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C1" w:rsidRDefault="00797DC1" w:rsidP="00836F4E">
      <w:pPr>
        <w:pStyle w:val="Heading1"/>
        <w:keepNext w:val="0"/>
        <w:widowControl w:val="0"/>
        <w:ind w:firstLine="0"/>
        <w:jc w:val="center"/>
        <w:rPr>
          <w:szCs w:val="24"/>
        </w:rPr>
      </w:pPr>
    </w:p>
    <w:p w:rsidR="00890F1F" w:rsidRPr="00E51295" w:rsidRDefault="004F541F" w:rsidP="00836F4E">
      <w:pPr>
        <w:pStyle w:val="Heading1"/>
        <w:keepNext w:val="0"/>
        <w:widowControl w:val="0"/>
        <w:ind w:firstLine="0"/>
        <w:jc w:val="center"/>
        <w:rPr>
          <w:sz w:val="28"/>
          <w:szCs w:val="28"/>
        </w:rPr>
      </w:pPr>
      <w:r w:rsidRPr="006E39DA">
        <w:rPr>
          <w:szCs w:val="24"/>
        </w:rPr>
        <w:tab/>
      </w:r>
      <w:r w:rsidR="00890F1F" w:rsidRPr="00E51295">
        <w:rPr>
          <w:sz w:val="28"/>
          <w:szCs w:val="28"/>
        </w:rPr>
        <w:t xml:space="preserve">ОТЧЕТ за изпълнението на програмния бюджет </w:t>
      </w:r>
      <w:r w:rsidR="00890F1F" w:rsidRPr="00E51295">
        <w:rPr>
          <w:sz w:val="28"/>
          <w:szCs w:val="28"/>
        </w:rPr>
        <w:br/>
      </w:r>
    </w:p>
    <w:p w:rsidR="00890F1F" w:rsidRPr="00E51295" w:rsidRDefault="00890F1F" w:rsidP="00836F4E">
      <w:pPr>
        <w:pStyle w:val="Heading1"/>
        <w:keepNext w:val="0"/>
        <w:widowControl w:val="0"/>
        <w:ind w:firstLine="0"/>
        <w:jc w:val="center"/>
        <w:rPr>
          <w:caps w:val="0"/>
          <w:sz w:val="28"/>
          <w:szCs w:val="28"/>
        </w:rPr>
      </w:pPr>
      <w:r w:rsidRPr="00E51295">
        <w:rPr>
          <w:caps w:val="0"/>
          <w:sz w:val="28"/>
          <w:szCs w:val="28"/>
        </w:rPr>
        <w:t>на</w:t>
      </w:r>
      <w:r w:rsidRPr="00E51295">
        <w:rPr>
          <w:b w:val="0"/>
          <w:caps w:val="0"/>
          <w:sz w:val="28"/>
          <w:szCs w:val="28"/>
        </w:rPr>
        <w:t xml:space="preserve"> </w:t>
      </w:r>
      <w:r w:rsidRPr="00E51295">
        <w:rPr>
          <w:caps w:val="0"/>
          <w:sz w:val="28"/>
          <w:szCs w:val="28"/>
        </w:rPr>
        <w:t>КОМИСИЯ ЗА ЗАЩИТА НА ЛИЧНИТЕ ДАННИ</w:t>
      </w:r>
    </w:p>
    <w:p w:rsidR="00D02602" w:rsidRPr="00E51295" w:rsidRDefault="00E51295" w:rsidP="00836F4E">
      <w:pPr>
        <w:jc w:val="center"/>
        <w:rPr>
          <w:b/>
          <w:sz w:val="28"/>
          <w:szCs w:val="28"/>
        </w:rPr>
      </w:pPr>
      <w:r w:rsidRPr="00E51295">
        <w:rPr>
          <w:b/>
          <w:sz w:val="28"/>
          <w:szCs w:val="28"/>
        </w:rPr>
        <w:t>за</w:t>
      </w:r>
      <w:r w:rsidR="000D775B" w:rsidRPr="00E51295">
        <w:rPr>
          <w:b/>
          <w:sz w:val="28"/>
          <w:szCs w:val="28"/>
        </w:rPr>
        <w:t xml:space="preserve"> първото полугодие на 20</w:t>
      </w:r>
      <w:r w:rsidR="0028010E" w:rsidRPr="00E51295">
        <w:rPr>
          <w:b/>
          <w:sz w:val="28"/>
          <w:szCs w:val="28"/>
        </w:rPr>
        <w:t>2</w:t>
      </w:r>
      <w:r w:rsidR="001B7DF6" w:rsidRPr="00E51295">
        <w:rPr>
          <w:b/>
          <w:sz w:val="28"/>
          <w:szCs w:val="28"/>
          <w:lang w:val="en-US"/>
        </w:rPr>
        <w:t>5</w:t>
      </w:r>
      <w:r w:rsidR="0028010E" w:rsidRPr="00E51295">
        <w:rPr>
          <w:b/>
          <w:sz w:val="28"/>
          <w:szCs w:val="28"/>
        </w:rPr>
        <w:t xml:space="preserve"> г. </w:t>
      </w:r>
    </w:p>
    <w:p w:rsidR="006310B6" w:rsidRPr="006E39DA" w:rsidRDefault="006310B6" w:rsidP="00836F4E">
      <w:pPr>
        <w:widowControl w:val="0"/>
        <w:jc w:val="both"/>
        <w:rPr>
          <w:sz w:val="24"/>
          <w:szCs w:val="24"/>
        </w:rPr>
      </w:pPr>
    </w:p>
    <w:p w:rsidR="006310B6" w:rsidRPr="006E39DA" w:rsidRDefault="006310B6" w:rsidP="00836F4E">
      <w:pPr>
        <w:widowControl w:val="0"/>
        <w:rPr>
          <w:sz w:val="24"/>
          <w:szCs w:val="24"/>
        </w:rPr>
      </w:pPr>
    </w:p>
    <w:p w:rsidR="00A55B68" w:rsidRPr="006E39DA" w:rsidRDefault="00221B73" w:rsidP="00836F4E">
      <w:pPr>
        <w:pStyle w:val="Heading1"/>
        <w:keepNext w:val="0"/>
        <w:widowControl w:val="0"/>
        <w:numPr>
          <w:ilvl w:val="0"/>
          <w:numId w:val="1"/>
        </w:numPr>
        <w:tabs>
          <w:tab w:val="clear" w:pos="1740"/>
        </w:tabs>
        <w:snapToGrid w:val="0"/>
        <w:spacing w:before="240" w:after="60"/>
        <w:ind w:left="0" w:firstLine="709"/>
        <w:jc w:val="left"/>
        <w:rPr>
          <w:szCs w:val="24"/>
        </w:rPr>
      </w:pPr>
      <w:r w:rsidRPr="006E39DA">
        <w:rPr>
          <w:szCs w:val="24"/>
        </w:rPr>
        <w:t>ОТЧЕТ НА ОСНОВНИТЕ ПАРАМЕТРИ НА БЮДЖЕТА</w:t>
      </w:r>
    </w:p>
    <w:tbl>
      <w:tblPr>
        <w:tblW w:w="11571" w:type="dxa"/>
        <w:tblInd w:w="709" w:type="dxa"/>
        <w:tblCellMar>
          <w:left w:w="70" w:type="dxa"/>
          <w:right w:w="70" w:type="dxa"/>
        </w:tblCellMar>
        <w:tblLook w:val="04A0" w:firstRow="1" w:lastRow="0" w:firstColumn="1" w:lastColumn="0" w:noHBand="0" w:noVBand="1"/>
      </w:tblPr>
      <w:tblGrid>
        <w:gridCol w:w="4394"/>
        <w:gridCol w:w="1559"/>
        <w:gridCol w:w="1418"/>
        <w:gridCol w:w="1559"/>
        <w:gridCol w:w="2641"/>
      </w:tblGrid>
      <w:tr w:rsidR="00221B73" w:rsidRPr="006E39DA" w:rsidTr="005C750A">
        <w:trPr>
          <w:trHeight w:val="315"/>
        </w:trPr>
        <w:tc>
          <w:tcPr>
            <w:tcW w:w="11571" w:type="dxa"/>
            <w:gridSpan w:val="5"/>
            <w:tcBorders>
              <w:top w:val="nil"/>
              <w:left w:val="nil"/>
              <w:bottom w:val="nil"/>
              <w:right w:val="nil"/>
            </w:tcBorders>
            <w:shd w:val="clear" w:color="auto" w:fill="auto"/>
            <w:noWrap/>
            <w:vAlign w:val="center"/>
            <w:hideMark/>
          </w:tcPr>
          <w:p w:rsidR="00221B73" w:rsidRPr="006E39DA" w:rsidRDefault="00221B73" w:rsidP="00836F4E">
            <w:pPr>
              <w:widowControl w:val="0"/>
              <w:rPr>
                <w:b/>
                <w:sz w:val="24"/>
                <w:szCs w:val="24"/>
              </w:rPr>
            </w:pPr>
          </w:p>
          <w:p w:rsidR="00221B73" w:rsidRPr="006E39DA" w:rsidRDefault="00221B73" w:rsidP="00836F4E">
            <w:pPr>
              <w:widowControl w:val="0"/>
              <w:rPr>
                <w:b/>
                <w:sz w:val="24"/>
                <w:szCs w:val="24"/>
              </w:rPr>
            </w:pPr>
            <w:r w:rsidRPr="006E39DA">
              <w:rPr>
                <w:b/>
                <w:sz w:val="24"/>
                <w:szCs w:val="24"/>
              </w:rPr>
              <w:t>1.  Отчет на приходите по бюджета</w:t>
            </w:r>
            <w:r w:rsidR="001C57F1" w:rsidRPr="0028010E">
              <w:rPr>
                <w:b/>
                <w:sz w:val="24"/>
                <w:szCs w:val="24"/>
              </w:rPr>
              <w:t xml:space="preserve"> </w:t>
            </w:r>
          </w:p>
          <w:p w:rsidR="001C57F1" w:rsidRPr="006E39DA" w:rsidRDefault="001C57F1" w:rsidP="00836F4E">
            <w:pPr>
              <w:widowControl w:val="0"/>
              <w:rPr>
                <w:b/>
                <w:sz w:val="24"/>
                <w:szCs w:val="24"/>
              </w:rPr>
            </w:pPr>
          </w:p>
        </w:tc>
      </w:tr>
      <w:tr w:rsidR="009D0F46" w:rsidRPr="006E39DA" w:rsidTr="005C750A">
        <w:trPr>
          <w:gridAfter w:val="1"/>
          <w:wAfter w:w="2641" w:type="dxa"/>
          <w:trHeight w:val="630"/>
        </w:trPr>
        <w:tc>
          <w:tcPr>
            <w:tcW w:w="4394"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221B73" w:rsidRPr="006E39DA" w:rsidRDefault="00221B73" w:rsidP="00836F4E">
            <w:pPr>
              <w:widowControl w:val="0"/>
              <w:jc w:val="center"/>
              <w:rPr>
                <w:b/>
                <w:bCs/>
                <w:sz w:val="24"/>
                <w:szCs w:val="24"/>
              </w:rPr>
            </w:pPr>
            <w:r w:rsidRPr="006E39DA">
              <w:rPr>
                <w:b/>
                <w:bCs/>
                <w:sz w:val="24"/>
                <w:szCs w:val="24"/>
              </w:rPr>
              <w:t>ПРИХОДИ</w:t>
            </w:r>
            <w:r w:rsidRPr="006E39DA">
              <w:rPr>
                <w:b/>
                <w:bCs/>
                <w:sz w:val="24"/>
                <w:szCs w:val="24"/>
              </w:rPr>
              <w:br/>
              <w:t>(в лева)</w:t>
            </w:r>
          </w:p>
        </w:tc>
        <w:tc>
          <w:tcPr>
            <w:tcW w:w="1559" w:type="dxa"/>
            <w:tcBorders>
              <w:top w:val="single" w:sz="4" w:space="0" w:color="auto"/>
              <w:left w:val="nil"/>
              <w:bottom w:val="single" w:sz="4" w:space="0" w:color="auto"/>
              <w:right w:val="single" w:sz="4" w:space="0" w:color="auto"/>
            </w:tcBorders>
            <w:shd w:val="clear" w:color="D9D9D9" w:fill="E6E6E6"/>
            <w:noWrap/>
            <w:vAlign w:val="center"/>
            <w:hideMark/>
          </w:tcPr>
          <w:p w:rsidR="00221B73" w:rsidRPr="006E39DA" w:rsidRDefault="00221B73" w:rsidP="00836F4E">
            <w:pPr>
              <w:widowControl w:val="0"/>
              <w:jc w:val="center"/>
              <w:rPr>
                <w:b/>
                <w:bCs/>
                <w:sz w:val="24"/>
                <w:szCs w:val="24"/>
              </w:rPr>
            </w:pPr>
            <w:r w:rsidRPr="006E39DA">
              <w:rPr>
                <w:b/>
                <w:bCs/>
                <w:sz w:val="24"/>
                <w:szCs w:val="24"/>
              </w:rPr>
              <w:t>Закон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221B73" w:rsidRPr="006E39DA" w:rsidRDefault="00221B73" w:rsidP="00836F4E">
            <w:pPr>
              <w:widowControl w:val="0"/>
              <w:jc w:val="center"/>
              <w:rPr>
                <w:b/>
                <w:bCs/>
                <w:sz w:val="24"/>
                <w:szCs w:val="24"/>
              </w:rPr>
            </w:pPr>
            <w:r w:rsidRPr="006E39DA">
              <w:rPr>
                <w:b/>
                <w:bCs/>
                <w:sz w:val="24"/>
                <w:szCs w:val="24"/>
              </w:rPr>
              <w:t>Уточнен план</w:t>
            </w:r>
          </w:p>
        </w:tc>
        <w:tc>
          <w:tcPr>
            <w:tcW w:w="1559" w:type="dxa"/>
            <w:tcBorders>
              <w:top w:val="single" w:sz="4" w:space="0" w:color="auto"/>
              <w:left w:val="nil"/>
              <w:bottom w:val="single" w:sz="4" w:space="0" w:color="auto"/>
              <w:right w:val="single" w:sz="4" w:space="0" w:color="auto"/>
            </w:tcBorders>
            <w:shd w:val="clear" w:color="D9D9D9" w:fill="E6E6E6"/>
            <w:noWrap/>
            <w:vAlign w:val="center"/>
            <w:hideMark/>
          </w:tcPr>
          <w:p w:rsidR="00221B73" w:rsidRPr="006E39DA" w:rsidRDefault="00221B73" w:rsidP="00836F4E">
            <w:pPr>
              <w:widowControl w:val="0"/>
              <w:jc w:val="center"/>
              <w:rPr>
                <w:b/>
                <w:bCs/>
                <w:sz w:val="24"/>
                <w:szCs w:val="24"/>
              </w:rPr>
            </w:pPr>
            <w:r w:rsidRPr="006E39DA">
              <w:rPr>
                <w:b/>
                <w:bCs/>
                <w:sz w:val="24"/>
                <w:szCs w:val="24"/>
              </w:rPr>
              <w:t>Отчет</w:t>
            </w:r>
          </w:p>
        </w:tc>
      </w:tr>
      <w:tr w:rsidR="009D0F46" w:rsidRPr="006E39DA" w:rsidTr="00144EC8">
        <w:trPr>
          <w:gridAfter w:val="1"/>
          <w:wAfter w:w="2641" w:type="dxa"/>
          <w:trHeight w:val="315"/>
        </w:trPr>
        <w:tc>
          <w:tcPr>
            <w:tcW w:w="4394" w:type="dxa"/>
            <w:tcBorders>
              <w:top w:val="nil"/>
              <w:left w:val="single" w:sz="4" w:space="0" w:color="auto"/>
              <w:bottom w:val="single" w:sz="4" w:space="0" w:color="auto"/>
              <w:right w:val="single" w:sz="4" w:space="0" w:color="auto"/>
            </w:tcBorders>
            <w:shd w:val="clear" w:color="D9D9D9" w:fill="E6E6E6"/>
            <w:noWrap/>
            <w:vAlign w:val="bottom"/>
            <w:hideMark/>
          </w:tcPr>
          <w:p w:rsidR="00221B73" w:rsidRPr="006E39DA" w:rsidRDefault="00221B73" w:rsidP="00836F4E">
            <w:pPr>
              <w:widowControl w:val="0"/>
              <w:rPr>
                <w:b/>
                <w:bCs/>
                <w:sz w:val="24"/>
                <w:szCs w:val="24"/>
              </w:rPr>
            </w:pPr>
            <w:r w:rsidRPr="006E39DA">
              <w:rPr>
                <w:b/>
                <w:bCs/>
                <w:sz w:val="24"/>
                <w:szCs w:val="24"/>
              </w:rPr>
              <w:t>Общо приходи:</w:t>
            </w:r>
          </w:p>
        </w:tc>
        <w:tc>
          <w:tcPr>
            <w:tcW w:w="1559" w:type="dxa"/>
            <w:tcBorders>
              <w:top w:val="nil"/>
              <w:left w:val="nil"/>
              <w:bottom w:val="single" w:sz="4" w:space="0" w:color="auto"/>
              <w:right w:val="single" w:sz="4" w:space="0" w:color="auto"/>
            </w:tcBorders>
            <w:shd w:val="clear" w:color="D9D9D9" w:fill="E6E6E6"/>
            <w:noWrap/>
            <w:vAlign w:val="bottom"/>
            <w:hideMark/>
          </w:tcPr>
          <w:p w:rsidR="00221B73" w:rsidRPr="006E39DA" w:rsidRDefault="000D7D33" w:rsidP="00836F4E">
            <w:pPr>
              <w:widowControl w:val="0"/>
              <w:jc w:val="right"/>
              <w:rPr>
                <w:b/>
                <w:bCs/>
                <w:color w:val="000000"/>
                <w:sz w:val="24"/>
                <w:szCs w:val="24"/>
                <w:lang w:val="en-GB"/>
              </w:rPr>
            </w:pPr>
            <w:r w:rsidRPr="006E39DA">
              <w:rPr>
                <w:b/>
                <w:bCs/>
                <w:color w:val="000000"/>
                <w:sz w:val="24"/>
                <w:szCs w:val="24"/>
                <w:lang w:val="en-GB"/>
              </w:rPr>
              <w:t>700 000</w:t>
            </w:r>
          </w:p>
        </w:tc>
        <w:tc>
          <w:tcPr>
            <w:tcW w:w="1418" w:type="dxa"/>
            <w:tcBorders>
              <w:top w:val="nil"/>
              <w:left w:val="nil"/>
              <w:bottom w:val="single" w:sz="4" w:space="0" w:color="auto"/>
              <w:right w:val="single" w:sz="4" w:space="0" w:color="auto"/>
            </w:tcBorders>
            <w:shd w:val="clear" w:color="D9D9D9" w:fill="E6E6E6"/>
            <w:noWrap/>
            <w:vAlign w:val="bottom"/>
            <w:hideMark/>
          </w:tcPr>
          <w:p w:rsidR="00221B73" w:rsidRPr="006E39DA" w:rsidRDefault="000D7D33" w:rsidP="00836F4E">
            <w:pPr>
              <w:widowControl w:val="0"/>
              <w:jc w:val="right"/>
              <w:rPr>
                <w:b/>
                <w:bCs/>
                <w:color w:val="000000"/>
                <w:sz w:val="24"/>
                <w:szCs w:val="24"/>
                <w:lang w:val="en-GB"/>
              </w:rPr>
            </w:pPr>
            <w:r w:rsidRPr="006E39DA">
              <w:rPr>
                <w:b/>
                <w:bCs/>
                <w:color w:val="000000"/>
                <w:sz w:val="24"/>
                <w:szCs w:val="24"/>
                <w:lang w:val="en-GB"/>
              </w:rPr>
              <w:t>700 000</w:t>
            </w:r>
          </w:p>
        </w:tc>
        <w:tc>
          <w:tcPr>
            <w:tcW w:w="1559" w:type="dxa"/>
            <w:tcBorders>
              <w:top w:val="nil"/>
              <w:left w:val="nil"/>
              <w:bottom w:val="single" w:sz="4" w:space="0" w:color="auto"/>
              <w:right w:val="single" w:sz="4" w:space="0" w:color="auto"/>
            </w:tcBorders>
            <w:shd w:val="clear" w:color="D9D9D9" w:fill="E6E6E6"/>
            <w:noWrap/>
            <w:vAlign w:val="bottom"/>
          </w:tcPr>
          <w:p w:rsidR="00221B73" w:rsidRPr="006E39DA" w:rsidRDefault="001B7DF6" w:rsidP="00836F4E">
            <w:pPr>
              <w:widowControl w:val="0"/>
              <w:jc w:val="right"/>
              <w:rPr>
                <w:b/>
                <w:bCs/>
                <w:color w:val="000000"/>
                <w:sz w:val="24"/>
                <w:szCs w:val="24"/>
              </w:rPr>
            </w:pPr>
            <w:r>
              <w:rPr>
                <w:b/>
                <w:bCs/>
                <w:color w:val="000000"/>
                <w:sz w:val="24"/>
                <w:szCs w:val="24"/>
              </w:rPr>
              <w:t>113 397</w:t>
            </w:r>
          </w:p>
        </w:tc>
      </w:tr>
      <w:tr w:rsidR="009D0F46" w:rsidRPr="006E39DA" w:rsidTr="00144EC8">
        <w:trPr>
          <w:gridAfter w:val="1"/>
          <w:wAfter w:w="2641" w:type="dxa"/>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both"/>
              <w:rPr>
                <w:i/>
                <w:iCs/>
                <w:sz w:val="24"/>
                <w:szCs w:val="24"/>
              </w:rPr>
            </w:pPr>
            <w:r w:rsidRPr="006E39DA">
              <w:rPr>
                <w:i/>
                <w:iCs/>
                <w:sz w:val="24"/>
                <w:szCs w:val="24"/>
              </w:rPr>
              <w:t>Данъчни приходи</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221B73" w:rsidP="00836F4E">
            <w:pPr>
              <w:widowControl w:val="0"/>
              <w:jc w:val="right"/>
              <w:rPr>
                <w:sz w:val="24"/>
                <w:szCs w:val="24"/>
              </w:rPr>
            </w:pPr>
          </w:p>
        </w:tc>
      </w:tr>
      <w:tr w:rsidR="009D0F46" w:rsidRPr="006E39DA" w:rsidTr="00144EC8">
        <w:trPr>
          <w:gridAfter w:val="1"/>
          <w:wAfter w:w="2641" w:type="dxa"/>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both"/>
              <w:rPr>
                <w:b/>
                <w:bCs/>
                <w:i/>
                <w:iCs/>
                <w:sz w:val="24"/>
                <w:szCs w:val="24"/>
              </w:rPr>
            </w:pPr>
            <w:r w:rsidRPr="006E39DA">
              <w:rPr>
                <w:b/>
                <w:bCs/>
                <w:i/>
                <w:iCs/>
                <w:sz w:val="24"/>
                <w:szCs w:val="24"/>
              </w:rPr>
              <w:t>Неданъчни приходи</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5B6821" w:rsidP="00836F4E">
            <w:pPr>
              <w:widowControl w:val="0"/>
              <w:jc w:val="right"/>
              <w:rPr>
                <w:b/>
                <w:bCs/>
                <w:color w:val="000000"/>
                <w:sz w:val="24"/>
                <w:szCs w:val="24"/>
              </w:rPr>
            </w:pPr>
            <w:r w:rsidRPr="006E39DA">
              <w:rPr>
                <w:b/>
                <w:bCs/>
                <w:color w:val="000000"/>
                <w:sz w:val="24"/>
                <w:szCs w:val="24"/>
                <w:lang w:val="en-GB"/>
              </w:rPr>
              <w:t>700 000</w:t>
            </w:r>
            <w:r w:rsidR="00221B73" w:rsidRPr="006E39DA">
              <w:rPr>
                <w:b/>
                <w:bCs/>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5B6821" w:rsidP="00836F4E">
            <w:pPr>
              <w:widowControl w:val="0"/>
              <w:jc w:val="right"/>
              <w:rPr>
                <w:b/>
                <w:bCs/>
                <w:color w:val="000000"/>
                <w:sz w:val="24"/>
                <w:szCs w:val="24"/>
              </w:rPr>
            </w:pPr>
            <w:r w:rsidRPr="006E39DA">
              <w:rPr>
                <w:b/>
                <w:bCs/>
                <w:color w:val="000000"/>
                <w:sz w:val="24"/>
                <w:szCs w:val="24"/>
                <w:lang w:val="en-GB"/>
              </w:rPr>
              <w:t>700 000</w:t>
            </w:r>
            <w:r w:rsidR="00221B73" w:rsidRPr="006E39DA">
              <w:rPr>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1B7DF6" w:rsidP="00E51295">
            <w:pPr>
              <w:widowControl w:val="0"/>
              <w:jc w:val="right"/>
              <w:rPr>
                <w:b/>
                <w:bCs/>
                <w:color w:val="000000"/>
                <w:sz w:val="24"/>
                <w:szCs w:val="24"/>
              </w:rPr>
            </w:pPr>
            <w:r>
              <w:rPr>
                <w:b/>
                <w:bCs/>
                <w:color w:val="000000"/>
                <w:sz w:val="24"/>
                <w:szCs w:val="24"/>
              </w:rPr>
              <w:t>11</w:t>
            </w:r>
            <w:r w:rsidR="00E51295">
              <w:rPr>
                <w:b/>
                <w:bCs/>
                <w:color w:val="000000"/>
                <w:sz w:val="24"/>
                <w:szCs w:val="24"/>
              </w:rPr>
              <w:t>3</w:t>
            </w:r>
            <w:r>
              <w:rPr>
                <w:b/>
                <w:bCs/>
                <w:color w:val="000000"/>
                <w:sz w:val="24"/>
                <w:szCs w:val="24"/>
              </w:rPr>
              <w:t xml:space="preserve"> </w:t>
            </w:r>
            <w:r w:rsidR="00E51295">
              <w:rPr>
                <w:b/>
                <w:bCs/>
                <w:color w:val="000000"/>
                <w:sz w:val="24"/>
                <w:szCs w:val="24"/>
              </w:rPr>
              <w:t>397</w:t>
            </w:r>
          </w:p>
        </w:tc>
      </w:tr>
      <w:tr w:rsidR="009D0F46" w:rsidRPr="006E39DA" w:rsidTr="00144EC8">
        <w:trPr>
          <w:gridAfter w:val="1"/>
          <w:wAfter w:w="2641" w:type="dxa"/>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rPr>
                <w:sz w:val="24"/>
                <w:szCs w:val="24"/>
              </w:rPr>
            </w:pPr>
            <w:r w:rsidRPr="006E39DA">
              <w:rPr>
                <w:sz w:val="24"/>
                <w:szCs w:val="24"/>
              </w:rPr>
              <w:t>Приходи и доходи от собственост</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221B73" w:rsidP="00836F4E">
            <w:pPr>
              <w:widowControl w:val="0"/>
              <w:jc w:val="right"/>
              <w:rPr>
                <w:sz w:val="24"/>
                <w:szCs w:val="24"/>
              </w:rPr>
            </w:pPr>
          </w:p>
        </w:tc>
      </w:tr>
      <w:tr w:rsidR="009D0F46" w:rsidRPr="006E39DA" w:rsidTr="00144EC8">
        <w:trPr>
          <w:gridAfter w:val="1"/>
          <w:wAfter w:w="2641" w:type="dxa"/>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rPr>
                <w:sz w:val="24"/>
                <w:szCs w:val="24"/>
              </w:rPr>
            </w:pPr>
            <w:r w:rsidRPr="006E39DA">
              <w:rPr>
                <w:sz w:val="24"/>
                <w:szCs w:val="24"/>
              </w:rPr>
              <w:t>Държавни такси</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221B73" w:rsidP="00836F4E">
            <w:pPr>
              <w:widowControl w:val="0"/>
              <w:jc w:val="right"/>
              <w:rPr>
                <w:sz w:val="24"/>
                <w:szCs w:val="24"/>
              </w:rPr>
            </w:pPr>
          </w:p>
        </w:tc>
      </w:tr>
      <w:tr w:rsidR="009D0F46" w:rsidRPr="006E39DA" w:rsidTr="00144EC8">
        <w:trPr>
          <w:gridAfter w:val="1"/>
          <w:wAfter w:w="2641" w:type="dxa"/>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rPr>
                <w:sz w:val="24"/>
                <w:szCs w:val="24"/>
              </w:rPr>
            </w:pPr>
            <w:r w:rsidRPr="006E39DA">
              <w:rPr>
                <w:sz w:val="24"/>
                <w:szCs w:val="24"/>
              </w:rPr>
              <w:t>Глоби, санкции и наказателни лихви</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F63761" w:rsidP="00836F4E">
            <w:pPr>
              <w:widowControl w:val="0"/>
              <w:jc w:val="right"/>
              <w:rPr>
                <w:sz w:val="24"/>
                <w:szCs w:val="24"/>
                <w:lang w:val="en-GB"/>
              </w:rPr>
            </w:pPr>
            <w:r w:rsidRPr="006E39DA">
              <w:rPr>
                <w:sz w:val="24"/>
                <w:szCs w:val="24"/>
                <w:lang w:val="en-GB"/>
              </w:rPr>
              <w:t>700</w:t>
            </w:r>
            <w:r w:rsidR="007D2719" w:rsidRPr="006E39DA">
              <w:rPr>
                <w:sz w:val="24"/>
                <w:szCs w:val="24"/>
                <w:lang w:val="en-GB"/>
              </w:rPr>
              <w:t xml:space="preserve"> 000</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7D2719" w:rsidP="00836F4E">
            <w:pPr>
              <w:widowControl w:val="0"/>
              <w:jc w:val="right"/>
              <w:rPr>
                <w:sz w:val="24"/>
                <w:szCs w:val="24"/>
                <w:lang w:val="en-GB"/>
              </w:rPr>
            </w:pPr>
            <w:r w:rsidRPr="006E39DA">
              <w:rPr>
                <w:sz w:val="24"/>
                <w:szCs w:val="24"/>
                <w:lang w:val="en-GB"/>
              </w:rPr>
              <w:t>700 000</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1B7DF6" w:rsidP="00836F4E">
            <w:pPr>
              <w:widowControl w:val="0"/>
              <w:jc w:val="right"/>
              <w:rPr>
                <w:sz w:val="24"/>
                <w:szCs w:val="24"/>
              </w:rPr>
            </w:pPr>
            <w:r>
              <w:rPr>
                <w:sz w:val="24"/>
                <w:szCs w:val="24"/>
              </w:rPr>
              <w:t>131 516</w:t>
            </w:r>
          </w:p>
        </w:tc>
      </w:tr>
      <w:tr w:rsidR="009D0F46" w:rsidRPr="006E39DA" w:rsidTr="00144EC8">
        <w:trPr>
          <w:gridAfter w:val="1"/>
          <w:wAfter w:w="2641" w:type="dxa"/>
          <w:trHeight w:val="31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rPr>
                <w:sz w:val="24"/>
                <w:szCs w:val="24"/>
              </w:rPr>
            </w:pPr>
            <w:r w:rsidRPr="006E39DA">
              <w:rPr>
                <w:sz w:val="24"/>
                <w:szCs w:val="24"/>
              </w:rPr>
              <w:t>Приходи от концесии</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221B73" w:rsidP="00836F4E">
            <w:pPr>
              <w:widowControl w:val="0"/>
              <w:jc w:val="right"/>
              <w:rPr>
                <w:sz w:val="24"/>
                <w:szCs w:val="24"/>
              </w:rPr>
            </w:pPr>
          </w:p>
        </w:tc>
      </w:tr>
      <w:tr w:rsidR="009D0F46" w:rsidRPr="006E39DA" w:rsidTr="00144EC8">
        <w:trPr>
          <w:gridAfter w:val="1"/>
          <w:wAfter w:w="2641" w:type="dxa"/>
          <w:trHeight w:val="412"/>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rPr>
                <w:sz w:val="24"/>
                <w:szCs w:val="24"/>
              </w:rPr>
            </w:pPr>
            <w:r w:rsidRPr="006E39DA">
              <w:rPr>
                <w:sz w:val="24"/>
                <w:szCs w:val="24"/>
              </w:rPr>
              <w:t>Други</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sz w:val="24"/>
                <w:szCs w:val="24"/>
              </w:rPr>
            </w:pPr>
            <w:r w:rsidRPr="006E39DA">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3247E0" w:rsidP="001B7DF6">
            <w:pPr>
              <w:pStyle w:val="ListParagraph"/>
              <w:widowControl w:val="0"/>
              <w:ind w:left="298"/>
              <w:jc w:val="center"/>
              <w:rPr>
                <w:sz w:val="24"/>
                <w:szCs w:val="24"/>
              </w:rPr>
            </w:pPr>
            <w:r>
              <w:rPr>
                <w:sz w:val="24"/>
                <w:szCs w:val="24"/>
              </w:rPr>
              <w:t xml:space="preserve">(-) </w:t>
            </w:r>
            <w:r w:rsidR="001B7DF6">
              <w:rPr>
                <w:sz w:val="24"/>
                <w:szCs w:val="24"/>
              </w:rPr>
              <w:t>18</w:t>
            </w:r>
            <w:r>
              <w:rPr>
                <w:sz w:val="24"/>
                <w:szCs w:val="24"/>
              </w:rPr>
              <w:t xml:space="preserve"> </w:t>
            </w:r>
            <w:r w:rsidR="001B7DF6">
              <w:rPr>
                <w:sz w:val="24"/>
                <w:szCs w:val="24"/>
              </w:rPr>
              <w:t>119</w:t>
            </w:r>
          </w:p>
        </w:tc>
      </w:tr>
      <w:tr w:rsidR="009D0F46" w:rsidRPr="006E39DA" w:rsidTr="00F87231">
        <w:trPr>
          <w:gridAfter w:val="1"/>
          <w:wAfter w:w="2641" w:type="dxa"/>
          <w:trHeight w:val="369"/>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both"/>
              <w:rPr>
                <w:b/>
                <w:bCs/>
                <w:i/>
                <w:iCs/>
                <w:sz w:val="24"/>
                <w:szCs w:val="24"/>
              </w:rPr>
            </w:pPr>
            <w:r w:rsidRPr="006E39DA">
              <w:rPr>
                <w:b/>
                <w:bCs/>
                <w:i/>
                <w:iCs/>
                <w:sz w:val="24"/>
                <w:szCs w:val="24"/>
              </w:rPr>
              <w:t>Помощи, дарения и други безвъзмездно получени суми</w:t>
            </w:r>
          </w:p>
        </w:tc>
        <w:tc>
          <w:tcPr>
            <w:tcW w:w="1559"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b/>
                <w:bCs/>
                <w:sz w:val="24"/>
                <w:szCs w:val="24"/>
              </w:rPr>
            </w:pPr>
            <w:r w:rsidRPr="006E39DA">
              <w:rPr>
                <w:b/>
                <w:bCs/>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221B73" w:rsidRPr="006E39DA" w:rsidRDefault="00221B73" w:rsidP="00836F4E">
            <w:pPr>
              <w:widowControl w:val="0"/>
              <w:jc w:val="right"/>
              <w:rPr>
                <w:b/>
                <w:bCs/>
                <w:sz w:val="24"/>
                <w:szCs w:val="24"/>
              </w:rPr>
            </w:pPr>
            <w:r w:rsidRPr="006E39DA">
              <w:rPr>
                <w:b/>
                <w:bCs/>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rsidR="00221B73" w:rsidRPr="006E39DA" w:rsidRDefault="00221B73" w:rsidP="00836F4E">
            <w:pPr>
              <w:widowControl w:val="0"/>
              <w:jc w:val="right"/>
              <w:rPr>
                <w:b/>
                <w:bCs/>
                <w:sz w:val="24"/>
                <w:szCs w:val="24"/>
              </w:rPr>
            </w:pPr>
          </w:p>
        </w:tc>
      </w:tr>
    </w:tbl>
    <w:p w:rsidR="00221B73" w:rsidRPr="006E39DA" w:rsidRDefault="00221B73" w:rsidP="00836F4E">
      <w:pPr>
        <w:widowControl w:val="0"/>
        <w:jc w:val="both"/>
        <w:rPr>
          <w:b/>
          <w:sz w:val="24"/>
          <w:szCs w:val="24"/>
        </w:rPr>
      </w:pPr>
    </w:p>
    <w:p w:rsidR="003247E0" w:rsidRPr="003247E0" w:rsidRDefault="00890F1F" w:rsidP="00836F4E">
      <w:pPr>
        <w:widowControl w:val="0"/>
        <w:ind w:firstLine="851"/>
        <w:jc w:val="both"/>
        <w:rPr>
          <w:sz w:val="24"/>
          <w:szCs w:val="24"/>
        </w:rPr>
      </w:pPr>
      <w:r w:rsidRPr="006E39DA">
        <w:rPr>
          <w:sz w:val="24"/>
          <w:szCs w:val="24"/>
        </w:rPr>
        <w:t>Комисията за защита на личните данни</w:t>
      </w:r>
      <w:r w:rsidR="00881EA5" w:rsidRPr="006E39DA">
        <w:rPr>
          <w:sz w:val="24"/>
          <w:szCs w:val="24"/>
        </w:rPr>
        <w:t xml:space="preserve"> (КЗЛД)</w:t>
      </w:r>
      <w:r w:rsidRPr="006E39DA">
        <w:rPr>
          <w:sz w:val="24"/>
          <w:szCs w:val="24"/>
        </w:rPr>
        <w:t xml:space="preserve"> администрира приходи от наложени от нея административни наказания „глоби“ и „имуществени санкции“, в изпълнение на надзорните й правом</w:t>
      </w:r>
      <w:r w:rsidR="003247E0">
        <w:rPr>
          <w:sz w:val="24"/>
          <w:szCs w:val="24"/>
        </w:rPr>
        <w:t>ощия по Регламент (ЕС) 2016/679</w:t>
      </w:r>
      <w:r w:rsidR="003247E0" w:rsidRPr="00507001">
        <w:rPr>
          <w:sz w:val="24"/>
          <w:szCs w:val="24"/>
        </w:rPr>
        <w:t>,</w:t>
      </w:r>
      <w:r w:rsidRPr="006E39DA">
        <w:rPr>
          <w:sz w:val="24"/>
          <w:szCs w:val="24"/>
        </w:rPr>
        <w:t xml:space="preserve"> Закона за защита на личните данни</w:t>
      </w:r>
      <w:r w:rsidR="003247E0">
        <w:rPr>
          <w:sz w:val="24"/>
          <w:szCs w:val="24"/>
        </w:rPr>
        <w:t xml:space="preserve"> (ЗЗЛД) и Закона за защита на лицата, </w:t>
      </w:r>
      <w:r w:rsidR="003247E0" w:rsidRPr="003247E0">
        <w:rPr>
          <w:rFonts w:eastAsia="Batang"/>
          <w:sz w:val="24"/>
          <w:szCs w:val="24"/>
          <w:lang w:eastAsia="en-US"/>
        </w:rPr>
        <w:t>подаващи сигнали или публично оповестяващи информация за нарушения (ЗЗЛПСПОИН)</w:t>
      </w:r>
      <w:r w:rsidRPr="003247E0">
        <w:rPr>
          <w:sz w:val="24"/>
          <w:szCs w:val="24"/>
        </w:rPr>
        <w:t>.</w:t>
      </w:r>
      <w:r w:rsidRPr="006E39DA">
        <w:rPr>
          <w:sz w:val="24"/>
          <w:szCs w:val="24"/>
        </w:rPr>
        <w:t xml:space="preserve">  </w:t>
      </w:r>
      <w:r w:rsidR="003247E0" w:rsidRPr="00CD2E8C">
        <w:rPr>
          <w:sz w:val="24"/>
          <w:szCs w:val="24"/>
        </w:rPr>
        <w:t>През първото полугодие на 202</w:t>
      </w:r>
      <w:r w:rsidR="00CD2E8C" w:rsidRPr="00CD2E8C">
        <w:rPr>
          <w:sz w:val="24"/>
          <w:szCs w:val="24"/>
          <w:lang w:val="en-US"/>
        </w:rPr>
        <w:t>5</w:t>
      </w:r>
      <w:r w:rsidR="003247E0" w:rsidRPr="00CD2E8C">
        <w:rPr>
          <w:sz w:val="24"/>
          <w:szCs w:val="24"/>
        </w:rPr>
        <w:t xml:space="preserve"> г. </w:t>
      </w:r>
      <w:r w:rsidR="00CD2E8C">
        <w:rPr>
          <w:sz w:val="24"/>
          <w:szCs w:val="24"/>
        </w:rPr>
        <w:t xml:space="preserve">са </w:t>
      </w:r>
      <w:r w:rsidR="00CD2E8C" w:rsidRPr="00CD2E8C">
        <w:rPr>
          <w:sz w:val="24"/>
          <w:szCs w:val="24"/>
        </w:rPr>
        <w:t xml:space="preserve">отчетени приходи в размер на </w:t>
      </w:r>
      <w:r w:rsidR="00CD2E8C" w:rsidRPr="00CD2E8C">
        <w:rPr>
          <w:sz w:val="24"/>
          <w:szCs w:val="24"/>
          <w:lang w:val="en-US"/>
        </w:rPr>
        <w:t>131</w:t>
      </w:r>
      <w:r w:rsidR="00CD2E8C" w:rsidRPr="00CD2E8C">
        <w:rPr>
          <w:sz w:val="24"/>
          <w:szCs w:val="24"/>
        </w:rPr>
        <w:t xml:space="preserve"> </w:t>
      </w:r>
      <w:r w:rsidR="00CD2E8C" w:rsidRPr="00CD2E8C">
        <w:rPr>
          <w:sz w:val="24"/>
          <w:szCs w:val="24"/>
          <w:lang w:val="en-US"/>
        </w:rPr>
        <w:t>516</w:t>
      </w:r>
      <w:r w:rsidR="00CD2E8C" w:rsidRPr="00CD2E8C">
        <w:rPr>
          <w:sz w:val="24"/>
          <w:szCs w:val="24"/>
        </w:rPr>
        <w:t xml:space="preserve"> лв. (</w:t>
      </w:r>
      <w:r w:rsidR="00CD2E8C" w:rsidRPr="00CD2E8C">
        <w:rPr>
          <w:sz w:val="24"/>
          <w:szCs w:val="24"/>
          <w:lang w:val="en-US"/>
        </w:rPr>
        <w:t>18</w:t>
      </w:r>
      <w:r w:rsidR="00CD2E8C" w:rsidRPr="00CD2E8C">
        <w:rPr>
          <w:sz w:val="24"/>
          <w:szCs w:val="24"/>
        </w:rPr>
        <w:t>,</w:t>
      </w:r>
      <w:r w:rsidR="00CD2E8C" w:rsidRPr="00CD2E8C">
        <w:rPr>
          <w:sz w:val="24"/>
          <w:szCs w:val="24"/>
          <w:lang w:val="en-US"/>
        </w:rPr>
        <w:t>8</w:t>
      </w:r>
      <w:r w:rsidR="00CD2E8C" w:rsidRPr="00CD2E8C">
        <w:rPr>
          <w:sz w:val="24"/>
          <w:szCs w:val="24"/>
        </w:rPr>
        <w:t xml:space="preserve">% от годишния план), които представляват административни глоби и имуществени санкции, наложени с наказателни постановления и решения, издадени от КЗЛД като държавен орган по силата на ЗЗЛД и </w:t>
      </w:r>
      <w:r w:rsidR="00CD2E8C" w:rsidRPr="00CD2E8C">
        <w:rPr>
          <w:rFonts w:eastAsia="Batang"/>
          <w:sz w:val="24"/>
          <w:szCs w:val="24"/>
          <w:lang w:eastAsia="en-US"/>
        </w:rPr>
        <w:t>ЗЗЛПСПОИН</w:t>
      </w:r>
      <w:r w:rsidR="00CD2E8C" w:rsidRPr="00CD2E8C">
        <w:rPr>
          <w:sz w:val="24"/>
          <w:szCs w:val="24"/>
        </w:rPr>
        <w:t xml:space="preserve"> и получени суми за</w:t>
      </w:r>
      <w:r w:rsidR="00CD2E8C" w:rsidRPr="00CD2E8C">
        <w:rPr>
          <w:sz w:val="24"/>
          <w:szCs w:val="24"/>
          <w:lang w:val="en-US"/>
        </w:rPr>
        <w:t xml:space="preserve"> </w:t>
      </w:r>
      <w:r w:rsidR="00CD2E8C" w:rsidRPr="00CD2E8C">
        <w:rPr>
          <w:sz w:val="24"/>
          <w:szCs w:val="24"/>
        </w:rPr>
        <w:t>съдебни разноски</w:t>
      </w:r>
      <w:r w:rsidR="00F671B7">
        <w:rPr>
          <w:sz w:val="24"/>
          <w:szCs w:val="24"/>
        </w:rPr>
        <w:t xml:space="preserve"> и юрисконсултски възнаграждения</w:t>
      </w:r>
      <w:r w:rsidR="00CD2E8C" w:rsidRPr="00CD2E8C">
        <w:rPr>
          <w:sz w:val="24"/>
          <w:szCs w:val="24"/>
        </w:rPr>
        <w:t>.</w:t>
      </w:r>
      <w:r w:rsidR="00F671B7">
        <w:rPr>
          <w:sz w:val="24"/>
          <w:szCs w:val="24"/>
        </w:rPr>
        <w:t xml:space="preserve"> </w:t>
      </w:r>
      <w:r w:rsidR="003247E0" w:rsidRPr="003247E0">
        <w:rPr>
          <w:sz w:val="24"/>
          <w:szCs w:val="24"/>
        </w:rPr>
        <w:t xml:space="preserve">Традиционно факторите, които оказват влияние върху размера на събраните приходи, са възможностите за съдебно обжалване на индивидуалните административни актове на КЗЛД, с които се налагат административни наказания, редуцирането на размера на наложените санкции в резултат на съдебно обжалване, предоставената възможност за доброволно изпълнение и ефективното събиране на просрочени вземания от </w:t>
      </w:r>
      <w:r w:rsidR="007A524B">
        <w:rPr>
          <w:sz w:val="24"/>
          <w:szCs w:val="24"/>
        </w:rPr>
        <w:t>Националната агенция по приходите (</w:t>
      </w:r>
      <w:r w:rsidR="003247E0" w:rsidRPr="003247E0">
        <w:rPr>
          <w:sz w:val="24"/>
          <w:szCs w:val="24"/>
        </w:rPr>
        <w:t>НАП</w:t>
      </w:r>
      <w:r w:rsidR="007A524B">
        <w:rPr>
          <w:sz w:val="24"/>
          <w:szCs w:val="24"/>
        </w:rPr>
        <w:t>)</w:t>
      </w:r>
      <w:r w:rsidR="003247E0" w:rsidRPr="003247E0">
        <w:rPr>
          <w:sz w:val="24"/>
          <w:szCs w:val="24"/>
        </w:rPr>
        <w:t>. Отчита се много ниска събираемост от страна на НАП на просрочените публични държавни вземания, които са й предоставени от КЗЛД за събиране.</w:t>
      </w:r>
      <w:r w:rsidR="003247E0" w:rsidRPr="003247E0">
        <w:rPr>
          <w:color w:val="FF0000"/>
          <w:sz w:val="24"/>
          <w:szCs w:val="24"/>
        </w:rPr>
        <w:t xml:space="preserve"> </w:t>
      </w:r>
      <w:r w:rsidR="003247E0" w:rsidRPr="003247E0">
        <w:rPr>
          <w:sz w:val="24"/>
          <w:szCs w:val="24"/>
        </w:rPr>
        <w:t xml:space="preserve">От общо изпратените за събиране просрочени вземания в размер на </w:t>
      </w:r>
      <w:r w:rsidR="00CD2E8C" w:rsidRPr="00CD2E8C">
        <w:rPr>
          <w:sz w:val="24"/>
          <w:szCs w:val="24"/>
        </w:rPr>
        <w:t>1 07</w:t>
      </w:r>
      <w:r w:rsidR="00CD2E8C" w:rsidRPr="00CD2E8C">
        <w:rPr>
          <w:sz w:val="24"/>
          <w:szCs w:val="24"/>
          <w:lang w:val="en-US"/>
        </w:rPr>
        <w:t>5</w:t>
      </w:r>
      <w:r w:rsidR="00CD2E8C" w:rsidRPr="00CD2E8C">
        <w:rPr>
          <w:sz w:val="24"/>
          <w:szCs w:val="24"/>
        </w:rPr>
        <w:t xml:space="preserve"> 817 лв. (вкл. и от предходните години)</w:t>
      </w:r>
      <w:r w:rsidR="003247E0" w:rsidRPr="00CD2E8C">
        <w:rPr>
          <w:sz w:val="24"/>
          <w:szCs w:val="24"/>
        </w:rPr>
        <w:t>,</w:t>
      </w:r>
      <w:r w:rsidR="003247E0" w:rsidRPr="003247E0">
        <w:rPr>
          <w:sz w:val="24"/>
          <w:szCs w:val="24"/>
        </w:rPr>
        <w:t xml:space="preserve"> от началото на годината до 3</w:t>
      </w:r>
      <w:r w:rsidR="003247E0" w:rsidRPr="00507001">
        <w:rPr>
          <w:sz w:val="24"/>
          <w:szCs w:val="24"/>
        </w:rPr>
        <w:t>0</w:t>
      </w:r>
      <w:r w:rsidR="003247E0" w:rsidRPr="003247E0">
        <w:rPr>
          <w:sz w:val="24"/>
          <w:szCs w:val="24"/>
        </w:rPr>
        <w:t>.0</w:t>
      </w:r>
      <w:r w:rsidR="003247E0" w:rsidRPr="00507001">
        <w:rPr>
          <w:sz w:val="24"/>
          <w:szCs w:val="24"/>
        </w:rPr>
        <w:t>6</w:t>
      </w:r>
      <w:r w:rsidR="003247E0" w:rsidRPr="003247E0">
        <w:rPr>
          <w:sz w:val="24"/>
          <w:szCs w:val="24"/>
        </w:rPr>
        <w:t>.202</w:t>
      </w:r>
      <w:r w:rsidR="00CD2E8C">
        <w:rPr>
          <w:sz w:val="24"/>
          <w:szCs w:val="24"/>
          <w:lang w:val="en-US"/>
        </w:rPr>
        <w:t>5</w:t>
      </w:r>
      <w:r w:rsidR="003247E0" w:rsidRPr="003247E0">
        <w:rPr>
          <w:sz w:val="24"/>
          <w:szCs w:val="24"/>
        </w:rPr>
        <w:t xml:space="preserve"> г. са събрани само </w:t>
      </w:r>
      <w:r w:rsidR="00CD2E8C">
        <w:rPr>
          <w:sz w:val="24"/>
          <w:szCs w:val="24"/>
          <w:lang w:val="en-US"/>
        </w:rPr>
        <w:t xml:space="preserve">18 125 </w:t>
      </w:r>
      <w:r w:rsidR="003247E0" w:rsidRPr="003247E0">
        <w:rPr>
          <w:sz w:val="24"/>
          <w:szCs w:val="24"/>
        </w:rPr>
        <w:t>лв.</w:t>
      </w:r>
      <w:r w:rsidR="007A524B">
        <w:rPr>
          <w:sz w:val="24"/>
          <w:szCs w:val="24"/>
        </w:rPr>
        <w:t xml:space="preserve"> </w:t>
      </w:r>
      <w:r w:rsidR="003247E0" w:rsidRPr="003247E0">
        <w:rPr>
          <w:sz w:val="24"/>
          <w:szCs w:val="24"/>
        </w:rPr>
        <w:t>(</w:t>
      </w:r>
      <w:r w:rsidR="00CD2E8C">
        <w:rPr>
          <w:sz w:val="24"/>
          <w:szCs w:val="24"/>
        </w:rPr>
        <w:t>1</w:t>
      </w:r>
      <w:r w:rsidR="003247E0" w:rsidRPr="003247E0">
        <w:rPr>
          <w:sz w:val="24"/>
          <w:szCs w:val="24"/>
        </w:rPr>
        <w:t>,6</w:t>
      </w:r>
      <w:r w:rsidR="00CD2E8C">
        <w:rPr>
          <w:sz w:val="24"/>
          <w:szCs w:val="24"/>
          <w:lang w:val="en-US"/>
        </w:rPr>
        <w:t>5</w:t>
      </w:r>
      <w:r w:rsidR="003247E0" w:rsidRPr="003247E0">
        <w:rPr>
          <w:sz w:val="24"/>
          <w:szCs w:val="24"/>
        </w:rPr>
        <w:t>%).</w:t>
      </w:r>
      <w:r w:rsidR="003247E0" w:rsidRPr="00507001">
        <w:rPr>
          <w:sz w:val="24"/>
          <w:szCs w:val="24"/>
        </w:rPr>
        <w:t xml:space="preserve"> </w:t>
      </w:r>
      <w:r w:rsidR="007A524B">
        <w:rPr>
          <w:sz w:val="24"/>
          <w:szCs w:val="24"/>
        </w:rPr>
        <w:t>Националната агенция по приходите</w:t>
      </w:r>
      <w:r w:rsidR="003247E0" w:rsidRPr="003247E0">
        <w:rPr>
          <w:sz w:val="24"/>
          <w:szCs w:val="24"/>
        </w:rPr>
        <w:t xml:space="preserve"> не събира вземанията по наложени санкции с приоритет в изискуемите срокове, същите се погасяват по давност, което обезсмисля работата на Комисията и на служителите от нейната администрация. Доброволното заплащане на наложените санкции е изключително труден процес  поради: </w:t>
      </w:r>
    </w:p>
    <w:p w:rsidR="003247E0" w:rsidRPr="003247E0" w:rsidRDefault="003247E0" w:rsidP="00836F4E">
      <w:pPr>
        <w:widowControl w:val="0"/>
        <w:ind w:firstLine="708"/>
        <w:jc w:val="both"/>
        <w:rPr>
          <w:sz w:val="24"/>
          <w:szCs w:val="24"/>
        </w:rPr>
      </w:pPr>
      <w:r w:rsidRPr="003247E0">
        <w:rPr>
          <w:sz w:val="24"/>
          <w:szCs w:val="24"/>
        </w:rPr>
        <w:t xml:space="preserve">1. Възможност </w:t>
      </w:r>
      <w:r w:rsidR="002878E2">
        <w:rPr>
          <w:sz w:val="24"/>
          <w:szCs w:val="24"/>
        </w:rPr>
        <w:t xml:space="preserve">за </w:t>
      </w:r>
      <w:r w:rsidRPr="003247E0">
        <w:rPr>
          <w:sz w:val="24"/>
          <w:szCs w:val="24"/>
        </w:rPr>
        <w:t>забавя</w:t>
      </w:r>
      <w:r w:rsidR="002878E2">
        <w:rPr>
          <w:sz w:val="24"/>
          <w:szCs w:val="24"/>
        </w:rPr>
        <w:t>не на</w:t>
      </w:r>
      <w:r w:rsidRPr="003247E0">
        <w:rPr>
          <w:sz w:val="24"/>
          <w:szCs w:val="24"/>
        </w:rPr>
        <w:t xml:space="preserve"> плащането чрез двуинстанционно обжалване, като за периода </w:t>
      </w:r>
      <w:r w:rsidR="002878E2">
        <w:rPr>
          <w:sz w:val="24"/>
          <w:szCs w:val="24"/>
        </w:rPr>
        <w:lastRenderedPageBreak/>
        <w:t xml:space="preserve">на обжалване </w:t>
      </w:r>
      <w:r w:rsidRPr="003247E0">
        <w:rPr>
          <w:sz w:val="24"/>
          <w:szCs w:val="24"/>
        </w:rPr>
        <w:t xml:space="preserve">юридическите лица са препродадени или обявени в ликвидация или </w:t>
      </w:r>
      <w:r w:rsidR="002878E2">
        <w:rPr>
          <w:sz w:val="24"/>
          <w:szCs w:val="24"/>
        </w:rPr>
        <w:t xml:space="preserve">за прибягване до </w:t>
      </w:r>
      <w:r w:rsidRPr="003247E0">
        <w:rPr>
          <w:sz w:val="24"/>
          <w:szCs w:val="24"/>
        </w:rPr>
        <w:t>други правни способи с цел не</w:t>
      </w:r>
      <w:r w:rsidR="00F671B7">
        <w:rPr>
          <w:sz w:val="24"/>
          <w:szCs w:val="24"/>
        </w:rPr>
        <w:t xml:space="preserve"> </w:t>
      </w:r>
      <w:r w:rsidRPr="003247E0">
        <w:rPr>
          <w:sz w:val="24"/>
          <w:szCs w:val="24"/>
        </w:rPr>
        <w:t>понасяне тежестта на наложената санкция и избягването на отговорност.</w:t>
      </w:r>
    </w:p>
    <w:p w:rsidR="003247E0" w:rsidRPr="003247E0" w:rsidRDefault="003247E0" w:rsidP="00836F4E">
      <w:pPr>
        <w:widowControl w:val="0"/>
        <w:ind w:firstLine="708"/>
        <w:jc w:val="both"/>
        <w:rPr>
          <w:sz w:val="24"/>
          <w:szCs w:val="24"/>
        </w:rPr>
      </w:pPr>
      <w:r w:rsidRPr="003247E0">
        <w:rPr>
          <w:sz w:val="24"/>
          <w:szCs w:val="24"/>
        </w:rPr>
        <w:t>2. Изчакване на погасителната давност</w:t>
      </w:r>
      <w:r>
        <w:rPr>
          <w:sz w:val="24"/>
          <w:szCs w:val="24"/>
        </w:rPr>
        <w:t>,</w:t>
      </w:r>
      <w:r w:rsidRPr="003247E0">
        <w:rPr>
          <w:sz w:val="24"/>
          <w:szCs w:val="24"/>
        </w:rPr>
        <w:t xml:space="preserve"> тъй като НАП не предприема своевременни действия по събирането им и услугите на съответните  физически и/или юридически лица не са обвързани с погасяване на задълженията към хазната.</w:t>
      </w:r>
    </w:p>
    <w:p w:rsidR="000B6466" w:rsidRPr="006E39DA" w:rsidRDefault="000B6466" w:rsidP="00836F4E">
      <w:pPr>
        <w:widowControl w:val="0"/>
        <w:ind w:firstLine="851"/>
        <w:jc w:val="both"/>
        <w:rPr>
          <w:sz w:val="24"/>
          <w:szCs w:val="24"/>
        </w:rPr>
      </w:pPr>
    </w:p>
    <w:tbl>
      <w:tblPr>
        <w:tblW w:w="10490" w:type="dxa"/>
        <w:tblCellMar>
          <w:left w:w="70" w:type="dxa"/>
          <w:right w:w="70" w:type="dxa"/>
        </w:tblCellMar>
        <w:tblLook w:val="04A0" w:firstRow="1" w:lastRow="0" w:firstColumn="1" w:lastColumn="0" w:noHBand="0" w:noVBand="1"/>
      </w:tblPr>
      <w:tblGrid>
        <w:gridCol w:w="2156"/>
        <w:gridCol w:w="4081"/>
        <w:gridCol w:w="1418"/>
        <w:gridCol w:w="1417"/>
        <w:gridCol w:w="1418"/>
      </w:tblGrid>
      <w:tr w:rsidR="009909FC" w:rsidRPr="006E39DA" w:rsidTr="009D0F46">
        <w:trPr>
          <w:trHeight w:val="315"/>
        </w:trPr>
        <w:tc>
          <w:tcPr>
            <w:tcW w:w="10490" w:type="dxa"/>
            <w:gridSpan w:val="5"/>
            <w:tcBorders>
              <w:top w:val="nil"/>
              <w:left w:val="nil"/>
              <w:bottom w:val="nil"/>
              <w:right w:val="nil"/>
            </w:tcBorders>
            <w:shd w:val="clear" w:color="auto" w:fill="auto"/>
            <w:noWrap/>
            <w:vAlign w:val="center"/>
            <w:hideMark/>
          </w:tcPr>
          <w:p w:rsidR="007A3545" w:rsidRPr="006E39DA" w:rsidRDefault="009909FC" w:rsidP="00836F4E">
            <w:pPr>
              <w:widowControl w:val="0"/>
              <w:rPr>
                <w:b/>
                <w:sz w:val="24"/>
                <w:szCs w:val="24"/>
              </w:rPr>
            </w:pPr>
            <w:r w:rsidRPr="006E39DA">
              <w:rPr>
                <w:b/>
                <w:sz w:val="24"/>
                <w:szCs w:val="24"/>
              </w:rPr>
              <w:t xml:space="preserve">2. Отчет на разходите по бюджета на </w:t>
            </w:r>
            <w:r w:rsidR="00910C32" w:rsidRPr="006E39DA">
              <w:rPr>
                <w:b/>
                <w:sz w:val="24"/>
                <w:szCs w:val="24"/>
              </w:rPr>
              <w:t>КЗЛД</w:t>
            </w:r>
            <w:r w:rsidRPr="006E39DA">
              <w:rPr>
                <w:b/>
                <w:sz w:val="24"/>
                <w:szCs w:val="24"/>
              </w:rPr>
              <w:t xml:space="preserve"> по функционални области и бюджетни програми</w:t>
            </w:r>
          </w:p>
          <w:p w:rsidR="007A3545" w:rsidRPr="006E39DA" w:rsidRDefault="007A3545" w:rsidP="00836F4E">
            <w:pPr>
              <w:widowControl w:val="0"/>
              <w:rPr>
                <w:b/>
                <w:sz w:val="24"/>
                <w:szCs w:val="24"/>
              </w:rPr>
            </w:pPr>
          </w:p>
        </w:tc>
      </w:tr>
      <w:tr w:rsidR="009D0F46" w:rsidRPr="006E39DA" w:rsidTr="005C750A">
        <w:trPr>
          <w:trHeight w:val="1017"/>
        </w:trPr>
        <w:tc>
          <w:tcPr>
            <w:tcW w:w="2156"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7A3545" w:rsidRPr="006E39DA" w:rsidRDefault="007A3545" w:rsidP="00836F4E">
            <w:pPr>
              <w:widowControl w:val="0"/>
              <w:jc w:val="center"/>
              <w:rPr>
                <w:b/>
                <w:bCs/>
                <w:sz w:val="24"/>
                <w:szCs w:val="24"/>
              </w:rPr>
            </w:pPr>
            <w:r w:rsidRPr="006E39DA">
              <w:rPr>
                <w:b/>
                <w:bCs/>
                <w:sz w:val="24"/>
                <w:szCs w:val="24"/>
              </w:rPr>
              <w:t xml:space="preserve"> </w:t>
            </w:r>
          </w:p>
          <w:p w:rsidR="009909FC" w:rsidRPr="006E39DA" w:rsidRDefault="009909FC" w:rsidP="00836F4E">
            <w:pPr>
              <w:widowControl w:val="0"/>
              <w:jc w:val="center"/>
              <w:rPr>
                <w:b/>
                <w:bCs/>
                <w:sz w:val="24"/>
                <w:szCs w:val="24"/>
              </w:rPr>
            </w:pPr>
            <w:r w:rsidRPr="006E39DA">
              <w:rPr>
                <w:b/>
                <w:bCs/>
                <w:sz w:val="24"/>
                <w:szCs w:val="24"/>
              </w:rPr>
              <w:t>Класификационен код*</w:t>
            </w:r>
          </w:p>
        </w:tc>
        <w:tc>
          <w:tcPr>
            <w:tcW w:w="4081" w:type="dxa"/>
            <w:tcBorders>
              <w:top w:val="single" w:sz="4" w:space="0" w:color="auto"/>
              <w:left w:val="nil"/>
              <w:bottom w:val="single" w:sz="4" w:space="0" w:color="auto"/>
              <w:right w:val="single" w:sz="4" w:space="0" w:color="auto"/>
            </w:tcBorders>
            <w:shd w:val="clear" w:color="D9D9D9" w:fill="E6E6E6"/>
            <w:vAlign w:val="center"/>
            <w:hideMark/>
          </w:tcPr>
          <w:p w:rsidR="009909FC" w:rsidRPr="006E39DA" w:rsidRDefault="009909FC" w:rsidP="00836F4E">
            <w:pPr>
              <w:widowControl w:val="0"/>
              <w:jc w:val="center"/>
              <w:rPr>
                <w:b/>
                <w:bCs/>
                <w:sz w:val="24"/>
                <w:szCs w:val="24"/>
              </w:rPr>
            </w:pPr>
            <w:r w:rsidRPr="006E39DA">
              <w:rPr>
                <w:b/>
                <w:bCs/>
                <w:sz w:val="24"/>
                <w:szCs w:val="24"/>
              </w:rPr>
              <w:t xml:space="preserve">РАЗХОДИ </w:t>
            </w:r>
            <w:r w:rsidRPr="006E39DA">
              <w:rPr>
                <w:b/>
                <w:bCs/>
                <w:sz w:val="24"/>
                <w:szCs w:val="24"/>
              </w:rPr>
              <w:br/>
              <w:t>(в лева)</w:t>
            </w:r>
          </w:p>
        </w:tc>
        <w:tc>
          <w:tcPr>
            <w:tcW w:w="1418" w:type="dxa"/>
            <w:tcBorders>
              <w:top w:val="single" w:sz="4" w:space="0" w:color="auto"/>
              <w:left w:val="nil"/>
              <w:bottom w:val="single" w:sz="4" w:space="0" w:color="auto"/>
              <w:right w:val="single" w:sz="4" w:space="0" w:color="auto"/>
            </w:tcBorders>
            <w:shd w:val="clear" w:color="D9D9D9" w:fill="E6E6E6"/>
            <w:noWrap/>
            <w:vAlign w:val="center"/>
            <w:hideMark/>
          </w:tcPr>
          <w:p w:rsidR="009909FC" w:rsidRPr="006E39DA" w:rsidRDefault="009909FC" w:rsidP="00836F4E">
            <w:pPr>
              <w:widowControl w:val="0"/>
              <w:jc w:val="center"/>
              <w:rPr>
                <w:b/>
                <w:bCs/>
                <w:sz w:val="24"/>
                <w:szCs w:val="24"/>
              </w:rPr>
            </w:pPr>
            <w:r w:rsidRPr="006E39DA">
              <w:rPr>
                <w:b/>
                <w:bCs/>
                <w:sz w:val="24"/>
                <w:szCs w:val="24"/>
              </w:rPr>
              <w:t>Закон</w:t>
            </w:r>
          </w:p>
        </w:tc>
        <w:tc>
          <w:tcPr>
            <w:tcW w:w="1417" w:type="dxa"/>
            <w:tcBorders>
              <w:top w:val="single" w:sz="4" w:space="0" w:color="auto"/>
              <w:left w:val="nil"/>
              <w:bottom w:val="single" w:sz="4" w:space="0" w:color="auto"/>
              <w:right w:val="single" w:sz="4" w:space="0" w:color="auto"/>
            </w:tcBorders>
            <w:shd w:val="clear" w:color="D9D9D9" w:fill="E6E6E6"/>
            <w:vAlign w:val="center"/>
            <w:hideMark/>
          </w:tcPr>
          <w:p w:rsidR="009909FC" w:rsidRPr="006E39DA" w:rsidRDefault="009909FC" w:rsidP="00836F4E">
            <w:pPr>
              <w:widowControl w:val="0"/>
              <w:jc w:val="center"/>
              <w:rPr>
                <w:b/>
                <w:bCs/>
                <w:sz w:val="24"/>
                <w:szCs w:val="24"/>
              </w:rPr>
            </w:pPr>
            <w:r w:rsidRPr="006E39DA">
              <w:rPr>
                <w:b/>
                <w:bCs/>
                <w:sz w:val="24"/>
                <w:szCs w:val="24"/>
              </w:rPr>
              <w:t>Уточнен план</w:t>
            </w:r>
          </w:p>
        </w:tc>
        <w:tc>
          <w:tcPr>
            <w:tcW w:w="1418" w:type="dxa"/>
            <w:tcBorders>
              <w:top w:val="single" w:sz="4" w:space="0" w:color="auto"/>
              <w:left w:val="nil"/>
              <w:bottom w:val="single" w:sz="4" w:space="0" w:color="auto"/>
              <w:right w:val="single" w:sz="4" w:space="0" w:color="auto"/>
            </w:tcBorders>
            <w:shd w:val="clear" w:color="D9D9D9" w:fill="E6E6E6"/>
            <w:noWrap/>
            <w:vAlign w:val="center"/>
            <w:hideMark/>
          </w:tcPr>
          <w:p w:rsidR="009909FC" w:rsidRPr="006E39DA" w:rsidRDefault="009909FC" w:rsidP="00836F4E">
            <w:pPr>
              <w:widowControl w:val="0"/>
              <w:jc w:val="center"/>
              <w:rPr>
                <w:b/>
                <w:bCs/>
                <w:sz w:val="24"/>
                <w:szCs w:val="24"/>
              </w:rPr>
            </w:pPr>
            <w:r w:rsidRPr="006E39DA">
              <w:rPr>
                <w:b/>
                <w:bCs/>
                <w:sz w:val="24"/>
                <w:szCs w:val="24"/>
              </w:rPr>
              <w:t>Отчет</w:t>
            </w:r>
          </w:p>
        </w:tc>
      </w:tr>
      <w:tr w:rsidR="009909FC" w:rsidRPr="006E39DA" w:rsidTr="00C52531">
        <w:trPr>
          <w:trHeight w:val="315"/>
        </w:trPr>
        <w:tc>
          <w:tcPr>
            <w:tcW w:w="2156" w:type="dxa"/>
            <w:tcBorders>
              <w:top w:val="nil"/>
              <w:left w:val="single" w:sz="4" w:space="0" w:color="auto"/>
              <w:bottom w:val="single" w:sz="4" w:space="0" w:color="auto"/>
              <w:right w:val="single" w:sz="4" w:space="0" w:color="auto"/>
            </w:tcBorders>
            <w:shd w:val="clear" w:color="auto" w:fill="auto"/>
            <w:noWrap/>
            <w:vAlign w:val="bottom"/>
            <w:hideMark/>
          </w:tcPr>
          <w:p w:rsidR="009909FC" w:rsidRPr="006E39DA" w:rsidRDefault="00910C32" w:rsidP="00836F4E">
            <w:pPr>
              <w:widowControl w:val="0"/>
              <w:jc w:val="center"/>
              <w:rPr>
                <w:b/>
                <w:sz w:val="24"/>
                <w:szCs w:val="24"/>
              </w:rPr>
            </w:pPr>
            <w:r w:rsidRPr="006E39DA">
              <w:rPr>
                <w:b/>
                <w:sz w:val="24"/>
                <w:szCs w:val="24"/>
              </w:rPr>
              <w:t>3400.00.00</w:t>
            </w:r>
          </w:p>
        </w:tc>
        <w:tc>
          <w:tcPr>
            <w:tcW w:w="4081" w:type="dxa"/>
            <w:tcBorders>
              <w:top w:val="nil"/>
              <w:left w:val="nil"/>
              <w:bottom w:val="single" w:sz="4" w:space="0" w:color="auto"/>
              <w:right w:val="single" w:sz="4" w:space="0" w:color="auto"/>
            </w:tcBorders>
            <w:shd w:val="clear" w:color="auto" w:fill="auto"/>
            <w:noWrap/>
            <w:vAlign w:val="bottom"/>
            <w:hideMark/>
          </w:tcPr>
          <w:p w:rsidR="009909FC" w:rsidRPr="006E39DA" w:rsidRDefault="00910C32" w:rsidP="00836F4E">
            <w:pPr>
              <w:widowControl w:val="0"/>
              <w:jc w:val="center"/>
              <w:rPr>
                <w:b/>
                <w:bCs/>
                <w:sz w:val="24"/>
                <w:szCs w:val="24"/>
              </w:rPr>
            </w:pPr>
            <w:r w:rsidRPr="006E39DA">
              <w:rPr>
                <w:b/>
                <w:bCs/>
                <w:sz w:val="24"/>
                <w:szCs w:val="24"/>
              </w:rPr>
              <w:t xml:space="preserve">Общо разходи по бюджета </w:t>
            </w:r>
          </w:p>
        </w:tc>
        <w:tc>
          <w:tcPr>
            <w:tcW w:w="1418" w:type="dxa"/>
            <w:tcBorders>
              <w:top w:val="nil"/>
              <w:left w:val="nil"/>
              <w:bottom w:val="single" w:sz="4" w:space="0" w:color="auto"/>
              <w:right w:val="single" w:sz="4" w:space="0" w:color="auto"/>
            </w:tcBorders>
            <w:shd w:val="clear" w:color="auto" w:fill="auto"/>
            <w:noWrap/>
            <w:vAlign w:val="bottom"/>
            <w:hideMark/>
          </w:tcPr>
          <w:p w:rsidR="009909FC" w:rsidRPr="006E39DA" w:rsidRDefault="00591BE9" w:rsidP="00591BE9">
            <w:pPr>
              <w:widowControl w:val="0"/>
              <w:jc w:val="right"/>
              <w:rPr>
                <w:b/>
                <w:color w:val="000000"/>
                <w:sz w:val="24"/>
                <w:szCs w:val="24"/>
              </w:rPr>
            </w:pPr>
            <w:r>
              <w:rPr>
                <w:b/>
                <w:color w:val="000000"/>
                <w:sz w:val="24"/>
                <w:szCs w:val="24"/>
              </w:rPr>
              <w:t>6</w:t>
            </w:r>
            <w:r w:rsidR="00D737F1">
              <w:rPr>
                <w:b/>
                <w:color w:val="000000"/>
                <w:sz w:val="24"/>
                <w:szCs w:val="24"/>
              </w:rPr>
              <w:t> </w:t>
            </w:r>
            <w:r>
              <w:rPr>
                <w:b/>
                <w:color w:val="000000"/>
                <w:sz w:val="24"/>
                <w:szCs w:val="24"/>
              </w:rPr>
              <w:t>728</w:t>
            </w:r>
            <w:r w:rsidR="00D737F1">
              <w:rPr>
                <w:b/>
                <w:color w:val="000000"/>
                <w:sz w:val="24"/>
                <w:szCs w:val="24"/>
              </w:rPr>
              <w:t xml:space="preserve"> 900</w:t>
            </w:r>
          </w:p>
        </w:tc>
        <w:tc>
          <w:tcPr>
            <w:tcW w:w="1417" w:type="dxa"/>
            <w:tcBorders>
              <w:top w:val="nil"/>
              <w:left w:val="nil"/>
              <w:bottom w:val="single" w:sz="4" w:space="0" w:color="auto"/>
              <w:right w:val="single" w:sz="4" w:space="0" w:color="auto"/>
            </w:tcBorders>
            <w:shd w:val="clear" w:color="auto" w:fill="auto"/>
            <w:noWrap/>
            <w:vAlign w:val="bottom"/>
          </w:tcPr>
          <w:p w:rsidR="009909FC" w:rsidRPr="006E39DA" w:rsidRDefault="00D737F1" w:rsidP="00591BE9">
            <w:pPr>
              <w:widowControl w:val="0"/>
              <w:jc w:val="right"/>
              <w:rPr>
                <w:b/>
                <w:color w:val="000000"/>
                <w:sz w:val="24"/>
                <w:szCs w:val="24"/>
              </w:rPr>
            </w:pPr>
            <w:r>
              <w:rPr>
                <w:b/>
                <w:color w:val="000000"/>
                <w:sz w:val="24"/>
                <w:szCs w:val="24"/>
              </w:rPr>
              <w:t>6 </w:t>
            </w:r>
            <w:r w:rsidR="00591BE9">
              <w:rPr>
                <w:b/>
                <w:color w:val="000000"/>
                <w:sz w:val="24"/>
                <w:szCs w:val="24"/>
              </w:rPr>
              <w:t>728</w:t>
            </w:r>
            <w:r>
              <w:rPr>
                <w:b/>
                <w:color w:val="000000"/>
                <w:sz w:val="24"/>
                <w:szCs w:val="24"/>
              </w:rPr>
              <w:t xml:space="preserve"> </w:t>
            </w:r>
            <w:r w:rsidR="00591BE9">
              <w:rPr>
                <w:b/>
                <w:color w:val="000000"/>
                <w:sz w:val="24"/>
                <w:szCs w:val="24"/>
              </w:rPr>
              <w:t>900</w:t>
            </w:r>
          </w:p>
        </w:tc>
        <w:tc>
          <w:tcPr>
            <w:tcW w:w="1418" w:type="dxa"/>
            <w:tcBorders>
              <w:top w:val="nil"/>
              <w:left w:val="nil"/>
              <w:bottom w:val="single" w:sz="4" w:space="0" w:color="auto"/>
              <w:right w:val="single" w:sz="4" w:space="0" w:color="auto"/>
            </w:tcBorders>
            <w:shd w:val="clear" w:color="auto" w:fill="auto"/>
            <w:noWrap/>
            <w:vAlign w:val="bottom"/>
          </w:tcPr>
          <w:p w:rsidR="009909FC" w:rsidRPr="006E39DA" w:rsidRDefault="00591BE9" w:rsidP="00591BE9">
            <w:pPr>
              <w:widowControl w:val="0"/>
              <w:jc w:val="right"/>
              <w:rPr>
                <w:b/>
                <w:color w:val="000000"/>
                <w:sz w:val="24"/>
                <w:szCs w:val="24"/>
              </w:rPr>
            </w:pPr>
            <w:r>
              <w:rPr>
                <w:b/>
                <w:color w:val="000000"/>
                <w:sz w:val="24"/>
                <w:szCs w:val="24"/>
              </w:rPr>
              <w:t>3</w:t>
            </w:r>
            <w:r w:rsidR="00D737F1">
              <w:rPr>
                <w:b/>
                <w:color w:val="000000"/>
                <w:sz w:val="24"/>
                <w:szCs w:val="24"/>
              </w:rPr>
              <w:t> </w:t>
            </w:r>
            <w:r>
              <w:rPr>
                <w:b/>
                <w:color w:val="000000"/>
                <w:sz w:val="24"/>
                <w:szCs w:val="24"/>
              </w:rPr>
              <w:t>043</w:t>
            </w:r>
            <w:r w:rsidR="00D737F1">
              <w:rPr>
                <w:b/>
                <w:color w:val="000000"/>
                <w:sz w:val="24"/>
                <w:szCs w:val="24"/>
              </w:rPr>
              <w:t xml:space="preserve"> </w:t>
            </w:r>
            <w:r>
              <w:rPr>
                <w:b/>
                <w:color w:val="000000"/>
                <w:sz w:val="24"/>
                <w:szCs w:val="24"/>
              </w:rPr>
              <w:t>620</w:t>
            </w:r>
          </w:p>
        </w:tc>
      </w:tr>
      <w:tr w:rsidR="009D0F46" w:rsidRPr="006E39DA" w:rsidTr="00C52531">
        <w:trPr>
          <w:trHeight w:val="315"/>
        </w:trPr>
        <w:tc>
          <w:tcPr>
            <w:tcW w:w="2156" w:type="dxa"/>
            <w:tcBorders>
              <w:top w:val="nil"/>
              <w:left w:val="single" w:sz="4" w:space="0" w:color="auto"/>
              <w:bottom w:val="single" w:sz="4" w:space="0" w:color="auto"/>
              <w:right w:val="single" w:sz="4" w:space="0" w:color="auto"/>
            </w:tcBorders>
            <w:shd w:val="clear" w:color="D9D9D9" w:fill="E6E6E6"/>
            <w:noWrap/>
            <w:vAlign w:val="center"/>
            <w:hideMark/>
          </w:tcPr>
          <w:p w:rsidR="009909FC" w:rsidRPr="006E39DA" w:rsidRDefault="0066457B" w:rsidP="00836F4E">
            <w:pPr>
              <w:widowControl w:val="0"/>
              <w:jc w:val="center"/>
              <w:rPr>
                <w:bCs/>
                <w:color w:val="000000"/>
                <w:sz w:val="24"/>
                <w:szCs w:val="24"/>
              </w:rPr>
            </w:pPr>
            <w:r w:rsidRPr="006E39DA">
              <w:rPr>
                <w:bCs/>
                <w:color w:val="000000"/>
                <w:sz w:val="24"/>
                <w:szCs w:val="24"/>
              </w:rPr>
              <w:t>3400</w:t>
            </w:r>
            <w:r w:rsidR="009909FC" w:rsidRPr="006E39DA">
              <w:rPr>
                <w:bCs/>
                <w:color w:val="000000"/>
                <w:sz w:val="24"/>
                <w:szCs w:val="24"/>
              </w:rPr>
              <w:t>.</w:t>
            </w:r>
            <w:r w:rsidRPr="006E39DA">
              <w:rPr>
                <w:bCs/>
                <w:color w:val="000000"/>
                <w:sz w:val="24"/>
                <w:szCs w:val="24"/>
              </w:rPr>
              <w:t>01</w:t>
            </w:r>
            <w:r w:rsidR="009909FC" w:rsidRPr="006E39DA">
              <w:rPr>
                <w:bCs/>
                <w:color w:val="000000"/>
                <w:sz w:val="24"/>
                <w:szCs w:val="24"/>
              </w:rPr>
              <w:t>.</w:t>
            </w:r>
            <w:r w:rsidRPr="006E39DA">
              <w:rPr>
                <w:bCs/>
                <w:color w:val="000000"/>
                <w:sz w:val="24"/>
                <w:szCs w:val="24"/>
              </w:rPr>
              <w:t>00</w:t>
            </w:r>
          </w:p>
        </w:tc>
        <w:tc>
          <w:tcPr>
            <w:tcW w:w="4081" w:type="dxa"/>
            <w:tcBorders>
              <w:top w:val="nil"/>
              <w:left w:val="nil"/>
              <w:bottom w:val="single" w:sz="4" w:space="0" w:color="auto"/>
              <w:right w:val="single" w:sz="4" w:space="0" w:color="auto"/>
            </w:tcBorders>
            <w:shd w:val="clear" w:color="D9D9D9" w:fill="E6E6E6"/>
            <w:noWrap/>
            <w:vAlign w:val="bottom"/>
            <w:hideMark/>
          </w:tcPr>
          <w:p w:rsidR="009909FC" w:rsidRPr="006E39DA" w:rsidRDefault="009909FC" w:rsidP="00836F4E">
            <w:pPr>
              <w:widowControl w:val="0"/>
              <w:rPr>
                <w:bCs/>
                <w:sz w:val="24"/>
                <w:szCs w:val="24"/>
              </w:rPr>
            </w:pPr>
            <w:r w:rsidRPr="006E39DA">
              <w:rPr>
                <w:bCs/>
                <w:sz w:val="24"/>
                <w:szCs w:val="24"/>
              </w:rPr>
              <w:t>Функционална област</w:t>
            </w:r>
            <w:r w:rsidR="0066457B" w:rsidRPr="006E39DA">
              <w:rPr>
                <w:bCs/>
                <w:sz w:val="24"/>
                <w:szCs w:val="24"/>
              </w:rPr>
              <w:t>:</w:t>
            </w:r>
          </w:p>
          <w:p w:rsidR="0066457B" w:rsidRPr="006E39DA" w:rsidRDefault="0066457B" w:rsidP="00836F4E">
            <w:pPr>
              <w:widowControl w:val="0"/>
              <w:rPr>
                <w:b/>
                <w:bCs/>
                <w:sz w:val="24"/>
                <w:szCs w:val="24"/>
              </w:rPr>
            </w:pPr>
            <w:r w:rsidRPr="006E39DA">
              <w:rPr>
                <w:bCs/>
                <w:sz w:val="24"/>
                <w:szCs w:val="24"/>
              </w:rPr>
              <w:t>„Защита на личните данни на физическите лица“</w:t>
            </w:r>
          </w:p>
        </w:tc>
        <w:tc>
          <w:tcPr>
            <w:tcW w:w="1418" w:type="dxa"/>
            <w:tcBorders>
              <w:top w:val="nil"/>
              <w:left w:val="nil"/>
              <w:bottom w:val="single" w:sz="4" w:space="0" w:color="auto"/>
              <w:right w:val="single" w:sz="4" w:space="0" w:color="auto"/>
            </w:tcBorders>
            <w:shd w:val="clear" w:color="D9D9D9" w:fill="E6E6E6"/>
            <w:noWrap/>
            <w:vAlign w:val="bottom"/>
            <w:hideMark/>
          </w:tcPr>
          <w:p w:rsidR="009909FC" w:rsidRPr="006E39DA" w:rsidRDefault="00591BE9" w:rsidP="00591BE9">
            <w:pPr>
              <w:widowControl w:val="0"/>
              <w:jc w:val="right"/>
              <w:rPr>
                <w:color w:val="000000"/>
                <w:sz w:val="24"/>
                <w:szCs w:val="24"/>
              </w:rPr>
            </w:pPr>
            <w:r>
              <w:rPr>
                <w:color w:val="000000"/>
                <w:sz w:val="24"/>
                <w:szCs w:val="24"/>
              </w:rPr>
              <w:t>6</w:t>
            </w:r>
            <w:r w:rsidR="00D737F1">
              <w:rPr>
                <w:color w:val="000000"/>
                <w:sz w:val="24"/>
                <w:szCs w:val="24"/>
              </w:rPr>
              <w:t> </w:t>
            </w:r>
            <w:r>
              <w:rPr>
                <w:color w:val="000000"/>
                <w:sz w:val="24"/>
                <w:szCs w:val="24"/>
              </w:rPr>
              <w:t>728</w:t>
            </w:r>
            <w:r w:rsidR="00D737F1">
              <w:rPr>
                <w:color w:val="000000"/>
                <w:sz w:val="24"/>
                <w:szCs w:val="24"/>
              </w:rPr>
              <w:t xml:space="preserve">  900</w:t>
            </w:r>
          </w:p>
        </w:tc>
        <w:tc>
          <w:tcPr>
            <w:tcW w:w="1417" w:type="dxa"/>
            <w:tcBorders>
              <w:top w:val="nil"/>
              <w:left w:val="nil"/>
              <w:bottom w:val="single" w:sz="4" w:space="0" w:color="auto"/>
              <w:right w:val="single" w:sz="4" w:space="0" w:color="auto"/>
            </w:tcBorders>
            <w:shd w:val="clear" w:color="D9D9D9" w:fill="E6E6E6"/>
            <w:noWrap/>
            <w:vAlign w:val="bottom"/>
          </w:tcPr>
          <w:p w:rsidR="009909FC" w:rsidRPr="006E39DA" w:rsidRDefault="00D737F1" w:rsidP="00591BE9">
            <w:pPr>
              <w:widowControl w:val="0"/>
              <w:jc w:val="right"/>
              <w:rPr>
                <w:color w:val="000000"/>
                <w:sz w:val="24"/>
                <w:szCs w:val="24"/>
              </w:rPr>
            </w:pPr>
            <w:r>
              <w:rPr>
                <w:color w:val="000000"/>
                <w:sz w:val="24"/>
                <w:szCs w:val="24"/>
              </w:rPr>
              <w:t>6 </w:t>
            </w:r>
            <w:r w:rsidR="00591BE9">
              <w:rPr>
                <w:color w:val="000000"/>
                <w:sz w:val="24"/>
                <w:szCs w:val="24"/>
              </w:rPr>
              <w:t>728</w:t>
            </w:r>
            <w:r>
              <w:rPr>
                <w:color w:val="000000"/>
                <w:sz w:val="24"/>
                <w:szCs w:val="24"/>
              </w:rPr>
              <w:t xml:space="preserve"> </w:t>
            </w:r>
            <w:r w:rsidR="00591BE9">
              <w:rPr>
                <w:color w:val="000000"/>
                <w:sz w:val="24"/>
                <w:szCs w:val="24"/>
              </w:rPr>
              <w:t>900</w:t>
            </w:r>
          </w:p>
        </w:tc>
        <w:tc>
          <w:tcPr>
            <w:tcW w:w="1418" w:type="dxa"/>
            <w:tcBorders>
              <w:top w:val="nil"/>
              <w:left w:val="nil"/>
              <w:bottom w:val="single" w:sz="4" w:space="0" w:color="auto"/>
              <w:right w:val="single" w:sz="4" w:space="0" w:color="auto"/>
            </w:tcBorders>
            <w:shd w:val="clear" w:color="D9D9D9" w:fill="E6E6E6"/>
            <w:noWrap/>
            <w:vAlign w:val="bottom"/>
          </w:tcPr>
          <w:p w:rsidR="009909FC" w:rsidRPr="006E39DA" w:rsidRDefault="00591BE9" w:rsidP="00591BE9">
            <w:pPr>
              <w:widowControl w:val="0"/>
              <w:jc w:val="right"/>
              <w:rPr>
                <w:color w:val="000000"/>
                <w:sz w:val="24"/>
                <w:szCs w:val="24"/>
              </w:rPr>
            </w:pPr>
            <w:r>
              <w:rPr>
                <w:color w:val="000000"/>
                <w:sz w:val="24"/>
                <w:szCs w:val="24"/>
              </w:rPr>
              <w:t>3</w:t>
            </w:r>
            <w:r w:rsidR="00D737F1">
              <w:rPr>
                <w:color w:val="000000"/>
                <w:sz w:val="24"/>
                <w:szCs w:val="24"/>
              </w:rPr>
              <w:t> </w:t>
            </w:r>
            <w:r>
              <w:rPr>
                <w:color w:val="000000"/>
                <w:sz w:val="24"/>
                <w:szCs w:val="24"/>
              </w:rPr>
              <w:t>043</w:t>
            </w:r>
            <w:r w:rsidR="00D737F1">
              <w:rPr>
                <w:color w:val="000000"/>
                <w:sz w:val="24"/>
                <w:szCs w:val="24"/>
              </w:rPr>
              <w:t xml:space="preserve"> </w:t>
            </w:r>
            <w:r>
              <w:rPr>
                <w:color w:val="000000"/>
                <w:sz w:val="24"/>
                <w:szCs w:val="24"/>
              </w:rPr>
              <w:t>620</w:t>
            </w:r>
          </w:p>
        </w:tc>
      </w:tr>
      <w:tr w:rsidR="009909FC" w:rsidRPr="006E39DA" w:rsidTr="00C52531">
        <w:trPr>
          <w:trHeight w:val="315"/>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9909FC" w:rsidRPr="006E39DA" w:rsidRDefault="0066457B" w:rsidP="00836F4E">
            <w:pPr>
              <w:widowControl w:val="0"/>
              <w:jc w:val="center"/>
              <w:rPr>
                <w:color w:val="000000"/>
                <w:sz w:val="24"/>
                <w:szCs w:val="24"/>
              </w:rPr>
            </w:pPr>
            <w:r w:rsidRPr="006E39DA">
              <w:rPr>
                <w:color w:val="000000"/>
                <w:sz w:val="24"/>
                <w:szCs w:val="24"/>
              </w:rPr>
              <w:t>3400</w:t>
            </w:r>
            <w:r w:rsidR="009909FC" w:rsidRPr="006E39DA">
              <w:rPr>
                <w:color w:val="000000"/>
                <w:sz w:val="24"/>
                <w:szCs w:val="24"/>
              </w:rPr>
              <w:t>.</w:t>
            </w:r>
            <w:r w:rsidRPr="006E39DA">
              <w:rPr>
                <w:color w:val="000000"/>
                <w:sz w:val="24"/>
                <w:szCs w:val="24"/>
              </w:rPr>
              <w:t>01</w:t>
            </w:r>
            <w:r w:rsidR="009909FC" w:rsidRPr="006E39DA">
              <w:rPr>
                <w:color w:val="000000"/>
                <w:sz w:val="24"/>
                <w:szCs w:val="24"/>
              </w:rPr>
              <w:t>.</w:t>
            </w:r>
            <w:r w:rsidRPr="006E39DA">
              <w:rPr>
                <w:color w:val="000000"/>
                <w:sz w:val="24"/>
                <w:szCs w:val="24"/>
              </w:rPr>
              <w:t>01</w:t>
            </w:r>
          </w:p>
        </w:tc>
        <w:tc>
          <w:tcPr>
            <w:tcW w:w="4081" w:type="dxa"/>
            <w:tcBorders>
              <w:top w:val="nil"/>
              <w:left w:val="nil"/>
              <w:bottom w:val="single" w:sz="4" w:space="0" w:color="auto"/>
              <w:right w:val="single" w:sz="4" w:space="0" w:color="auto"/>
            </w:tcBorders>
            <w:shd w:val="clear" w:color="auto" w:fill="auto"/>
            <w:noWrap/>
            <w:vAlign w:val="bottom"/>
            <w:hideMark/>
          </w:tcPr>
          <w:p w:rsidR="009909FC" w:rsidRPr="006E39DA" w:rsidRDefault="009909FC" w:rsidP="00836F4E">
            <w:pPr>
              <w:widowControl w:val="0"/>
              <w:rPr>
                <w:sz w:val="24"/>
                <w:szCs w:val="24"/>
              </w:rPr>
            </w:pPr>
            <w:r w:rsidRPr="006E39DA">
              <w:rPr>
                <w:sz w:val="24"/>
                <w:szCs w:val="24"/>
              </w:rPr>
              <w:t xml:space="preserve">Бюджетна програма </w:t>
            </w:r>
            <w:r w:rsidR="0066457B" w:rsidRPr="006E39DA">
              <w:rPr>
                <w:sz w:val="24"/>
                <w:szCs w:val="24"/>
              </w:rPr>
              <w:t>„Защита на физическите лица при обработването на лични данни и свободното движение на такива данни“</w:t>
            </w:r>
          </w:p>
        </w:tc>
        <w:tc>
          <w:tcPr>
            <w:tcW w:w="1418" w:type="dxa"/>
            <w:tcBorders>
              <w:top w:val="nil"/>
              <w:left w:val="nil"/>
              <w:bottom w:val="single" w:sz="4" w:space="0" w:color="auto"/>
              <w:right w:val="single" w:sz="4" w:space="0" w:color="auto"/>
            </w:tcBorders>
            <w:shd w:val="clear" w:color="auto" w:fill="auto"/>
            <w:noWrap/>
            <w:vAlign w:val="bottom"/>
            <w:hideMark/>
          </w:tcPr>
          <w:p w:rsidR="009909FC" w:rsidRPr="006E39DA" w:rsidRDefault="00591BE9" w:rsidP="00591BE9">
            <w:pPr>
              <w:widowControl w:val="0"/>
              <w:jc w:val="right"/>
              <w:rPr>
                <w:sz w:val="24"/>
                <w:szCs w:val="24"/>
              </w:rPr>
            </w:pPr>
            <w:r>
              <w:rPr>
                <w:sz w:val="24"/>
                <w:szCs w:val="24"/>
              </w:rPr>
              <w:t>6</w:t>
            </w:r>
            <w:r w:rsidR="00D737F1">
              <w:rPr>
                <w:sz w:val="24"/>
                <w:szCs w:val="24"/>
              </w:rPr>
              <w:t> </w:t>
            </w:r>
            <w:r>
              <w:rPr>
                <w:sz w:val="24"/>
                <w:szCs w:val="24"/>
              </w:rPr>
              <w:t>728</w:t>
            </w:r>
            <w:r w:rsidR="00D737F1">
              <w:rPr>
                <w:sz w:val="24"/>
                <w:szCs w:val="24"/>
              </w:rPr>
              <w:t xml:space="preserve"> 900</w:t>
            </w:r>
          </w:p>
        </w:tc>
        <w:tc>
          <w:tcPr>
            <w:tcW w:w="1417" w:type="dxa"/>
            <w:tcBorders>
              <w:top w:val="nil"/>
              <w:left w:val="nil"/>
              <w:bottom w:val="single" w:sz="4" w:space="0" w:color="auto"/>
              <w:right w:val="single" w:sz="4" w:space="0" w:color="auto"/>
            </w:tcBorders>
            <w:shd w:val="clear" w:color="auto" w:fill="auto"/>
            <w:noWrap/>
            <w:vAlign w:val="bottom"/>
          </w:tcPr>
          <w:p w:rsidR="009909FC" w:rsidRPr="006E39DA" w:rsidRDefault="00D737F1" w:rsidP="00591BE9">
            <w:pPr>
              <w:widowControl w:val="0"/>
              <w:jc w:val="right"/>
              <w:rPr>
                <w:sz w:val="24"/>
                <w:szCs w:val="24"/>
              </w:rPr>
            </w:pPr>
            <w:r>
              <w:rPr>
                <w:sz w:val="24"/>
                <w:szCs w:val="24"/>
              </w:rPr>
              <w:t>6</w:t>
            </w:r>
            <w:r w:rsidR="00591BE9">
              <w:rPr>
                <w:sz w:val="24"/>
                <w:szCs w:val="24"/>
              </w:rPr>
              <w:t> 728</w:t>
            </w:r>
            <w:r>
              <w:rPr>
                <w:sz w:val="24"/>
                <w:szCs w:val="24"/>
              </w:rPr>
              <w:t> </w:t>
            </w:r>
            <w:r w:rsidR="00591BE9">
              <w:rPr>
                <w:sz w:val="24"/>
                <w:szCs w:val="24"/>
              </w:rPr>
              <w:t>900</w:t>
            </w:r>
            <w:r>
              <w:rPr>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9909FC" w:rsidRPr="006E39DA" w:rsidRDefault="00591BE9" w:rsidP="00591BE9">
            <w:pPr>
              <w:widowControl w:val="0"/>
              <w:jc w:val="right"/>
              <w:rPr>
                <w:sz w:val="24"/>
                <w:szCs w:val="24"/>
              </w:rPr>
            </w:pPr>
            <w:r>
              <w:rPr>
                <w:sz w:val="24"/>
                <w:szCs w:val="24"/>
              </w:rPr>
              <w:t>3</w:t>
            </w:r>
            <w:r w:rsidR="00D737F1">
              <w:rPr>
                <w:sz w:val="24"/>
                <w:szCs w:val="24"/>
              </w:rPr>
              <w:t> </w:t>
            </w:r>
            <w:r>
              <w:rPr>
                <w:sz w:val="24"/>
                <w:szCs w:val="24"/>
              </w:rPr>
              <w:t>043</w:t>
            </w:r>
            <w:r w:rsidR="00D737F1">
              <w:rPr>
                <w:sz w:val="24"/>
                <w:szCs w:val="24"/>
              </w:rPr>
              <w:t xml:space="preserve"> </w:t>
            </w:r>
            <w:r>
              <w:rPr>
                <w:sz w:val="24"/>
                <w:szCs w:val="24"/>
              </w:rPr>
              <w:t>620</w:t>
            </w:r>
          </w:p>
        </w:tc>
      </w:tr>
      <w:tr w:rsidR="009909FC" w:rsidRPr="006E39DA" w:rsidTr="009D0F46">
        <w:trPr>
          <w:trHeight w:val="239"/>
        </w:trPr>
        <w:tc>
          <w:tcPr>
            <w:tcW w:w="10490" w:type="dxa"/>
            <w:gridSpan w:val="5"/>
            <w:tcBorders>
              <w:top w:val="nil"/>
              <w:left w:val="nil"/>
              <w:bottom w:val="nil"/>
              <w:right w:val="nil"/>
            </w:tcBorders>
            <w:shd w:val="clear" w:color="auto" w:fill="auto"/>
            <w:noWrap/>
            <w:vAlign w:val="center"/>
            <w:hideMark/>
          </w:tcPr>
          <w:p w:rsidR="009909FC" w:rsidRPr="006E39DA" w:rsidRDefault="009909FC" w:rsidP="00836F4E">
            <w:pPr>
              <w:widowControl w:val="0"/>
              <w:rPr>
                <w:sz w:val="24"/>
                <w:szCs w:val="24"/>
              </w:rPr>
            </w:pPr>
            <w:r w:rsidRPr="006E39DA">
              <w:rPr>
                <w:sz w:val="24"/>
                <w:szCs w:val="24"/>
              </w:rPr>
              <w:t xml:space="preserve">* Класификационен код съгласно Решение № </w:t>
            </w:r>
            <w:r w:rsidR="007D5C47" w:rsidRPr="006E39DA">
              <w:rPr>
                <w:sz w:val="24"/>
                <w:szCs w:val="24"/>
              </w:rPr>
              <w:t>780</w:t>
            </w:r>
            <w:r w:rsidRPr="006E39DA">
              <w:rPr>
                <w:sz w:val="24"/>
                <w:szCs w:val="24"/>
              </w:rPr>
              <w:t xml:space="preserve"> на Министерския съвет от 20</w:t>
            </w:r>
            <w:r w:rsidR="0008227D" w:rsidRPr="006E39DA">
              <w:rPr>
                <w:sz w:val="24"/>
                <w:szCs w:val="24"/>
              </w:rPr>
              <w:t>2</w:t>
            </w:r>
            <w:r w:rsidR="007D5C47" w:rsidRPr="006E39DA">
              <w:rPr>
                <w:sz w:val="24"/>
                <w:szCs w:val="24"/>
              </w:rPr>
              <w:t>3</w:t>
            </w:r>
            <w:r w:rsidRPr="006E39DA">
              <w:rPr>
                <w:sz w:val="24"/>
                <w:szCs w:val="24"/>
              </w:rPr>
              <w:t xml:space="preserve"> г.</w:t>
            </w:r>
          </w:p>
          <w:p w:rsidR="00D634AD" w:rsidRPr="006E39DA" w:rsidRDefault="00D634AD" w:rsidP="00836F4E">
            <w:pPr>
              <w:widowControl w:val="0"/>
              <w:rPr>
                <w:sz w:val="24"/>
                <w:szCs w:val="24"/>
              </w:rPr>
            </w:pPr>
          </w:p>
        </w:tc>
      </w:tr>
    </w:tbl>
    <w:tbl>
      <w:tblPr>
        <w:tblStyle w:val="TableGrid"/>
        <w:tblW w:w="10632" w:type="dxa"/>
        <w:tblLayout w:type="fixed"/>
        <w:tblLook w:val="04A0" w:firstRow="1" w:lastRow="0" w:firstColumn="1" w:lastColumn="0" w:noHBand="0" w:noVBand="1"/>
      </w:tblPr>
      <w:tblGrid>
        <w:gridCol w:w="1276"/>
        <w:gridCol w:w="1984"/>
        <w:gridCol w:w="1135"/>
        <w:gridCol w:w="1134"/>
        <w:gridCol w:w="989"/>
        <w:gridCol w:w="992"/>
        <w:gridCol w:w="1133"/>
        <w:gridCol w:w="855"/>
        <w:gridCol w:w="1134"/>
      </w:tblGrid>
      <w:tr w:rsidR="00DF4427" w:rsidRPr="006E39DA" w:rsidTr="005C750A">
        <w:trPr>
          <w:trHeight w:val="617"/>
        </w:trPr>
        <w:tc>
          <w:tcPr>
            <w:tcW w:w="10632" w:type="dxa"/>
            <w:gridSpan w:val="9"/>
            <w:tcBorders>
              <w:top w:val="nil"/>
              <w:left w:val="nil"/>
              <w:bottom w:val="single" w:sz="4" w:space="0" w:color="auto"/>
              <w:right w:val="nil"/>
            </w:tcBorders>
            <w:noWrap/>
            <w:hideMark/>
          </w:tcPr>
          <w:p w:rsidR="00A9741A" w:rsidRDefault="00A9741A" w:rsidP="00836F4E">
            <w:pPr>
              <w:widowControl w:val="0"/>
              <w:jc w:val="both"/>
              <w:rPr>
                <w:b/>
                <w:sz w:val="24"/>
                <w:szCs w:val="24"/>
              </w:rPr>
            </w:pPr>
          </w:p>
          <w:p w:rsidR="00DF4427" w:rsidRPr="006E39DA" w:rsidRDefault="00DF4427" w:rsidP="00836F4E">
            <w:pPr>
              <w:widowControl w:val="0"/>
              <w:jc w:val="both"/>
              <w:rPr>
                <w:b/>
                <w:sz w:val="24"/>
                <w:szCs w:val="24"/>
              </w:rPr>
            </w:pPr>
            <w:r w:rsidRPr="006E39DA">
              <w:rPr>
                <w:b/>
                <w:sz w:val="24"/>
                <w:szCs w:val="24"/>
              </w:rPr>
              <w:t>3. Отчет на консолидираните разходи по бюджетните п</w:t>
            </w:r>
            <w:r w:rsidR="00910C32" w:rsidRPr="006E39DA">
              <w:rPr>
                <w:b/>
                <w:sz w:val="24"/>
                <w:szCs w:val="24"/>
              </w:rPr>
              <w:t>рограми в рамките на съответната</w:t>
            </w:r>
            <w:r w:rsidRPr="006E39DA">
              <w:rPr>
                <w:b/>
                <w:sz w:val="24"/>
                <w:szCs w:val="24"/>
              </w:rPr>
              <w:t xml:space="preserve"> </w:t>
            </w:r>
            <w:r w:rsidR="00910C32" w:rsidRPr="006E39DA">
              <w:rPr>
                <w:b/>
                <w:sz w:val="24"/>
                <w:szCs w:val="24"/>
              </w:rPr>
              <w:t>функционална</w:t>
            </w:r>
            <w:r w:rsidRPr="006E39DA">
              <w:rPr>
                <w:b/>
                <w:sz w:val="24"/>
                <w:szCs w:val="24"/>
              </w:rPr>
              <w:t xml:space="preserve"> област</w:t>
            </w:r>
          </w:p>
          <w:p w:rsidR="00150CAA" w:rsidRPr="006E39DA" w:rsidRDefault="00150CAA" w:rsidP="00836F4E">
            <w:pPr>
              <w:widowControl w:val="0"/>
              <w:rPr>
                <w:b/>
                <w:sz w:val="24"/>
                <w:szCs w:val="24"/>
              </w:rPr>
            </w:pPr>
          </w:p>
        </w:tc>
      </w:tr>
      <w:tr w:rsidR="00DF4427" w:rsidRPr="006E39DA" w:rsidTr="00222D51">
        <w:trPr>
          <w:trHeight w:val="931"/>
        </w:trPr>
        <w:tc>
          <w:tcPr>
            <w:tcW w:w="1276" w:type="dxa"/>
            <w:tcBorders>
              <w:top w:val="single" w:sz="4" w:space="0" w:color="auto"/>
            </w:tcBorders>
            <w:vAlign w:val="center"/>
            <w:hideMark/>
          </w:tcPr>
          <w:p w:rsidR="00DF4427" w:rsidRPr="006E39DA" w:rsidRDefault="00DF4427" w:rsidP="00836F4E">
            <w:pPr>
              <w:widowControl w:val="0"/>
              <w:ind w:hanging="105"/>
              <w:jc w:val="center"/>
              <w:rPr>
                <w:b/>
                <w:bCs/>
                <w:sz w:val="24"/>
                <w:szCs w:val="24"/>
              </w:rPr>
            </w:pPr>
            <w:r w:rsidRPr="006E39DA">
              <w:rPr>
                <w:b/>
                <w:bCs/>
                <w:sz w:val="24"/>
                <w:szCs w:val="24"/>
              </w:rPr>
              <w:t>Код*</w:t>
            </w:r>
          </w:p>
        </w:tc>
        <w:tc>
          <w:tcPr>
            <w:tcW w:w="1984" w:type="dxa"/>
            <w:tcBorders>
              <w:top w:val="single" w:sz="4" w:space="0" w:color="auto"/>
            </w:tcBorders>
            <w:vAlign w:val="center"/>
            <w:hideMark/>
          </w:tcPr>
          <w:p w:rsidR="00943417" w:rsidRPr="006E39DA" w:rsidRDefault="00DF4427" w:rsidP="00836F4E">
            <w:pPr>
              <w:widowControl w:val="0"/>
              <w:ind w:left="-110"/>
              <w:jc w:val="center"/>
              <w:rPr>
                <w:b/>
                <w:bCs/>
                <w:sz w:val="24"/>
                <w:szCs w:val="24"/>
              </w:rPr>
            </w:pPr>
            <w:r w:rsidRPr="006E39DA">
              <w:rPr>
                <w:b/>
                <w:bCs/>
                <w:sz w:val="24"/>
                <w:szCs w:val="24"/>
              </w:rPr>
              <w:t>ОБЛАСТИ НА</w:t>
            </w:r>
          </w:p>
          <w:p w:rsidR="00943417" w:rsidRPr="006E39DA" w:rsidRDefault="00DF4427" w:rsidP="00836F4E">
            <w:pPr>
              <w:widowControl w:val="0"/>
              <w:ind w:left="-110"/>
              <w:jc w:val="center"/>
              <w:rPr>
                <w:b/>
                <w:bCs/>
                <w:sz w:val="24"/>
                <w:szCs w:val="24"/>
              </w:rPr>
            </w:pPr>
            <w:r w:rsidRPr="006E39DA">
              <w:rPr>
                <w:b/>
                <w:bCs/>
                <w:sz w:val="24"/>
                <w:szCs w:val="24"/>
              </w:rPr>
              <w:t>ПОЛИТИКИ/</w:t>
            </w:r>
          </w:p>
          <w:p w:rsidR="00DF4427" w:rsidRPr="006E39DA" w:rsidRDefault="00DF4427" w:rsidP="00836F4E">
            <w:pPr>
              <w:widowControl w:val="0"/>
              <w:ind w:left="-110"/>
              <w:jc w:val="center"/>
              <w:rPr>
                <w:b/>
                <w:bCs/>
                <w:sz w:val="24"/>
                <w:szCs w:val="24"/>
              </w:rPr>
            </w:pPr>
            <w:r w:rsidRPr="006E39DA">
              <w:rPr>
                <w:b/>
                <w:bCs/>
                <w:sz w:val="24"/>
                <w:szCs w:val="24"/>
              </w:rPr>
              <w:t>ФУНКЦИОНАЛНИ ОБЛАСТИ И</w:t>
            </w:r>
            <w:r w:rsidR="00397CF3" w:rsidRPr="006E39DA">
              <w:rPr>
                <w:b/>
                <w:bCs/>
                <w:sz w:val="24"/>
                <w:szCs w:val="24"/>
              </w:rPr>
              <w:br/>
            </w:r>
            <w:r w:rsidRPr="006E39DA">
              <w:rPr>
                <w:b/>
                <w:bCs/>
                <w:sz w:val="24"/>
                <w:szCs w:val="24"/>
              </w:rPr>
              <w:t> БЮДЖЕТНИ ПРОГРАМИ</w:t>
            </w:r>
          </w:p>
        </w:tc>
        <w:tc>
          <w:tcPr>
            <w:tcW w:w="3258" w:type="dxa"/>
            <w:gridSpan w:val="3"/>
            <w:tcBorders>
              <w:top w:val="single" w:sz="4" w:space="0" w:color="auto"/>
            </w:tcBorders>
            <w:noWrap/>
            <w:vAlign w:val="center"/>
            <w:hideMark/>
          </w:tcPr>
          <w:p w:rsidR="00DF4427" w:rsidRPr="006E39DA" w:rsidRDefault="00DF4427" w:rsidP="00836F4E">
            <w:pPr>
              <w:widowControl w:val="0"/>
              <w:jc w:val="center"/>
              <w:rPr>
                <w:b/>
                <w:bCs/>
                <w:sz w:val="24"/>
                <w:szCs w:val="24"/>
              </w:rPr>
            </w:pPr>
            <w:r w:rsidRPr="006E39DA">
              <w:rPr>
                <w:b/>
                <w:bCs/>
                <w:sz w:val="24"/>
                <w:szCs w:val="24"/>
              </w:rPr>
              <w:t>Консолидирани разходи</w:t>
            </w:r>
          </w:p>
        </w:tc>
        <w:tc>
          <w:tcPr>
            <w:tcW w:w="2980" w:type="dxa"/>
            <w:gridSpan w:val="3"/>
            <w:tcBorders>
              <w:top w:val="single" w:sz="4" w:space="0" w:color="auto"/>
            </w:tcBorders>
            <w:noWrap/>
            <w:vAlign w:val="center"/>
            <w:hideMark/>
          </w:tcPr>
          <w:p w:rsidR="00DF4427" w:rsidRPr="006E39DA" w:rsidRDefault="00DF4427" w:rsidP="00836F4E">
            <w:pPr>
              <w:widowControl w:val="0"/>
              <w:jc w:val="center"/>
              <w:rPr>
                <w:b/>
                <w:bCs/>
                <w:sz w:val="24"/>
                <w:szCs w:val="24"/>
              </w:rPr>
            </w:pPr>
            <w:r w:rsidRPr="006E39DA">
              <w:rPr>
                <w:b/>
                <w:bCs/>
                <w:sz w:val="24"/>
                <w:szCs w:val="24"/>
              </w:rPr>
              <w:t>Ведомствени разходи</w:t>
            </w:r>
          </w:p>
        </w:tc>
        <w:tc>
          <w:tcPr>
            <w:tcW w:w="1134" w:type="dxa"/>
            <w:tcBorders>
              <w:top w:val="single" w:sz="4" w:space="0" w:color="auto"/>
            </w:tcBorders>
            <w:noWrap/>
            <w:vAlign w:val="center"/>
            <w:hideMark/>
          </w:tcPr>
          <w:p w:rsidR="00DF4427" w:rsidRPr="006E39DA" w:rsidRDefault="00DF4427" w:rsidP="00836F4E">
            <w:pPr>
              <w:widowControl w:val="0"/>
              <w:ind w:left="-101"/>
              <w:jc w:val="center"/>
              <w:rPr>
                <w:b/>
                <w:bCs/>
                <w:sz w:val="24"/>
                <w:szCs w:val="24"/>
              </w:rPr>
            </w:pPr>
            <w:proofErr w:type="spellStart"/>
            <w:r w:rsidRPr="006E39DA">
              <w:rPr>
                <w:b/>
                <w:bCs/>
                <w:sz w:val="24"/>
                <w:szCs w:val="24"/>
              </w:rPr>
              <w:t>Админи</w:t>
            </w:r>
            <w:proofErr w:type="spellEnd"/>
            <w:r w:rsidR="005C750A" w:rsidRPr="006E39DA">
              <w:rPr>
                <w:b/>
                <w:bCs/>
                <w:sz w:val="24"/>
                <w:szCs w:val="24"/>
                <w:lang w:val="en-US"/>
              </w:rPr>
              <w:t>-</w:t>
            </w:r>
            <w:proofErr w:type="spellStart"/>
            <w:r w:rsidRPr="006E39DA">
              <w:rPr>
                <w:b/>
                <w:bCs/>
                <w:sz w:val="24"/>
                <w:szCs w:val="24"/>
              </w:rPr>
              <w:t>стрирани</w:t>
            </w:r>
            <w:proofErr w:type="spellEnd"/>
            <w:r w:rsidRPr="006E39DA">
              <w:rPr>
                <w:b/>
                <w:bCs/>
                <w:sz w:val="24"/>
                <w:szCs w:val="24"/>
              </w:rPr>
              <w:t xml:space="preserve"> разходи</w:t>
            </w:r>
          </w:p>
        </w:tc>
      </w:tr>
      <w:tr w:rsidR="009D0F46" w:rsidRPr="006E39DA" w:rsidTr="00222D51">
        <w:trPr>
          <w:trHeight w:val="1875"/>
        </w:trPr>
        <w:tc>
          <w:tcPr>
            <w:tcW w:w="1276" w:type="dxa"/>
            <w:noWrap/>
            <w:hideMark/>
          </w:tcPr>
          <w:p w:rsidR="00DF4427" w:rsidRPr="006E39DA" w:rsidRDefault="00DF4427" w:rsidP="00836F4E">
            <w:pPr>
              <w:widowControl w:val="0"/>
              <w:ind w:hanging="105"/>
              <w:jc w:val="both"/>
              <w:rPr>
                <w:sz w:val="24"/>
                <w:szCs w:val="24"/>
              </w:rPr>
            </w:pPr>
            <w:r w:rsidRPr="006E39DA">
              <w:rPr>
                <w:sz w:val="24"/>
                <w:szCs w:val="24"/>
              </w:rPr>
              <w:t> </w:t>
            </w:r>
          </w:p>
        </w:tc>
        <w:tc>
          <w:tcPr>
            <w:tcW w:w="1984" w:type="dxa"/>
            <w:vAlign w:val="center"/>
            <w:hideMark/>
          </w:tcPr>
          <w:p w:rsidR="00DF4427" w:rsidRPr="006E39DA" w:rsidRDefault="009D0F46" w:rsidP="00836F4E">
            <w:pPr>
              <w:widowControl w:val="0"/>
              <w:jc w:val="center"/>
              <w:rPr>
                <w:sz w:val="24"/>
                <w:szCs w:val="24"/>
              </w:rPr>
            </w:pPr>
            <w:r w:rsidRPr="006E39DA">
              <w:rPr>
                <w:b/>
                <w:sz w:val="24"/>
                <w:szCs w:val="24"/>
              </w:rPr>
              <w:t>Н</w:t>
            </w:r>
            <w:r w:rsidR="00DF4427" w:rsidRPr="006E39DA">
              <w:rPr>
                <w:b/>
                <w:sz w:val="24"/>
                <w:szCs w:val="24"/>
              </w:rPr>
              <w:t>а</w:t>
            </w:r>
            <w:r w:rsidRPr="006E39DA">
              <w:rPr>
                <w:b/>
                <w:sz w:val="24"/>
                <w:szCs w:val="24"/>
              </w:rPr>
              <w:t xml:space="preserve"> Комисия </w:t>
            </w:r>
            <w:r w:rsidR="00910C32" w:rsidRPr="006E39DA">
              <w:rPr>
                <w:b/>
                <w:sz w:val="24"/>
                <w:szCs w:val="24"/>
              </w:rPr>
              <w:t>за</w:t>
            </w:r>
            <w:r w:rsidRPr="006E39DA">
              <w:rPr>
                <w:b/>
                <w:sz w:val="24"/>
                <w:szCs w:val="24"/>
              </w:rPr>
              <w:t xml:space="preserve"> </w:t>
            </w:r>
            <w:r w:rsidR="00910C32" w:rsidRPr="006E39DA">
              <w:rPr>
                <w:b/>
                <w:sz w:val="24"/>
                <w:szCs w:val="24"/>
              </w:rPr>
              <w:t>защита</w:t>
            </w:r>
            <w:r w:rsidRPr="006E39DA">
              <w:rPr>
                <w:b/>
                <w:sz w:val="24"/>
                <w:szCs w:val="24"/>
              </w:rPr>
              <w:t xml:space="preserve"> </w:t>
            </w:r>
            <w:r w:rsidR="00910C32" w:rsidRPr="006E39DA">
              <w:rPr>
                <w:b/>
                <w:sz w:val="24"/>
                <w:szCs w:val="24"/>
              </w:rPr>
              <w:t>на</w:t>
            </w:r>
            <w:r w:rsidRPr="006E39DA">
              <w:rPr>
                <w:b/>
                <w:sz w:val="24"/>
                <w:szCs w:val="24"/>
              </w:rPr>
              <w:t xml:space="preserve"> </w:t>
            </w:r>
            <w:r w:rsidR="00910C32" w:rsidRPr="006E39DA">
              <w:rPr>
                <w:b/>
                <w:sz w:val="24"/>
                <w:szCs w:val="24"/>
              </w:rPr>
              <w:t>личните</w:t>
            </w:r>
            <w:r w:rsidRPr="006E39DA">
              <w:rPr>
                <w:b/>
                <w:sz w:val="24"/>
                <w:szCs w:val="24"/>
              </w:rPr>
              <w:t xml:space="preserve"> </w:t>
            </w:r>
            <w:r w:rsidR="00910C32" w:rsidRPr="006E39DA">
              <w:rPr>
                <w:b/>
                <w:sz w:val="24"/>
                <w:szCs w:val="24"/>
              </w:rPr>
              <w:t>данни</w:t>
            </w:r>
            <w:r w:rsidR="00DF4427" w:rsidRPr="006E39DA">
              <w:rPr>
                <w:b/>
                <w:sz w:val="24"/>
                <w:szCs w:val="24"/>
              </w:rPr>
              <w:br/>
            </w:r>
            <w:r w:rsidR="00DF4427" w:rsidRPr="006E39DA">
              <w:rPr>
                <w:sz w:val="24"/>
                <w:szCs w:val="24"/>
              </w:rPr>
              <w:t>(в лева)</w:t>
            </w:r>
          </w:p>
        </w:tc>
        <w:tc>
          <w:tcPr>
            <w:tcW w:w="1135" w:type="dxa"/>
            <w:vAlign w:val="center"/>
            <w:hideMark/>
          </w:tcPr>
          <w:p w:rsidR="00DF4427" w:rsidRPr="006E39DA" w:rsidRDefault="00DF4427" w:rsidP="00836F4E">
            <w:pPr>
              <w:widowControl w:val="0"/>
              <w:jc w:val="center"/>
              <w:rPr>
                <w:sz w:val="24"/>
                <w:szCs w:val="24"/>
              </w:rPr>
            </w:pPr>
            <w:r w:rsidRPr="006E39DA">
              <w:rPr>
                <w:sz w:val="24"/>
                <w:szCs w:val="24"/>
              </w:rPr>
              <w:t>Общо разходи</w:t>
            </w:r>
          </w:p>
        </w:tc>
        <w:tc>
          <w:tcPr>
            <w:tcW w:w="1134" w:type="dxa"/>
            <w:vAlign w:val="center"/>
            <w:hideMark/>
          </w:tcPr>
          <w:p w:rsidR="00DF4427" w:rsidRPr="006E39DA" w:rsidRDefault="00DF4427" w:rsidP="00836F4E">
            <w:pPr>
              <w:widowControl w:val="0"/>
              <w:ind w:left="-104"/>
              <w:jc w:val="center"/>
              <w:rPr>
                <w:i/>
                <w:iCs/>
                <w:sz w:val="24"/>
                <w:szCs w:val="24"/>
              </w:rPr>
            </w:pPr>
            <w:r w:rsidRPr="006E39DA">
              <w:rPr>
                <w:i/>
                <w:iCs/>
                <w:sz w:val="24"/>
                <w:szCs w:val="24"/>
              </w:rPr>
              <w:t>По бюджета на ПРБ</w:t>
            </w:r>
          </w:p>
        </w:tc>
        <w:tc>
          <w:tcPr>
            <w:tcW w:w="989" w:type="dxa"/>
            <w:vAlign w:val="center"/>
            <w:hideMark/>
          </w:tcPr>
          <w:p w:rsidR="00DF4427" w:rsidRPr="006E39DA" w:rsidRDefault="00DF4427" w:rsidP="00836F4E">
            <w:pPr>
              <w:widowControl w:val="0"/>
              <w:ind w:left="-110"/>
              <w:jc w:val="center"/>
              <w:rPr>
                <w:i/>
                <w:iCs/>
                <w:sz w:val="24"/>
                <w:szCs w:val="24"/>
              </w:rPr>
            </w:pPr>
            <w:r w:rsidRPr="006E39DA">
              <w:rPr>
                <w:i/>
                <w:iCs/>
                <w:sz w:val="24"/>
                <w:szCs w:val="24"/>
              </w:rPr>
              <w:t>По други бюджети и сметки за средства от ЕС</w:t>
            </w:r>
          </w:p>
        </w:tc>
        <w:tc>
          <w:tcPr>
            <w:tcW w:w="992" w:type="dxa"/>
            <w:vAlign w:val="center"/>
            <w:hideMark/>
          </w:tcPr>
          <w:p w:rsidR="00DF4427" w:rsidRPr="006E39DA" w:rsidRDefault="00DF4427" w:rsidP="00836F4E">
            <w:pPr>
              <w:widowControl w:val="0"/>
              <w:ind w:left="-104"/>
              <w:jc w:val="center"/>
              <w:rPr>
                <w:sz w:val="24"/>
                <w:szCs w:val="24"/>
              </w:rPr>
            </w:pPr>
            <w:r w:rsidRPr="006E39DA">
              <w:rPr>
                <w:sz w:val="24"/>
                <w:szCs w:val="24"/>
              </w:rPr>
              <w:t xml:space="preserve">Общо </w:t>
            </w:r>
            <w:proofErr w:type="spellStart"/>
            <w:r w:rsidRPr="006E39DA">
              <w:rPr>
                <w:sz w:val="24"/>
                <w:szCs w:val="24"/>
              </w:rPr>
              <w:t>ведомст</w:t>
            </w:r>
            <w:proofErr w:type="spellEnd"/>
            <w:r w:rsidR="00397CF3" w:rsidRPr="006E39DA">
              <w:rPr>
                <w:sz w:val="24"/>
                <w:szCs w:val="24"/>
                <w:lang w:val="en-US"/>
              </w:rPr>
              <w:t>-</w:t>
            </w:r>
            <w:r w:rsidRPr="006E39DA">
              <w:rPr>
                <w:sz w:val="24"/>
                <w:szCs w:val="24"/>
              </w:rPr>
              <w:t>вени</w:t>
            </w:r>
          </w:p>
        </w:tc>
        <w:tc>
          <w:tcPr>
            <w:tcW w:w="1133" w:type="dxa"/>
            <w:vAlign w:val="center"/>
            <w:hideMark/>
          </w:tcPr>
          <w:p w:rsidR="00DF4427" w:rsidRPr="006E39DA" w:rsidRDefault="00DF4427" w:rsidP="00836F4E">
            <w:pPr>
              <w:widowControl w:val="0"/>
              <w:ind w:left="-107" w:right="30"/>
              <w:jc w:val="center"/>
              <w:rPr>
                <w:i/>
                <w:iCs/>
                <w:sz w:val="24"/>
                <w:szCs w:val="24"/>
              </w:rPr>
            </w:pPr>
            <w:r w:rsidRPr="006E39DA">
              <w:rPr>
                <w:i/>
                <w:iCs/>
                <w:sz w:val="24"/>
                <w:szCs w:val="24"/>
              </w:rPr>
              <w:t>По бюджета на ПРБ</w:t>
            </w:r>
          </w:p>
        </w:tc>
        <w:tc>
          <w:tcPr>
            <w:tcW w:w="855" w:type="dxa"/>
            <w:vAlign w:val="center"/>
            <w:hideMark/>
          </w:tcPr>
          <w:p w:rsidR="00DF4427" w:rsidRPr="006E39DA" w:rsidRDefault="00DF4427" w:rsidP="00836F4E">
            <w:pPr>
              <w:widowControl w:val="0"/>
              <w:ind w:left="-113"/>
              <w:jc w:val="center"/>
              <w:rPr>
                <w:i/>
                <w:iCs/>
                <w:sz w:val="24"/>
                <w:szCs w:val="24"/>
              </w:rPr>
            </w:pPr>
            <w:r w:rsidRPr="006E39DA">
              <w:rPr>
                <w:i/>
                <w:iCs/>
                <w:sz w:val="24"/>
                <w:szCs w:val="24"/>
              </w:rPr>
              <w:t xml:space="preserve">По други бюджети и сметки за </w:t>
            </w:r>
            <w:proofErr w:type="spellStart"/>
            <w:r w:rsidRPr="006E39DA">
              <w:rPr>
                <w:i/>
                <w:iCs/>
                <w:sz w:val="24"/>
                <w:szCs w:val="24"/>
              </w:rPr>
              <w:t>средст</w:t>
            </w:r>
            <w:proofErr w:type="spellEnd"/>
            <w:r w:rsidR="00397CF3" w:rsidRPr="006E39DA">
              <w:rPr>
                <w:i/>
                <w:iCs/>
                <w:sz w:val="24"/>
                <w:szCs w:val="24"/>
              </w:rPr>
              <w:t>-</w:t>
            </w:r>
            <w:r w:rsidRPr="006E39DA">
              <w:rPr>
                <w:i/>
                <w:iCs/>
                <w:sz w:val="24"/>
                <w:szCs w:val="24"/>
              </w:rPr>
              <w:t>ва от ЕС</w:t>
            </w:r>
          </w:p>
        </w:tc>
        <w:tc>
          <w:tcPr>
            <w:tcW w:w="1134" w:type="dxa"/>
            <w:vAlign w:val="center"/>
            <w:hideMark/>
          </w:tcPr>
          <w:p w:rsidR="00DF4427" w:rsidRPr="006E39DA" w:rsidRDefault="00127C11" w:rsidP="00836F4E">
            <w:pPr>
              <w:widowControl w:val="0"/>
              <w:ind w:left="-101" w:hanging="2"/>
              <w:jc w:val="center"/>
              <w:rPr>
                <w:i/>
                <w:iCs/>
                <w:sz w:val="24"/>
                <w:szCs w:val="24"/>
              </w:rPr>
            </w:pPr>
            <w:r w:rsidRPr="006E39DA">
              <w:rPr>
                <w:sz w:val="24"/>
                <w:szCs w:val="24"/>
              </w:rPr>
              <w:t xml:space="preserve">Общо </w:t>
            </w:r>
            <w:proofErr w:type="spellStart"/>
            <w:r w:rsidRPr="006E39DA">
              <w:rPr>
                <w:sz w:val="24"/>
                <w:szCs w:val="24"/>
              </w:rPr>
              <w:t>админи-стрирани</w:t>
            </w:r>
            <w:proofErr w:type="spellEnd"/>
          </w:p>
        </w:tc>
      </w:tr>
      <w:tr w:rsidR="009D0F46" w:rsidRPr="006E39DA" w:rsidTr="00222D51">
        <w:trPr>
          <w:trHeight w:val="375"/>
        </w:trPr>
        <w:tc>
          <w:tcPr>
            <w:tcW w:w="1276" w:type="dxa"/>
            <w:noWrap/>
            <w:hideMark/>
          </w:tcPr>
          <w:p w:rsidR="00DF4427" w:rsidRPr="006E39DA" w:rsidRDefault="006B45D1" w:rsidP="00836F4E">
            <w:pPr>
              <w:widowControl w:val="0"/>
              <w:ind w:hanging="105"/>
              <w:jc w:val="both"/>
              <w:rPr>
                <w:b/>
                <w:sz w:val="24"/>
                <w:szCs w:val="24"/>
              </w:rPr>
            </w:pPr>
            <w:r w:rsidRPr="006E39DA">
              <w:rPr>
                <w:b/>
                <w:sz w:val="24"/>
                <w:szCs w:val="24"/>
              </w:rPr>
              <w:t>3400</w:t>
            </w:r>
            <w:r w:rsidR="00DF4427" w:rsidRPr="006E39DA">
              <w:rPr>
                <w:b/>
                <w:sz w:val="24"/>
                <w:szCs w:val="24"/>
              </w:rPr>
              <w:t>.</w:t>
            </w:r>
            <w:r w:rsidRPr="006E39DA">
              <w:rPr>
                <w:b/>
                <w:sz w:val="24"/>
                <w:szCs w:val="24"/>
              </w:rPr>
              <w:t>00</w:t>
            </w:r>
            <w:r w:rsidR="00DF4427" w:rsidRPr="006E39DA">
              <w:rPr>
                <w:b/>
                <w:sz w:val="24"/>
                <w:szCs w:val="24"/>
              </w:rPr>
              <w:t>.</w:t>
            </w:r>
            <w:r w:rsidRPr="006E39DA">
              <w:rPr>
                <w:b/>
                <w:sz w:val="24"/>
                <w:szCs w:val="24"/>
              </w:rPr>
              <w:t>00</w:t>
            </w:r>
          </w:p>
        </w:tc>
        <w:tc>
          <w:tcPr>
            <w:tcW w:w="1984" w:type="dxa"/>
            <w:noWrap/>
            <w:hideMark/>
          </w:tcPr>
          <w:p w:rsidR="00DF4427" w:rsidRPr="006E39DA" w:rsidRDefault="00DF4427" w:rsidP="00836F4E">
            <w:pPr>
              <w:widowControl w:val="0"/>
              <w:jc w:val="both"/>
              <w:rPr>
                <w:b/>
                <w:bCs/>
                <w:sz w:val="24"/>
                <w:szCs w:val="24"/>
              </w:rPr>
            </w:pPr>
            <w:r w:rsidRPr="006E39DA">
              <w:rPr>
                <w:b/>
                <w:bCs/>
                <w:sz w:val="24"/>
                <w:szCs w:val="24"/>
              </w:rPr>
              <w:t>Общо разходи</w:t>
            </w:r>
          </w:p>
        </w:tc>
        <w:tc>
          <w:tcPr>
            <w:tcW w:w="1135" w:type="dxa"/>
            <w:noWrap/>
            <w:hideMark/>
          </w:tcPr>
          <w:p w:rsidR="00DF4427" w:rsidRPr="006E39DA" w:rsidRDefault="00791AA4" w:rsidP="00836F4E">
            <w:pPr>
              <w:widowControl w:val="0"/>
              <w:ind w:left="-107"/>
              <w:jc w:val="right"/>
              <w:rPr>
                <w:b/>
                <w:sz w:val="24"/>
                <w:szCs w:val="24"/>
              </w:rPr>
            </w:pPr>
            <w:r>
              <w:rPr>
                <w:b/>
                <w:sz w:val="24"/>
                <w:szCs w:val="24"/>
              </w:rPr>
              <w:t>3 043 620</w:t>
            </w:r>
          </w:p>
        </w:tc>
        <w:tc>
          <w:tcPr>
            <w:tcW w:w="1134" w:type="dxa"/>
            <w:noWrap/>
            <w:hideMark/>
          </w:tcPr>
          <w:p w:rsidR="00DF4427" w:rsidRPr="006E39DA" w:rsidRDefault="00791AA4" w:rsidP="00836F4E">
            <w:pPr>
              <w:widowControl w:val="0"/>
              <w:ind w:left="-111" w:hanging="142"/>
              <w:jc w:val="right"/>
              <w:rPr>
                <w:b/>
                <w:sz w:val="24"/>
                <w:szCs w:val="24"/>
              </w:rPr>
            </w:pPr>
            <w:r>
              <w:rPr>
                <w:b/>
                <w:sz w:val="24"/>
                <w:szCs w:val="24"/>
              </w:rPr>
              <w:t>3 043 620</w:t>
            </w:r>
          </w:p>
        </w:tc>
        <w:tc>
          <w:tcPr>
            <w:tcW w:w="989" w:type="dxa"/>
            <w:noWrap/>
            <w:hideMark/>
          </w:tcPr>
          <w:p w:rsidR="00DF4427" w:rsidRPr="006E39DA" w:rsidRDefault="00222D51" w:rsidP="00836F4E">
            <w:pPr>
              <w:widowControl w:val="0"/>
              <w:jc w:val="right"/>
              <w:rPr>
                <w:b/>
                <w:sz w:val="24"/>
                <w:szCs w:val="24"/>
              </w:rPr>
            </w:pPr>
            <w:r>
              <w:rPr>
                <w:b/>
                <w:sz w:val="24"/>
                <w:szCs w:val="24"/>
              </w:rPr>
              <w:t>0</w:t>
            </w:r>
            <w:r w:rsidR="00DF4427" w:rsidRPr="006E39DA">
              <w:rPr>
                <w:b/>
                <w:sz w:val="24"/>
                <w:szCs w:val="24"/>
              </w:rPr>
              <w:t> </w:t>
            </w:r>
          </w:p>
        </w:tc>
        <w:tc>
          <w:tcPr>
            <w:tcW w:w="992" w:type="dxa"/>
            <w:noWrap/>
            <w:hideMark/>
          </w:tcPr>
          <w:p w:rsidR="00DF4427" w:rsidRPr="006E39DA" w:rsidRDefault="00791AA4" w:rsidP="00791AA4">
            <w:pPr>
              <w:widowControl w:val="0"/>
              <w:ind w:left="-104"/>
              <w:jc w:val="right"/>
              <w:rPr>
                <w:b/>
                <w:sz w:val="24"/>
                <w:szCs w:val="24"/>
              </w:rPr>
            </w:pPr>
            <w:r>
              <w:rPr>
                <w:b/>
                <w:sz w:val="24"/>
                <w:szCs w:val="24"/>
              </w:rPr>
              <w:t>3043620</w:t>
            </w:r>
          </w:p>
        </w:tc>
        <w:tc>
          <w:tcPr>
            <w:tcW w:w="1133" w:type="dxa"/>
            <w:noWrap/>
            <w:hideMark/>
          </w:tcPr>
          <w:p w:rsidR="00DF4427" w:rsidRPr="006E39DA" w:rsidRDefault="00791AA4" w:rsidP="00836F4E">
            <w:pPr>
              <w:widowControl w:val="0"/>
              <w:jc w:val="right"/>
              <w:rPr>
                <w:b/>
                <w:sz w:val="24"/>
                <w:szCs w:val="24"/>
              </w:rPr>
            </w:pPr>
            <w:r>
              <w:rPr>
                <w:b/>
                <w:sz w:val="24"/>
                <w:szCs w:val="24"/>
              </w:rPr>
              <w:t>3043620</w:t>
            </w:r>
          </w:p>
        </w:tc>
        <w:tc>
          <w:tcPr>
            <w:tcW w:w="855" w:type="dxa"/>
            <w:noWrap/>
            <w:hideMark/>
          </w:tcPr>
          <w:p w:rsidR="00DF4427" w:rsidRPr="006E39DA" w:rsidRDefault="00DF4427" w:rsidP="00836F4E">
            <w:pPr>
              <w:widowControl w:val="0"/>
              <w:jc w:val="right"/>
              <w:rPr>
                <w:sz w:val="24"/>
                <w:szCs w:val="24"/>
              </w:rPr>
            </w:pPr>
            <w:r w:rsidRPr="006E39DA">
              <w:rPr>
                <w:sz w:val="24"/>
                <w:szCs w:val="24"/>
              </w:rPr>
              <w:t> </w:t>
            </w:r>
            <w:r w:rsidR="00222D51">
              <w:rPr>
                <w:sz w:val="24"/>
                <w:szCs w:val="24"/>
              </w:rPr>
              <w:t>0</w:t>
            </w:r>
          </w:p>
        </w:tc>
        <w:tc>
          <w:tcPr>
            <w:tcW w:w="1134" w:type="dxa"/>
            <w:noWrap/>
            <w:hideMark/>
          </w:tcPr>
          <w:p w:rsidR="00DF4427" w:rsidRPr="006E39DA" w:rsidRDefault="00DF4427" w:rsidP="00836F4E">
            <w:pPr>
              <w:widowControl w:val="0"/>
              <w:jc w:val="right"/>
              <w:rPr>
                <w:sz w:val="24"/>
                <w:szCs w:val="24"/>
              </w:rPr>
            </w:pPr>
            <w:r w:rsidRPr="006E39DA">
              <w:rPr>
                <w:sz w:val="24"/>
                <w:szCs w:val="24"/>
              </w:rPr>
              <w:t> </w:t>
            </w:r>
            <w:r w:rsidR="00222D51" w:rsidRPr="00222D51">
              <w:rPr>
                <w:sz w:val="24"/>
                <w:szCs w:val="24"/>
              </w:rPr>
              <w:t>0</w:t>
            </w:r>
          </w:p>
        </w:tc>
      </w:tr>
      <w:tr w:rsidR="009D0F46" w:rsidRPr="006E39DA" w:rsidTr="00222D51">
        <w:trPr>
          <w:trHeight w:val="375"/>
        </w:trPr>
        <w:tc>
          <w:tcPr>
            <w:tcW w:w="1276" w:type="dxa"/>
            <w:noWrap/>
            <w:hideMark/>
          </w:tcPr>
          <w:p w:rsidR="00EA4F33" w:rsidRPr="006E39DA" w:rsidRDefault="00EA4F33" w:rsidP="00836F4E">
            <w:pPr>
              <w:widowControl w:val="0"/>
              <w:ind w:hanging="105"/>
              <w:jc w:val="both"/>
              <w:rPr>
                <w:b/>
                <w:sz w:val="24"/>
                <w:szCs w:val="24"/>
              </w:rPr>
            </w:pPr>
            <w:r w:rsidRPr="006E39DA">
              <w:rPr>
                <w:b/>
                <w:sz w:val="24"/>
                <w:szCs w:val="24"/>
              </w:rPr>
              <w:t>3400.01.00</w:t>
            </w:r>
          </w:p>
        </w:tc>
        <w:tc>
          <w:tcPr>
            <w:tcW w:w="1984" w:type="dxa"/>
            <w:noWrap/>
            <w:hideMark/>
          </w:tcPr>
          <w:p w:rsidR="00EA4F33" w:rsidRPr="006E39DA" w:rsidRDefault="00EA4F33" w:rsidP="00836F4E">
            <w:pPr>
              <w:widowControl w:val="0"/>
              <w:jc w:val="both"/>
              <w:rPr>
                <w:b/>
                <w:bCs/>
                <w:sz w:val="24"/>
                <w:szCs w:val="24"/>
              </w:rPr>
            </w:pPr>
            <w:r w:rsidRPr="006E39DA">
              <w:rPr>
                <w:b/>
                <w:bCs/>
                <w:sz w:val="24"/>
                <w:szCs w:val="24"/>
              </w:rPr>
              <w:t>Функционална област: „Защита на личните данни на физическите лица“</w:t>
            </w:r>
          </w:p>
        </w:tc>
        <w:tc>
          <w:tcPr>
            <w:tcW w:w="1135" w:type="dxa"/>
            <w:noWrap/>
            <w:hideMark/>
          </w:tcPr>
          <w:p w:rsidR="00290C35" w:rsidRPr="006E39DA" w:rsidRDefault="00290C35" w:rsidP="00836F4E">
            <w:pPr>
              <w:widowControl w:val="0"/>
              <w:ind w:left="-107"/>
              <w:jc w:val="right"/>
              <w:rPr>
                <w:b/>
                <w:sz w:val="24"/>
                <w:szCs w:val="24"/>
              </w:rPr>
            </w:pPr>
          </w:p>
          <w:p w:rsidR="00290C35" w:rsidRPr="006E39DA" w:rsidRDefault="00290C35" w:rsidP="00836F4E">
            <w:pPr>
              <w:widowControl w:val="0"/>
              <w:ind w:left="-107"/>
              <w:jc w:val="right"/>
              <w:rPr>
                <w:b/>
                <w:sz w:val="24"/>
                <w:szCs w:val="24"/>
              </w:rPr>
            </w:pPr>
          </w:p>
          <w:p w:rsidR="00EA4F33" w:rsidRPr="006E39DA" w:rsidRDefault="00791AA4" w:rsidP="00836F4E">
            <w:pPr>
              <w:widowControl w:val="0"/>
              <w:ind w:left="-107"/>
              <w:jc w:val="right"/>
              <w:rPr>
                <w:b/>
                <w:sz w:val="24"/>
                <w:szCs w:val="24"/>
              </w:rPr>
            </w:pPr>
            <w:r>
              <w:rPr>
                <w:b/>
                <w:sz w:val="24"/>
                <w:szCs w:val="24"/>
              </w:rPr>
              <w:t>3 043 620</w:t>
            </w:r>
          </w:p>
        </w:tc>
        <w:tc>
          <w:tcPr>
            <w:tcW w:w="1134" w:type="dxa"/>
            <w:noWrap/>
            <w:hideMark/>
          </w:tcPr>
          <w:p w:rsidR="00290C35" w:rsidRPr="006E39DA" w:rsidRDefault="00290C35" w:rsidP="00836F4E">
            <w:pPr>
              <w:widowControl w:val="0"/>
              <w:ind w:left="-111" w:hanging="142"/>
              <w:jc w:val="right"/>
              <w:rPr>
                <w:b/>
                <w:sz w:val="24"/>
                <w:szCs w:val="24"/>
              </w:rPr>
            </w:pPr>
          </w:p>
          <w:p w:rsidR="00290C35" w:rsidRPr="006E39DA" w:rsidRDefault="00290C35" w:rsidP="00836F4E">
            <w:pPr>
              <w:widowControl w:val="0"/>
              <w:ind w:left="-111" w:hanging="142"/>
              <w:jc w:val="right"/>
              <w:rPr>
                <w:b/>
                <w:sz w:val="24"/>
                <w:szCs w:val="24"/>
              </w:rPr>
            </w:pPr>
          </w:p>
          <w:p w:rsidR="00EA4F33" w:rsidRPr="006E39DA" w:rsidRDefault="00791AA4" w:rsidP="00836F4E">
            <w:pPr>
              <w:widowControl w:val="0"/>
              <w:ind w:left="-111" w:hanging="142"/>
              <w:jc w:val="right"/>
              <w:rPr>
                <w:b/>
                <w:sz w:val="24"/>
                <w:szCs w:val="24"/>
                <w:lang w:val="en-US"/>
              </w:rPr>
            </w:pPr>
            <w:r>
              <w:rPr>
                <w:b/>
                <w:sz w:val="24"/>
                <w:szCs w:val="24"/>
              </w:rPr>
              <w:t>3 043</w:t>
            </w:r>
            <w:r w:rsidR="00A9741A">
              <w:rPr>
                <w:b/>
                <w:sz w:val="24"/>
                <w:szCs w:val="24"/>
              </w:rPr>
              <w:t> </w:t>
            </w:r>
            <w:r>
              <w:rPr>
                <w:b/>
                <w:sz w:val="24"/>
                <w:szCs w:val="24"/>
              </w:rPr>
              <w:t>620</w:t>
            </w:r>
          </w:p>
        </w:tc>
        <w:tc>
          <w:tcPr>
            <w:tcW w:w="989" w:type="dxa"/>
            <w:noWrap/>
            <w:hideMark/>
          </w:tcPr>
          <w:p w:rsidR="00A9741A" w:rsidRDefault="00A9741A" w:rsidP="00836F4E">
            <w:pPr>
              <w:widowControl w:val="0"/>
              <w:jc w:val="right"/>
              <w:rPr>
                <w:b/>
                <w:sz w:val="24"/>
                <w:szCs w:val="24"/>
              </w:rPr>
            </w:pPr>
          </w:p>
          <w:p w:rsidR="00A9741A" w:rsidRDefault="00A9741A" w:rsidP="00836F4E">
            <w:pPr>
              <w:widowControl w:val="0"/>
              <w:jc w:val="right"/>
              <w:rPr>
                <w:b/>
                <w:sz w:val="24"/>
                <w:szCs w:val="24"/>
              </w:rPr>
            </w:pPr>
          </w:p>
          <w:p w:rsidR="00EA4F33" w:rsidRPr="006E39DA" w:rsidRDefault="00A9741A" w:rsidP="00836F4E">
            <w:pPr>
              <w:widowControl w:val="0"/>
              <w:jc w:val="right"/>
              <w:rPr>
                <w:b/>
                <w:sz w:val="24"/>
                <w:szCs w:val="24"/>
              </w:rPr>
            </w:pPr>
            <w:r>
              <w:rPr>
                <w:b/>
                <w:sz w:val="24"/>
                <w:szCs w:val="24"/>
              </w:rPr>
              <w:t>0</w:t>
            </w:r>
            <w:r w:rsidR="00EA4F33" w:rsidRPr="006E39DA">
              <w:rPr>
                <w:b/>
                <w:sz w:val="24"/>
                <w:szCs w:val="24"/>
              </w:rPr>
              <w:t> </w:t>
            </w:r>
          </w:p>
        </w:tc>
        <w:tc>
          <w:tcPr>
            <w:tcW w:w="992" w:type="dxa"/>
            <w:noWrap/>
            <w:hideMark/>
          </w:tcPr>
          <w:p w:rsidR="00EA4F33" w:rsidRPr="006E39DA" w:rsidRDefault="00EA4F33" w:rsidP="00836F4E">
            <w:pPr>
              <w:widowControl w:val="0"/>
              <w:ind w:left="-104"/>
              <w:jc w:val="right"/>
              <w:rPr>
                <w:b/>
                <w:sz w:val="24"/>
                <w:szCs w:val="24"/>
              </w:rPr>
            </w:pPr>
          </w:p>
          <w:p w:rsidR="00290C35" w:rsidRPr="006E39DA" w:rsidRDefault="00290C35" w:rsidP="00836F4E">
            <w:pPr>
              <w:widowControl w:val="0"/>
              <w:ind w:left="-104"/>
              <w:jc w:val="right"/>
              <w:rPr>
                <w:b/>
                <w:sz w:val="24"/>
                <w:szCs w:val="24"/>
              </w:rPr>
            </w:pPr>
          </w:p>
          <w:p w:rsidR="00290C35" w:rsidRPr="006E39DA" w:rsidRDefault="00791AA4" w:rsidP="00791AA4">
            <w:pPr>
              <w:widowControl w:val="0"/>
              <w:ind w:left="-104"/>
              <w:jc w:val="right"/>
              <w:rPr>
                <w:b/>
                <w:sz w:val="24"/>
                <w:szCs w:val="24"/>
              </w:rPr>
            </w:pPr>
            <w:r>
              <w:rPr>
                <w:b/>
                <w:sz w:val="24"/>
                <w:szCs w:val="24"/>
              </w:rPr>
              <w:t>3043620</w:t>
            </w:r>
          </w:p>
        </w:tc>
        <w:tc>
          <w:tcPr>
            <w:tcW w:w="1133" w:type="dxa"/>
            <w:noWrap/>
            <w:hideMark/>
          </w:tcPr>
          <w:p w:rsidR="00EA4F33" w:rsidRPr="006E39DA" w:rsidRDefault="00EA4F33" w:rsidP="00836F4E">
            <w:pPr>
              <w:widowControl w:val="0"/>
              <w:ind w:left="-101"/>
              <w:jc w:val="right"/>
              <w:rPr>
                <w:b/>
                <w:sz w:val="24"/>
                <w:szCs w:val="24"/>
              </w:rPr>
            </w:pPr>
          </w:p>
          <w:p w:rsidR="005772F1" w:rsidRPr="006E39DA" w:rsidRDefault="005772F1" w:rsidP="00836F4E">
            <w:pPr>
              <w:widowControl w:val="0"/>
              <w:ind w:left="-101"/>
              <w:jc w:val="right"/>
              <w:rPr>
                <w:b/>
                <w:sz w:val="24"/>
                <w:szCs w:val="24"/>
              </w:rPr>
            </w:pPr>
          </w:p>
          <w:p w:rsidR="00290C35" w:rsidRPr="006E39DA" w:rsidRDefault="00791AA4" w:rsidP="00836F4E">
            <w:pPr>
              <w:widowControl w:val="0"/>
              <w:ind w:left="-101"/>
              <w:jc w:val="right"/>
              <w:rPr>
                <w:b/>
                <w:sz w:val="24"/>
                <w:szCs w:val="24"/>
                <w:lang w:val="en-US"/>
              </w:rPr>
            </w:pPr>
            <w:r>
              <w:rPr>
                <w:b/>
                <w:sz w:val="24"/>
                <w:szCs w:val="24"/>
              </w:rPr>
              <w:t>3043620</w:t>
            </w:r>
          </w:p>
        </w:tc>
        <w:tc>
          <w:tcPr>
            <w:tcW w:w="855" w:type="dxa"/>
            <w:noWrap/>
            <w:hideMark/>
          </w:tcPr>
          <w:p w:rsidR="00EA4F33" w:rsidRDefault="00EA4F33" w:rsidP="00836F4E">
            <w:pPr>
              <w:widowControl w:val="0"/>
              <w:jc w:val="both"/>
              <w:rPr>
                <w:sz w:val="24"/>
                <w:szCs w:val="24"/>
              </w:rPr>
            </w:pPr>
            <w:r w:rsidRPr="006E39DA">
              <w:rPr>
                <w:sz w:val="24"/>
                <w:szCs w:val="24"/>
              </w:rPr>
              <w:t> </w:t>
            </w:r>
          </w:p>
          <w:p w:rsidR="009F6E7F" w:rsidRDefault="009F6E7F" w:rsidP="00836F4E">
            <w:pPr>
              <w:widowControl w:val="0"/>
              <w:jc w:val="both"/>
              <w:rPr>
                <w:sz w:val="24"/>
                <w:szCs w:val="24"/>
              </w:rPr>
            </w:pPr>
          </w:p>
          <w:p w:rsidR="009F6E7F" w:rsidRPr="006E39DA" w:rsidRDefault="009F6E7F" w:rsidP="00836F4E">
            <w:pPr>
              <w:widowControl w:val="0"/>
              <w:jc w:val="right"/>
              <w:rPr>
                <w:sz w:val="24"/>
                <w:szCs w:val="24"/>
              </w:rPr>
            </w:pPr>
            <w:r>
              <w:rPr>
                <w:sz w:val="24"/>
                <w:szCs w:val="24"/>
              </w:rPr>
              <w:t>0</w:t>
            </w:r>
          </w:p>
        </w:tc>
        <w:tc>
          <w:tcPr>
            <w:tcW w:w="1134" w:type="dxa"/>
            <w:noWrap/>
            <w:hideMark/>
          </w:tcPr>
          <w:p w:rsidR="00EA4F33" w:rsidRDefault="00EA4F33" w:rsidP="00836F4E">
            <w:pPr>
              <w:widowControl w:val="0"/>
              <w:jc w:val="both"/>
              <w:rPr>
                <w:sz w:val="24"/>
                <w:szCs w:val="24"/>
              </w:rPr>
            </w:pPr>
            <w:r w:rsidRPr="006E39DA">
              <w:rPr>
                <w:sz w:val="24"/>
                <w:szCs w:val="24"/>
              </w:rPr>
              <w:t> </w:t>
            </w:r>
          </w:p>
          <w:p w:rsidR="009F6E7F" w:rsidRDefault="009F6E7F" w:rsidP="00836F4E">
            <w:pPr>
              <w:widowControl w:val="0"/>
              <w:jc w:val="both"/>
              <w:rPr>
                <w:sz w:val="24"/>
                <w:szCs w:val="24"/>
              </w:rPr>
            </w:pPr>
          </w:p>
          <w:p w:rsidR="009F6E7F" w:rsidRPr="006E39DA" w:rsidRDefault="009F6E7F" w:rsidP="00836F4E">
            <w:pPr>
              <w:widowControl w:val="0"/>
              <w:jc w:val="right"/>
              <w:rPr>
                <w:sz w:val="24"/>
                <w:szCs w:val="24"/>
              </w:rPr>
            </w:pPr>
            <w:r>
              <w:rPr>
                <w:sz w:val="24"/>
                <w:szCs w:val="24"/>
              </w:rPr>
              <w:t>0</w:t>
            </w:r>
          </w:p>
        </w:tc>
      </w:tr>
      <w:tr w:rsidR="009D0F46" w:rsidRPr="006E39DA" w:rsidTr="00222D51">
        <w:trPr>
          <w:trHeight w:val="375"/>
        </w:trPr>
        <w:tc>
          <w:tcPr>
            <w:tcW w:w="1276" w:type="dxa"/>
            <w:noWrap/>
            <w:hideMark/>
          </w:tcPr>
          <w:p w:rsidR="006B45D1" w:rsidRPr="006E39DA" w:rsidRDefault="006B45D1" w:rsidP="00836F4E">
            <w:pPr>
              <w:widowControl w:val="0"/>
              <w:ind w:hanging="105"/>
              <w:jc w:val="both"/>
              <w:rPr>
                <w:sz w:val="24"/>
                <w:szCs w:val="24"/>
              </w:rPr>
            </w:pPr>
            <w:r w:rsidRPr="006E39DA">
              <w:rPr>
                <w:sz w:val="24"/>
                <w:szCs w:val="24"/>
              </w:rPr>
              <w:lastRenderedPageBreak/>
              <w:t>3400.01.01</w:t>
            </w:r>
          </w:p>
        </w:tc>
        <w:tc>
          <w:tcPr>
            <w:tcW w:w="1984" w:type="dxa"/>
            <w:noWrap/>
            <w:hideMark/>
          </w:tcPr>
          <w:p w:rsidR="006B45D1" w:rsidRPr="006E39DA" w:rsidRDefault="006B45D1" w:rsidP="00836F4E">
            <w:pPr>
              <w:widowControl w:val="0"/>
              <w:jc w:val="both"/>
              <w:rPr>
                <w:sz w:val="24"/>
                <w:szCs w:val="24"/>
              </w:rPr>
            </w:pPr>
            <w:r w:rsidRPr="006E39DA">
              <w:rPr>
                <w:sz w:val="24"/>
                <w:szCs w:val="24"/>
              </w:rPr>
              <w:t>Бюджетна програма „Защита на физическите лица при обработването на лични данни и свободното движение на такива данни“</w:t>
            </w:r>
          </w:p>
        </w:tc>
        <w:tc>
          <w:tcPr>
            <w:tcW w:w="1135" w:type="dxa"/>
            <w:noWrap/>
            <w:hideMark/>
          </w:tcPr>
          <w:p w:rsidR="00290C35" w:rsidRPr="00222D51" w:rsidRDefault="00290C35" w:rsidP="00836F4E">
            <w:pPr>
              <w:widowControl w:val="0"/>
              <w:ind w:left="-107"/>
              <w:jc w:val="right"/>
              <w:rPr>
                <w:sz w:val="24"/>
                <w:szCs w:val="24"/>
              </w:rPr>
            </w:pPr>
          </w:p>
          <w:p w:rsidR="00290C35" w:rsidRPr="00222D51" w:rsidRDefault="00290C35" w:rsidP="00836F4E">
            <w:pPr>
              <w:widowControl w:val="0"/>
              <w:ind w:left="-107"/>
              <w:jc w:val="right"/>
              <w:rPr>
                <w:sz w:val="24"/>
                <w:szCs w:val="24"/>
              </w:rPr>
            </w:pPr>
          </w:p>
          <w:p w:rsidR="00290C35" w:rsidRPr="00222D51" w:rsidRDefault="00290C35" w:rsidP="00836F4E">
            <w:pPr>
              <w:widowControl w:val="0"/>
              <w:ind w:left="-107"/>
              <w:jc w:val="right"/>
              <w:rPr>
                <w:sz w:val="24"/>
                <w:szCs w:val="24"/>
              </w:rPr>
            </w:pPr>
          </w:p>
          <w:p w:rsidR="00290C35" w:rsidRPr="00222D51" w:rsidRDefault="00290C35" w:rsidP="00836F4E">
            <w:pPr>
              <w:widowControl w:val="0"/>
              <w:ind w:left="-107"/>
              <w:jc w:val="right"/>
              <w:rPr>
                <w:sz w:val="24"/>
                <w:szCs w:val="24"/>
              </w:rPr>
            </w:pPr>
          </w:p>
          <w:p w:rsidR="00290C35" w:rsidRPr="00222D51" w:rsidRDefault="00290C35" w:rsidP="00836F4E">
            <w:pPr>
              <w:widowControl w:val="0"/>
              <w:ind w:left="-107"/>
              <w:jc w:val="right"/>
              <w:rPr>
                <w:sz w:val="24"/>
                <w:szCs w:val="24"/>
              </w:rPr>
            </w:pPr>
          </w:p>
          <w:p w:rsidR="00EA4F33" w:rsidRPr="00222D51" w:rsidRDefault="00791AA4" w:rsidP="00791AA4">
            <w:pPr>
              <w:widowControl w:val="0"/>
              <w:ind w:left="-107"/>
              <w:jc w:val="right"/>
              <w:rPr>
                <w:sz w:val="24"/>
                <w:szCs w:val="24"/>
              </w:rPr>
            </w:pPr>
            <w:r>
              <w:rPr>
                <w:sz w:val="24"/>
                <w:szCs w:val="24"/>
              </w:rPr>
              <w:t>3</w:t>
            </w:r>
            <w:r w:rsidR="00222D51" w:rsidRPr="00222D51">
              <w:rPr>
                <w:sz w:val="24"/>
                <w:szCs w:val="24"/>
              </w:rPr>
              <w:t> </w:t>
            </w:r>
            <w:r>
              <w:rPr>
                <w:sz w:val="24"/>
                <w:szCs w:val="24"/>
              </w:rPr>
              <w:t>043</w:t>
            </w:r>
            <w:r w:rsidR="00222D51" w:rsidRPr="00222D51">
              <w:rPr>
                <w:sz w:val="24"/>
                <w:szCs w:val="24"/>
              </w:rPr>
              <w:t xml:space="preserve"> </w:t>
            </w:r>
            <w:r>
              <w:rPr>
                <w:sz w:val="24"/>
                <w:szCs w:val="24"/>
              </w:rPr>
              <w:t>620</w:t>
            </w:r>
          </w:p>
        </w:tc>
        <w:tc>
          <w:tcPr>
            <w:tcW w:w="1134" w:type="dxa"/>
            <w:noWrap/>
            <w:hideMark/>
          </w:tcPr>
          <w:p w:rsidR="00EA4F33" w:rsidRPr="00222D51" w:rsidRDefault="00EA4F33" w:rsidP="00836F4E">
            <w:pPr>
              <w:widowControl w:val="0"/>
              <w:ind w:left="-111" w:hanging="142"/>
              <w:jc w:val="right"/>
              <w:rPr>
                <w:sz w:val="24"/>
                <w:szCs w:val="24"/>
              </w:rPr>
            </w:pPr>
          </w:p>
          <w:p w:rsidR="00290C35" w:rsidRPr="00222D51" w:rsidRDefault="00290C35" w:rsidP="00836F4E">
            <w:pPr>
              <w:widowControl w:val="0"/>
              <w:ind w:left="-111" w:hanging="142"/>
              <w:jc w:val="right"/>
              <w:rPr>
                <w:sz w:val="24"/>
                <w:szCs w:val="24"/>
              </w:rPr>
            </w:pPr>
          </w:p>
          <w:p w:rsidR="00290C35" w:rsidRPr="00222D51" w:rsidRDefault="00290C35" w:rsidP="00836F4E">
            <w:pPr>
              <w:widowControl w:val="0"/>
              <w:ind w:left="-111" w:hanging="142"/>
              <w:jc w:val="right"/>
              <w:rPr>
                <w:sz w:val="24"/>
                <w:szCs w:val="24"/>
              </w:rPr>
            </w:pPr>
          </w:p>
          <w:p w:rsidR="00290C35" w:rsidRPr="00222D51" w:rsidRDefault="00290C35" w:rsidP="00836F4E">
            <w:pPr>
              <w:widowControl w:val="0"/>
              <w:ind w:left="-111" w:hanging="142"/>
              <w:jc w:val="right"/>
              <w:rPr>
                <w:sz w:val="24"/>
                <w:szCs w:val="24"/>
              </w:rPr>
            </w:pPr>
          </w:p>
          <w:p w:rsidR="00290C35" w:rsidRPr="00222D51" w:rsidRDefault="00290C35" w:rsidP="00836F4E">
            <w:pPr>
              <w:widowControl w:val="0"/>
              <w:ind w:left="-111" w:hanging="142"/>
              <w:jc w:val="right"/>
              <w:rPr>
                <w:sz w:val="24"/>
                <w:szCs w:val="24"/>
              </w:rPr>
            </w:pPr>
          </w:p>
          <w:p w:rsidR="00290C35" w:rsidRPr="00222D51" w:rsidRDefault="00791AA4" w:rsidP="00791AA4">
            <w:pPr>
              <w:widowControl w:val="0"/>
              <w:ind w:left="-111" w:hanging="142"/>
              <w:jc w:val="right"/>
              <w:rPr>
                <w:sz w:val="24"/>
                <w:szCs w:val="24"/>
              </w:rPr>
            </w:pPr>
            <w:r>
              <w:rPr>
                <w:sz w:val="24"/>
                <w:szCs w:val="24"/>
              </w:rPr>
              <w:t>3</w:t>
            </w:r>
            <w:r w:rsidR="00222D51" w:rsidRPr="00222D51">
              <w:rPr>
                <w:sz w:val="24"/>
                <w:szCs w:val="24"/>
              </w:rPr>
              <w:t> </w:t>
            </w:r>
            <w:r>
              <w:rPr>
                <w:sz w:val="24"/>
                <w:szCs w:val="24"/>
              </w:rPr>
              <w:t>043</w:t>
            </w:r>
            <w:r w:rsidR="00A9741A">
              <w:rPr>
                <w:sz w:val="24"/>
                <w:szCs w:val="24"/>
              </w:rPr>
              <w:t> </w:t>
            </w:r>
            <w:r>
              <w:rPr>
                <w:sz w:val="24"/>
                <w:szCs w:val="24"/>
              </w:rPr>
              <w:t>620</w:t>
            </w:r>
          </w:p>
        </w:tc>
        <w:tc>
          <w:tcPr>
            <w:tcW w:w="989" w:type="dxa"/>
            <w:noWrap/>
            <w:hideMark/>
          </w:tcPr>
          <w:p w:rsidR="00A9741A" w:rsidRDefault="00A9741A" w:rsidP="00836F4E">
            <w:pPr>
              <w:widowControl w:val="0"/>
              <w:jc w:val="right"/>
              <w:rPr>
                <w:sz w:val="24"/>
                <w:szCs w:val="24"/>
              </w:rPr>
            </w:pPr>
          </w:p>
          <w:p w:rsidR="00A9741A" w:rsidRDefault="00A9741A" w:rsidP="00836F4E">
            <w:pPr>
              <w:widowControl w:val="0"/>
              <w:jc w:val="right"/>
              <w:rPr>
                <w:sz w:val="24"/>
                <w:szCs w:val="24"/>
              </w:rPr>
            </w:pPr>
          </w:p>
          <w:p w:rsidR="00A9741A" w:rsidRDefault="00A9741A" w:rsidP="00836F4E">
            <w:pPr>
              <w:widowControl w:val="0"/>
              <w:jc w:val="right"/>
              <w:rPr>
                <w:sz w:val="24"/>
                <w:szCs w:val="24"/>
              </w:rPr>
            </w:pPr>
          </w:p>
          <w:p w:rsidR="00A9741A" w:rsidRDefault="00A9741A" w:rsidP="00836F4E">
            <w:pPr>
              <w:widowControl w:val="0"/>
              <w:jc w:val="right"/>
              <w:rPr>
                <w:sz w:val="24"/>
                <w:szCs w:val="24"/>
              </w:rPr>
            </w:pPr>
          </w:p>
          <w:p w:rsidR="00A9741A" w:rsidRDefault="00A9741A" w:rsidP="00836F4E">
            <w:pPr>
              <w:widowControl w:val="0"/>
              <w:jc w:val="right"/>
              <w:rPr>
                <w:sz w:val="24"/>
                <w:szCs w:val="24"/>
              </w:rPr>
            </w:pPr>
          </w:p>
          <w:p w:rsidR="006B45D1" w:rsidRPr="00222D51" w:rsidRDefault="00A9741A" w:rsidP="00836F4E">
            <w:pPr>
              <w:widowControl w:val="0"/>
              <w:jc w:val="right"/>
              <w:rPr>
                <w:sz w:val="24"/>
                <w:szCs w:val="24"/>
              </w:rPr>
            </w:pPr>
            <w:r>
              <w:rPr>
                <w:sz w:val="24"/>
                <w:szCs w:val="24"/>
              </w:rPr>
              <w:t>0</w:t>
            </w:r>
            <w:r w:rsidR="006B45D1" w:rsidRPr="00222D51">
              <w:rPr>
                <w:sz w:val="24"/>
                <w:szCs w:val="24"/>
              </w:rPr>
              <w:t> </w:t>
            </w:r>
          </w:p>
        </w:tc>
        <w:tc>
          <w:tcPr>
            <w:tcW w:w="992" w:type="dxa"/>
            <w:noWrap/>
            <w:hideMark/>
          </w:tcPr>
          <w:p w:rsidR="00EA4F33" w:rsidRPr="00222D51" w:rsidRDefault="00EA4F33" w:rsidP="00836F4E">
            <w:pPr>
              <w:widowControl w:val="0"/>
              <w:ind w:left="-104"/>
              <w:jc w:val="right"/>
              <w:rPr>
                <w:sz w:val="24"/>
                <w:szCs w:val="24"/>
              </w:rPr>
            </w:pPr>
          </w:p>
          <w:p w:rsidR="00290C35" w:rsidRPr="00222D51" w:rsidRDefault="00290C35" w:rsidP="00836F4E">
            <w:pPr>
              <w:widowControl w:val="0"/>
              <w:ind w:left="-104"/>
              <w:jc w:val="right"/>
              <w:rPr>
                <w:sz w:val="24"/>
                <w:szCs w:val="24"/>
              </w:rPr>
            </w:pPr>
          </w:p>
          <w:p w:rsidR="00290C35" w:rsidRPr="00222D51" w:rsidRDefault="00290C35" w:rsidP="00836F4E">
            <w:pPr>
              <w:widowControl w:val="0"/>
              <w:ind w:left="-104"/>
              <w:jc w:val="right"/>
              <w:rPr>
                <w:sz w:val="24"/>
                <w:szCs w:val="24"/>
              </w:rPr>
            </w:pPr>
          </w:p>
          <w:p w:rsidR="00290C35" w:rsidRPr="00222D51" w:rsidRDefault="00290C35" w:rsidP="00836F4E">
            <w:pPr>
              <w:widowControl w:val="0"/>
              <w:ind w:left="-104"/>
              <w:jc w:val="right"/>
              <w:rPr>
                <w:sz w:val="24"/>
                <w:szCs w:val="24"/>
              </w:rPr>
            </w:pPr>
          </w:p>
          <w:p w:rsidR="00222D51" w:rsidRDefault="00222D51" w:rsidP="00836F4E">
            <w:pPr>
              <w:widowControl w:val="0"/>
              <w:ind w:left="-104"/>
              <w:jc w:val="right"/>
              <w:rPr>
                <w:sz w:val="24"/>
                <w:szCs w:val="24"/>
              </w:rPr>
            </w:pPr>
          </w:p>
          <w:p w:rsidR="00290C35" w:rsidRPr="00222D51" w:rsidRDefault="00791AA4" w:rsidP="00836F4E">
            <w:pPr>
              <w:widowControl w:val="0"/>
              <w:ind w:left="-104"/>
              <w:jc w:val="right"/>
              <w:rPr>
                <w:sz w:val="24"/>
                <w:szCs w:val="24"/>
              </w:rPr>
            </w:pPr>
            <w:r>
              <w:rPr>
                <w:sz w:val="24"/>
                <w:szCs w:val="24"/>
              </w:rPr>
              <w:t>3043620</w:t>
            </w:r>
          </w:p>
          <w:p w:rsidR="00290C35" w:rsidRPr="00222D51" w:rsidRDefault="00290C35" w:rsidP="00836F4E">
            <w:pPr>
              <w:widowControl w:val="0"/>
              <w:ind w:left="-104"/>
              <w:jc w:val="right"/>
              <w:rPr>
                <w:sz w:val="24"/>
                <w:szCs w:val="24"/>
              </w:rPr>
            </w:pPr>
          </w:p>
        </w:tc>
        <w:tc>
          <w:tcPr>
            <w:tcW w:w="1133" w:type="dxa"/>
            <w:noWrap/>
            <w:hideMark/>
          </w:tcPr>
          <w:p w:rsidR="00EA4F33" w:rsidRPr="00222D51" w:rsidRDefault="00EA4F33" w:rsidP="00836F4E">
            <w:pPr>
              <w:widowControl w:val="0"/>
              <w:jc w:val="right"/>
              <w:rPr>
                <w:sz w:val="24"/>
                <w:szCs w:val="24"/>
              </w:rPr>
            </w:pPr>
          </w:p>
          <w:p w:rsidR="00290C35" w:rsidRPr="00222D51" w:rsidRDefault="00290C35" w:rsidP="00836F4E">
            <w:pPr>
              <w:widowControl w:val="0"/>
              <w:jc w:val="right"/>
              <w:rPr>
                <w:sz w:val="24"/>
                <w:szCs w:val="24"/>
              </w:rPr>
            </w:pPr>
          </w:p>
          <w:p w:rsidR="00222D51" w:rsidRDefault="00222D51" w:rsidP="00836F4E">
            <w:pPr>
              <w:widowControl w:val="0"/>
              <w:jc w:val="right"/>
              <w:rPr>
                <w:sz w:val="24"/>
                <w:szCs w:val="24"/>
              </w:rPr>
            </w:pPr>
          </w:p>
          <w:p w:rsidR="00222D51" w:rsidRDefault="00222D51" w:rsidP="00836F4E">
            <w:pPr>
              <w:widowControl w:val="0"/>
              <w:jc w:val="right"/>
              <w:rPr>
                <w:sz w:val="24"/>
                <w:szCs w:val="24"/>
              </w:rPr>
            </w:pPr>
          </w:p>
          <w:p w:rsidR="00222D51" w:rsidRDefault="00222D51" w:rsidP="00836F4E">
            <w:pPr>
              <w:widowControl w:val="0"/>
              <w:jc w:val="right"/>
              <w:rPr>
                <w:sz w:val="24"/>
                <w:szCs w:val="24"/>
              </w:rPr>
            </w:pPr>
          </w:p>
          <w:p w:rsidR="00290C35" w:rsidRPr="00222D51" w:rsidRDefault="00791AA4" w:rsidP="00836F4E">
            <w:pPr>
              <w:widowControl w:val="0"/>
              <w:jc w:val="right"/>
              <w:rPr>
                <w:sz w:val="24"/>
                <w:szCs w:val="24"/>
              </w:rPr>
            </w:pPr>
            <w:r>
              <w:rPr>
                <w:sz w:val="24"/>
                <w:szCs w:val="24"/>
              </w:rPr>
              <w:t>3043620</w:t>
            </w:r>
          </w:p>
          <w:p w:rsidR="00290C35" w:rsidRPr="00222D51" w:rsidRDefault="00290C35" w:rsidP="00836F4E">
            <w:pPr>
              <w:widowControl w:val="0"/>
              <w:jc w:val="right"/>
              <w:rPr>
                <w:sz w:val="24"/>
                <w:szCs w:val="24"/>
              </w:rPr>
            </w:pPr>
          </w:p>
          <w:p w:rsidR="00290C35" w:rsidRPr="00222D51" w:rsidRDefault="00290C35" w:rsidP="00836F4E">
            <w:pPr>
              <w:widowControl w:val="0"/>
              <w:jc w:val="right"/>
              <w:rPr>
                <w:sz w:val="24"/>
                <w:szCs w:val="24"/>
              </w:rPr>
            </w:pPr>
          </w:p>
          <w:p w:rsidR="00290C35" w:rsidRPr="00222D51" w:rsidRDefault="00290C35" w:rsidP="00836F4E">
            <w:pPr>
              <w:widowControl w:val="0"/>
              <w:jc w:val="right"/>
              <w:rPr>
                <w:sz w:val="24"/>
                <w:szCs w:val="24"/>
              </w:rPr>
            </w:pPr>
          </w:p>
        </w:tc>
        <w:tc>
          <w:tcPr>
            <w:tcW w:w="855" w:type="dxa"/>
            <w:noWrap/>
            <w:hideMark/>
          </w:tcPr>
          <w:p w:rsidR="006B45D1" w:rsidRDefault="006B45D1" w:rsidP="00836F4E">
            <w:pPr>
              <w:widowControl w:val="0"/>
              <w:jc w:val="both"/>
              <w:rPr>
                <w:sz w:val="24"/>
                <w:szCs w:val="24"/>
              </w:rPr>
            </w:pPr>
            <w:r w:rsidRPr="006E39DA">
              <w:rPr>
                <w:sz w:val="24"/>
                <w:szCs w:val="24"/>
              </w:rPr>
              <w:t> </w:t>
            </w:r>
          </w:p>
          <w:p w:rsidR="00222D51" w:rsidRDefault="00222D51" w:rsidP="00836F4E">
            <w:pPr>
              <w:widowControl w:val="0"/>
              <w:jc w:val="both"/>
              <w:rPr>
                <w:sz w:val="24"/>
                <w:szCs w:val="24"/>
              </w:rPr>
            </w:pPr>
          </w:p>
          <w:p w:rsidR="00222D51" w:rsidRDefault="00222D51" w:rsidP="00836F4E">
            <w:pPr>
              <w:widowControl w:val="0"/>
              <w:jc w:val="both"/>
              <w:rPr>
                <w:sz w:val="24"/>
                <w:szCs w:val="24"/>
              </w:rPr>
            </w:pPr>
          </w:p>
          <w:p w:rsidR="00222D51" w:rsidRDefault="00222D51" w:rsidP="00836F4E">
            <w:pPr>
              <w:widowControl w:val="0"/>
              <w:jc w:val="both"/>
              <w:rPr>
                <w:sz w:val="24"/>
                <w:szCs w:val="24"/>
              </w:rPr>
            </w:pPr>
          </w:p>
          <w:p w:rsidR="00222D51" w:rsidRDefault="00222D51" w:rsidP="00836F4E">
            <w:pPr>
              <w:widowControl w:val="0"/>
              <w:jc w:val="center"/>
              <w:rPr>
                <w:sz w:val="24"/>
                <w:szCs w:val="24"/>
              </w:rPr>
            </w:pPr>
          </w:p>
          <w:p w:rsidR="00222D51" w:rsidRPr="006E39DA" w:rsidRDefault="00222D51" w:rsidP="00836F4E">
            <w:pPr>
              <w:widowControl w:val="0"/>
              <w:jc w:val="center"/>
              <w:rPr>
                <w:sz w:val="24"/>
                <w:szCs w:val="24"/>
              </w:rPr>
            </w:pPr>
            <w:r>
              <w:rPr>
                <w:sz w:val="24"/>
                <w:szCs w:val="24"/>
              </w:rPr>
              <w:t>0</w:t>
            </w:r>
          </w:p>
        </w:tc>
        <w:tc>
          <w:tcPr>
            <w:tcW w:w="1134" w:type="dxa"/>
            <w:noWrap/>
            <w:hideMark/>
          </w:tcPr>
          <w:p w:rsidR="006B45D1" w:rsidRDefault="006B45D1" w:rsidP="00836F4E">
            <w:pPr>
              <w:widowControl w:val="0"/>
              <w:jc w:val="both"/>
              <w:rPr>
                <w:sz w:val="24"/>
                <w:szCs w:val="24"/>
              </w:rPr>
            </w:pPr>
            <w:r w:rsidRPr="006E39DA">
              <w:rPr>
                <w:sz w:val="24"/>
                <w:szCs w:val="24"/>
              </w:rPr>
              <w:t> </w:t>
            </w:r>
          </w:p>
          <w:p w:rsidR="00222D51" w:rsidRDefault="00222D51" w:rsidP="00836F4E">
            <w:pPr>
              <w:widowControl w:val="0"/>
              <w:jc w:val="both"/>
              <w:rPr>
                <w:sz w:val="24"/>
                <w:szCs w:val="24"/>
              </w:rPr>
            </w:pPr>
          </w:p>
          <w:p w:rsidR="00222D51" w:rsidRDefault="00222D51" w:rsidP="00836F4E">
            <w:pPr>
              <w:widowControl w:val="0"/>
              <w:jc w:val="both"/>
              <w:rPr>
                <w:sz w:val="24"/>
                <w:szCs w:val="24"/>
              </w:rPr>
            </w:pPr>
          </w:p>
          <w:p w:rsidR="00222D51" w:rsidRDefault="00222D51" w:rsidP="00836F4E">
            <w:pPr>
              <w:widowControl w:val="0"/>
              <w:jc w:val="both"/>
              <w:rPr>
                <w:sz w:val="24"/>
                <w:szCs w:val="24"/>
              </w:rPr>
            </w:pPr>
          </w:p>
          <w:p w:rsidR="00222D51" w:rsidRDefault="00222D51" w:rsidP="00836F4E">
            <w:pPr>
              <w:widowControl w:val="0"/>
              <w:jc w:val="center"/>
              <w:rPr>
                <w:sz w:val="24"/>
                <w:szCs w:val="24"/>
              </w:rPr>
            </w:pPr>
          </w:p>
          <w:p w:rsidR="00222D51" w:rsidRPr="006E39DA" w:rsidRDefault="00222D51" w:rsidP="00836F4E">
            <w:pPr>
              <w:widowControl w:val="0"/>
              <w:jc w:val="center"/>
              <w:rPr>
                <w:sz w:val="24"/>
                <w:szCs w:val="24"/>
              </w:rPr>
            </w:pPr>
            <w:r>
              <w:rPr>
                <w:sz w:val="24"/>
                <w:szCs w:val="24"/>
              </w:rPr>
              <w:t>0</w:t>
            </w:r>
          </w:p>
        </w:tc>
      </w:tr>
    </w:tbl>
    <w:p w:rsidR="009909FC" w:rsidRPr="006E39DA" w:rsidRDefault="009909FC" w:rsidP="00836F4E">
      <w:pPr>
        <w:widowControl w:val="0"/>
        <w:jc w:val="both"/>
        <w:rPr>
          <w:sz w:val="24"/>
          <w:szCs w:val="24"/>
        </w:rPr>
      </w:pPr>
    </w:p>
    <w:p w:rsidR="009909FC" w:rsidRPr="006E39DA" w:rsidRDefault="009909FC" w:rsidP="00836F4E">
      <w:pPr>
        <w:widowControl w:val="0"/>
        <w:jc w:val="both"/>
        <w:rPr>
          <w:sz w:val="24"/>
          <w:szCs w:val="24"/>
        </w:rPr>
      </w:pPr>
    </w:p>
    <w:p w:rsidR="009909FC" w:rsidRPr="006E39DA" w:rsidRDefault="009909FC" w:rsidP="00836F4E">
      <w:pPr>
        <w:widowControl w:val="0"/>
        <w:jc w:val="both"/>
        <w:rPr>
          <w:sz w:val="24"/>
          <w:szCs w:val="24"/>
        </w:rPr>
      </w:pPr>
    </w:p>
    <w:p w:rsidR="009909FC" w:rsidRPr="006E39DA" w:rsidRDefault="009909FC" w:rsidP="00836F4E">
      <w:pPr>
        <w:widowControl w:val="0"/>
        <w:jc w:val="both"/>
        <w:rPr>
          <w:sz w:val="24"/>
          <w:szCs w:val="24"/>
        </w:rPr>
      </w:pPr>
    </w:p>
    <w:tbl>
      <w:tblPr>
        <w:tblStyle w:val="TableGrid"/>
        <w:tblW w:w="0" w:type="auto"/>
        <w:tblLook w:val="04A0" w:firstRow="1" w:lastRow="0" w:firstColumn="1" w:lastColumn="0" w:noHBand="0" w:noVBand="1"/>
      </w:tblPr>
      <w:tblGrid>
        <w:gridCol w:w="6721"/>
        <w:gridCol w:w="1111"/>
        <w:gridCol w:w="1240"/>
        <w:gridCol w:w="992"/>
      </w:tblGrid>
      <w:tr w:rsidR="00DF4427" w:rsidRPr="006E39DA" w:rsidTr="00D9708F">
        <w:trPr>
          <w:trHeight w:val="375"/>
        </w:trPr>
        <w:tc>
          <w:tcPr>
            <w:tcW w:w="6721" w:type="dxa"/>
            <w:tcBorders>
              <w:top w:val="nil"/>
              <w:left w:val="nil"/>
              <w:bottom w:val="single" w:sz="4" w:space="0" w:color="auto"/>
              <w:right w:val="nil"/>
            </w:tcBorders>
            <w:noWrap/>
            <w:hideMark/>
          </w:tcPr>
          <w:p w:rsidR="00DF4427" w:rsidRPr="006E39DA" w:rsidRDefault="00491071" w:rsidP="00836F4E">
            <w:pPr>
              <w:widowControl w:val="0"/>
              <w:jc w:val="both"/>
              <w:rPr>
                <w:b/>
                <w:sz w:val="24"/>
                <w:szCs w:val="24"/>
              </w:rPr>
            </w:pPr>
            <w:r w:rsidRPr="006E39DA">
              <w:rPr>
                <w:b/>
                <w:sz w:val="24"/>
                <w:szCs w:val="24"/>
              </w:rPr>
              <w:t xml:space="preserve">4. </w:t>
            </w:r>
            <w:r w:rsidR="00DF4427" w:rsidRPr="006E39DA">
              <w:rPr>
                <w:b/>
                <w:sz w:val="24"/>
                <w:szCs w:val="24"/>
              </w:rPr>
              <w:t>Финансиране на консолидираните разходи</w:t>
            </w:r>
          </w:p>
          <w:p w:rsidR="00150CAA" w:rsidRPr="006E39DA" w:rsidRDefault="00150CAA" w:rsidP="00836F4E">
            <w:pPr>
              <w:widowControl w:val="0"/>
              <w:rPr>
                <w:b/>
                <w:sz w:val="24"/>
                <w:szCs w:val="24"/>
              </w:rPr>
            </w:pPr>
          </w:p>
        </w:tc>
        <w:tc>
          <w:tcPr>
            <w:tcW w:w="1111" w:type="dxa"/>
            <w:tcBorders>
              <w:top w:val="nil"/>
              <w:left w:val="nil"/>
              <w:bottom w:val="single" w:sz="4" w:space="0" w:color="auto"/>
              <w:right w:val="nil"/>
            </w:tcBorders>
            <w:noWrap/>
            <w:hideMark/>
          </w:tcPr>
          <w:p w:rsidR="00DF4427" w:rsidRPr="006E39DA" w:rsidRDefault="00DF4427" w:rsidP="00836F4E">
            <w:pPr>
              <w:widowControl w:val="0"/>
              <w:jc w:val="both"/>
              <w:rPr>
                <w:sz w:val="24"/>
                <w:szCs w:val="24"/>
              </w:rPr>
            </w:pPr>
          </w:p>
        </w:tc>
        <w:tc>
          <w:tcPr>
            <w:tcW w:w="1240" w:type="dxa"/>
            <w:tcBorders>
              <w:top w:val="nil"/>
              <w:left w:val="nil"/>
              <w:bottom w:val="single" w:sz="4" w:space="0" w:color="auto"/>
              <w:right w:val="nil"/>
            </w:tcBorders>
            <w:noWrap/>
            <w:hideMark/>
          </w:tcPr>
          <w:p w:rsidR="00DF4427" w:rsidRPr="006E39DA" w:rsidRDefault="00DF4427" w:rsidP="00836F4E">
            <w:pPr>
              <w:widowControl w:val="0"/>
              <w:jc w:val="both"/>
              <w:rPr>
                <w:sz w:val="24"/>
                <w:szCs w:val="24"/>
              </w:rPr>
            </w:pPr>
          </w:p>
        </w:tc>
        <w:tc>
          <w:tcPr>
            <w:tcW w:w="992" w:type="dxa"/>
            <w:tcBorders>
              <w:top w:val="nil"/>
              <w:left w:val="nil"/>
              <w:bottom w:val="single" w:sz="4" w:space="0" w:color="auto"/>
              <w:right w:val="nil"/>
            </w:tcBorders>
            <w:noWrap/>
            <w:hideMark/>
          </w:tcPr>
          <w:p w:rsidR="00DF4427" w:rsidRPr="006E39DA" w:rsidRDefault="00DF4427" w:rsidP="00836F4E">
            <w:pPr>
              <w:widowControl w:val="0"/>
              <w:jc w:val="both"/>
              <w:rPr>
                <w:sz w:val="24"/>
                <w:szCs w:val="24"/>
              </w:rPr>
            </w:pPr>
          </w:p>
        </w:tc>
      </w:tr>
      <w:tr w:rsidR="00DF4427" w:rsidRPr="006E39DA" w:rsidTr="00D9708F">
        <w:trPr>
          <w:trHeight w:val="750"/>
        </w:trPr>
        <w:tc>
          <w:tcPr>
            <w:tcW w:w="6721" w:type="dxa"/>
            <w:hideMark/>
          </w:tcPr>
          <w:p w:rsidR="00092057" w:rsidRPr="006E39DA" w:rsidRDefault="00DF4427" w:rsidP="00836F4E">
            <w:pPr>
              <w:widowControl w:val="0"/>
              <w:jc w:val="both"/>
              <w:rPr>
                <w:b/>
                <w:bCs/>
                <w:sz w:val="24"/>
                <w:szCs w:val="24"/>
              </w:rPr>
            </w:pPr>
            <w:r w:rsidRPr="006E39DA">
              <w:rPr>
                <w:b/>
                <w:bCs/>
                <w:sz w:val="24"/>
                <w:szCs w:val="24"/>
              </w:rPr>
              <w:t>Финансиране на консолидираните разходи, обхванати в програмния бюджет</w:t>
            </w:r>
          </w:p>
          <w:p w:rsidR="00DF4427" w:rsidRPr="006E39DA" w:rsidRDefault="00DF4427" w:rsidP="00836F4E">
            <w:pPr>
              <w:widowControl w:val="0"/>
              <w:jc w:val="both"/>
              <w:rPr>
                <w:b/>
                <w:bCs/>
                <w:sz w:val="24"/>
                <w:szCs w:val="24"/>
              </w:rPr>
            </w:pPr>
            <w:r w:rsidRPr="006E39DA">
              <w:rPr>
                <w:b/>
                <w:bCs/>
                <w:sz w:val="24"/>
                <w:szCs w:val="24"/>
              </w:rPr>
              <w:t>(в лева)</w:t>
            </w:r>
          </w:p>
        </w:tc>
        <w:tc>
          <w:tcPr>
            <w:tcW w:w="1111" w:type="dxa"/>
            <w:noWrap/>
            <w:hideMark/>
          </w:tcPr>
          <w:p w:rsidR="00DF4427" w:rsidRPr="006E39DA" w:rsidRDefault="00DF4427" w:rsidP="00836F4E">
            <w:pPr>
              <w:widowControl w:val="0"/>
              <w:ind w:hanging="191"/>
              <w:jc w:val="center"/>
              <w:rPr>
                <w:b/>
                <w:bCs/>
                <w:sz w:val="24"/>
                <w:szCs w:val="24"/>
              </w:rPr>
            </w:pPr>
            <w:r w:rsidRPr="006E39DA">
              <w:rPr>
                <w:b/>
                <w:bCs/>
                <w:sz w:val="24"/>
                <w:szCs w:val="24"/>
              </w:rPr>
              <w:t>Закон</w:t>
            </w:r>
          </w:p>
        </w:tc>
        <w:tc>
          <w:tcPr>
            <w:tcW w:w="1240" w:type="dxa"/>
            <w:hideMark/>
          </w:tcPr>
          <w:p w:rsidR="00DF4427" w:rsidRPr="006E39DA" w:rsidRDefault="00DF4427" w:rsidP="00836F4E">
            <w:pPr>
              <w:widowControl w:val="0"/>
              <w:jc w:val="center"/>
              <w:rPr>
                <w:b/>
                <w:bCs/>
                <w:sz w:val="24"/>
                <w:szCs w:val="24"/>
              </w:rPr>
            </w:pPr>
            <w:r w:rsidRPr="006E39DA">
              <w:rPr>
                <w:b/>
                <w:bCs/>
                <w:sz w:val="24"/>
                <w:szCs w:val="24"/>
              </w:rPr>
              <w:t>Уточнен план</w:t>
            </w:r>
          </w:p>
        </w:tc>
        <w:tc>
          <w:tcPr>
            <w:tcW w:w="992" w:type="dxa"/>
            <w:noWrap/>
            <w:hideMark/>
          </w:tcPr>
          <w:p w:rsidR="00DF4427" w:rsidRPr="006E39DA" w:rsidRDefault="00DF4427" w:rsidP="00836F4E">
            <w:pPr>
              <w:widowControl w:val="0"/>
              <w:jc w:val="center"/>
              <w:rPr>
                <w:b/>
                <w:bCs/>
                <w:sz w:val="24"/>
                <w:szCs w:val="24"/>
              </w:rPr>
            </w:pPr>
            <w:r w:rsidRPr="006E39DA">
              <w:rPr>
                <w:b/>
                <w:bCs/>
                <w:sz w:val="24"/>
                <w:szCs w:val="24"/>
              </w:rPr>
              <w:t>Отчет</w:t>
            </w:r>
          </w:p>
        </w:tc>
      </w:tr>
      <w:tr w:rsidR="00E96245" w:rsidRPr="006E39DA" w:rsidTr="00D9708F">
        <w:trPr>
          <w:trHeight w:val="375"/>
        </w:trPr>
        <w:tc>
          <w:tcPr>
            <w:tcW w:w="6721" w:type="dxa"/>
            <w:noWrap/>
            <w:hideMark/>
          </w:tcPr>
          <w:p w:rsidR="00E96245" w:rsidRPr="006E39DA" w:rsidRDefault="00E96245" w:rsidP="00E96245">
            <w:pPr>
              <w:widowControl w:val="0"/>
              <w:jc w:val="both"/>
              <w:rPr>
                <w:b/>
                <w:bCs/>
                <w:sz w:val="24"/>
                <w:szCs w:val="24"/>
              </w:rPr>
            </w:pPr>
            <w:r w:rsidRPr="006E39DA">
              <w:rPr>
                <w:b/>
                <w:bCs/>
                <w:sz w:val="24"/>
                <w:szCs w:val="24"/>
              </w:rPr>
              <w:t>Общо консолидирани разходи:</w:t>
            </w:r>
          </w:p>
        </w:tc>
        <w:tc>
          <w:tcPr>
            <w:tcW w:w="1111" w:type="dxa"/>
            <w:noWrap/>
            <w:hideMark/>
          </w:tcPr>
          <w:p w:rsidR="00E96245" w:rsidRPr="006E39DA" w:rsidRDefault="00E96245" w:rsidP="00E96245">
            <w:pPr>
              <w:widowControl w:val="0"/>
              <w:ind w:hanging="191"/>
              <w:jc w:val="right"/>
              <w:rPr>
                <w:b/>
                <w:sz w:val="24"/>
                <w:szCs w:val="24"/>
              </w:rPr>
            </w:pPr>
            <w:r>
              <w:rPr>
                <w:b/>
                <w:sz w:val="24"/>
                <w:szCs w:val="24"/>
              </w:rPr>
              <w:t>6 728 900</w:t>
            </w:r>
          </w:p>
        </w:tc>
        <w:tc>
          <w:tcPr>
            <w:tcW w:w="1240" w:type="dxa"/>
            <w:noWrap/>
            <w:hideMark/>
          </w:tcPr>
          <w:p w:rsidR="00E96245" w:rsidRPr="006E39DA" w:rsidRDefault="00E96245" w:rsidP="00E96245">
            <w:pPr>
              <w:widowControl w:val="0"/>
              <w:ind w:hanging="191"/>
              <w:jc w:val="right"/>
              <w:rPr>
                <w:b/>
                <w:sz w:val="24"/>
                <w:szCs w:val="24"/>
              </w:rPr>
            </w:pPr>
            <w:r>
              <w:rPr>
                <w:b/>
                <w:sz w:val="24"/>
                <w:szCs w:val="24"/>
              </w:rPr>
              <w:t>6 728 900</w:t>
            </w:r>
          </w:p>
        </w:tc>
        <w:tc>
          <w:tcPr>
            <w:tcW w:w="992" w:type="dxa"/>
            <w:noWrap/>
            <w:hideMark/>
          </w:tcPr>
          <w:p w:rsidR="00E96245" w:rsidRPr="006E39DA" w:rsidRDefault="00E96245" w:rsidP="00E96245">
            <w:pPr>
              <w:widowControl w:val="0"/>
              <w:ind w:left="-143"/>
              <w:jc w:val="right"/>
              <w:rPr>
                <w:b/>
                <w:sz w:val="24"/>
                <w:szCs w:val="24"/>
              </w:rPr>
            </w:pPr>
            <w:r>
              <w:rPr>
                <w:b/>
                <w:sz w:val="24"/>
                <w:szCs w:val="24"/>
              </w:rPr>
              <w:t>3043620</w:t>
            </w:r>
          </w:p>
        </w:tc>
      </w:tr>
      <w:tr w:rsidR="00E96245" w:rsidRPr="006E39DA" w:rsidTr="00D9708F">
        <w:trPr>
          <w:trHeight w:val="375"/>
        </w:trPr>
        <w:tc>
          <w:tcPr>
            <w:tcW w:w="6721" w:type="dxa"/>
            <w:noWrap/>
            <w:hideMark/>
          </w:tcPr>
          <w:p w:rsidR="00E96245" w:rsidRPr="006E39DA" w:rsidRDefault="00E96245" w:rsidP="00E96245">
            <w:pPr>
              <w:widowControl w:val="0"/>
              <w:jc w:val="both"/>
              <w:rPr>
                <w:b/>
                <w:bCs/>
                <w:sz w:val="24"/>
                <w:szCs w:val="24"/>
              </w:rPr>
            </w:pPr>
            <w:r w:rsidRPr="006E39DA">
              <w:rPr>
                <w:b/>
                <w:bCs/>
                <w:sz w:val="24"/>
                <w:szCs w:val="24"/>
              </w:rPr>
              <w:t>Общо финансиране:</w:t>
            </w:r>
          </w:p>
        </w:tc>
        <w:tc>
          <w:tcPr>
            <w:tcW w:w="1111" w:type="dxa"/>
            <w:noWrap/>
            <w:hideMark/>
          </w:tcPr>
          <w:p w:rsidR="00E96245" w:rsidRPr="006E39DA" w:rsidRDefault="00E96245" w:rsidP="00E96245">
            <w:pPr>
              <w:widowControl w:val="0"/>
              <w:ind w:hanging="191"/>
              <w:jc w:val="right"/>
              <w:rPr>
                <w:b/>
                <w:sz w:val="24"/>
                <w:szCs w:val="24"/>
              </w:rPr>
            </w:pPr>
            <w:r>
              <w:rPr>
                <w:b/>
                <w:sz w:val="24"/>
                <w:szCs w:val="24"/>
              </w:rPr>
              <w:t>6 728 900</w:t>
            </w:r>
          </w:p>
        </w:tc>
        <w:tc>
          <w:tcPr>
            <w:tcW w:w="1240" w:type="dxa"/>
            <w:noWrap/>
            <w:hideMark/>
          </w:tcPr>
          <w:p w:rsidR="00E96245" w:rsidRPr="006E39DA" w:rsidRDefault="00E96245" w:rsidP="00E96245">
            <w:pPr>
              <w:widowControl w:val="0"/>
              <w:ind w:hanging="191"/>
              <w:jc w:val="right"/>
              <w:rPr>
                <w:b/>
                <w:sz w:val="24"/>
                <w:szCs w:val="24"/>
              </w:rPr>
            </w:pPr>
            <w:r>
              <w:rPr>
                <w:b/>
                <w:sz w:val="24"/>
                <w:szCs w:val="24"/>
              </w:rPr>
              <w:t>6 728 900</w:t>
            </w:r>
          </w:p>
        </w:tc>
        <w:tc>
          <w:tcPr>
            <w:tcW w:w="992" w:type="dxa"/>
            <w:noWrap/>
            <w:hideMark/>
          </w:tcPr>
          <w:p w:rsidR="00E96245" w:rsidRPr="006E39DA" w:rsidRDefault="00E96245" w:rsidP="00E96245">
            <w:pPr>
              <w:widowControl w:val="0"/>
              <w:ind w:left="-143"/>
              <w:jc w:val="right"/>
              <w:rPr>
                <w:b/>
                <w:sz w:val="24"/>
                <w:szCs w:val="24"/>
              </w:rPr>
            </w:pPr>
            <w:r>
              <w:rPr>
                <w:b/>
                <w:sz w:val="24"/>
                <w:szCs w:val="24"/>
              </w:rPr>
              <w:t>3043620</w:t>
            </w:r>
          </w:p>
        </w:tc>
      </w:tr>
      <w:tr w:rsidR="00E96245" w:rsidRPr="006E39DA" w:rsidTr="00D9708F">
        <w:trPr>
          <w:trHeight w:val="375"/>
        </w:trPr>
        <w:tc>
          <w:tcPr>
            <w:tcW w:w="6721" w:type="dxa"/>
            <w:noWrap/>
            <w:hideMark/>
          </w:tcPr>
          <w:p w:rsidR="00E96245" w:rsidRPr="006E39DA" w:rsidRDefault="00E96245" w:rsidP="00E96245">
            <w:pPr>
              <w:widowControl w:val="0"/>
              <w:jc w:val="both"/>
              <w:rPr>
                <w:b/>
                <w:bCs/>
                <w:sz w:val="24"/>
                <w:szCs w:val="24"/>
              </w:rPr>
            </w:pPr>
            <w:r w:rsidRPr="006E39DA">
              <w:rPr>
                <w:b/>
                <w:bCs/>
                <w:sz w:val="24"/>
                <w:szCs w:val="24"/>
              </w:rPr>
              <w:t xml:space="preserve">   От бюджета на ПРБ</w:t>
            </w:r>
          </w:p>
        </w:tc>
        <w:tc>
          <w:tcPr>
            <w:tcW w:w="1111" w:type="dxa"/>
            <w:noWrap/>
            <w:hideMark/>
          </w:tcPr>
          <w:p w:rsidR="00E96245" w:rsidRPr="006E39DA" w:rsidRDefault="00E96245" w:rsidP="00E96245">
            <w:pPr>
              <w:widowControl w:val="0"/>
              <w:ind w:hanging="191"/>
              <w:jc w:val="right"/>
              <w:rPr>
                <w:b/>
                <w:sz w:val="24"/>
                <w:szCs w:val="24"/>
              </w:rPr>
            </w:pPr>
            <w:r>
              <w:rPr>
                <w:b/>
                <w:sz w:val="24"/>
                <w:szCs w:val="24"/>
              </w:rPr>
              <w:t>6 728 900</w:t>
            </w:r>
          </w:p>
        </w:tc>
        <w:tc>
          <w:tcPr>
            <w:tcW w:w="1240" w:type="dxa"/>
            <w:noWrap/>
            <w:hideMark/>
          </w:tcPr>
          <w:p w:rsidR="00E96245" w:rsidRPr="006E39DA" w:rsidRDefault="00E96245" w:rsidP="00E96245">
            <w:pPr>
              <w:widowControl w:val="0"/>
              <w:ind w:hanging="191"/>
              <w:jc w:val="right"/>
              <w:rPr>
                <w:b/>
                <w:sz w:val="24"/>
                <w:szCs w:val="24"/>
              </w:rPr>
            </w:pPr>
            <w:r>
              <w:rPr>
                <w:b/>
                <w:sz w:val="24"/>
                <w:szCs w:val="24"/>
              </w:rPr>
              <w:t>6 728 900</w:t>
            </w:r>
          </w:p>
        </w:tc>
        <w:tc>
          <w:tcPr>
            <w:tcW w:w="992" w:type="dxa"/>
            <w:noWrap/>
            <w:hideMark/>
          </w:tcPr>
          <w:p w:rsidR="00E96245" w:rsidRPr="006E39DA" w:rsidRDefault="00E96245" w:rsidP="00E96245">
            <w:pPr>
              <w:widowControl w:val="0"/>
              <w:ind w:left="-143"/>
              <w:jc w:val="right"/>
              <w:rPr>
                <w:b/>
                <w:sz w:val="24"/>
                <w:szCs w:val="24"/>
              </w:rPr>
            </w:pPr>
            <w:r>
              <w:rPr>
                <w:b/>
                <w:sz w:val="24"/>
                <w:szCs w:val="24"/>
              </w:rPr>
              <w:t>3043620</w:t>
            </w:r>
          </w:p>
        </w:tc>
      </w:tr>
      <w:tr w:rsidR="00DF4427" w:rsidRPr="006E39DA" w:rsidTr="00D9708F">
        <w:trPr>
          <w:trHeight w:val="375"/>
        </w:trPr>
        <w:tc>
          <w:tcPr>
            <w:tcW w:w="6721" w:type="dxa"/>
            <w:noWrap/>
            <w:hideMark/>
          </w:tcPr>
          <w:p w:rsidR="00DF4427" w:rsidRPr="006E39DA" w:rsidRDefault="00DF4427" w:rsidP="00836F4E">
            <w:pPr>
              <w:widowControl w:val="0"/>
              <w:jc w:val="both"/>
              <w:rPr>
                <w:b/>
                <w:bCs/>
                <w:sz w:val="24"/>
                <w:szCs w:val="24"/>
              </w:rPr>
            </w:pPr>
            <w:r w:rsidRPr="006E39DA">
              <w:rPr>
                <w:b/>
                <w:bCs/>
                <w:sz w:val="24"/>
                <w:szCs w:val="24"/>
              </w:rPr>
              <w:t xml:space="preserve">   От други бюджети и сметки за средства от ЕС, в т.ч. от:</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r w:rsidR="00DF4427" w:rsidRPr="006E39DA" w:rsidTr="00D9708F">
        <w:trPr>
          <w:trHeight w:val="375"/>
        </w:trPr>
        <w:tc>
          <w:tcPr>
            <w:tcW w:w="6721" w:type="dxa"/>
            <w:noWrap/>
            <w:hideMark/>
          </w:tcPr>
          <w:p w:rsidR="00DF4427" w:rsidRPr="006E39DA" w:rsidRDefault="00DF4427" w:rsidP="00836F4E">
            <w:pPr>
              <w:widowControl w:val="0"/>
              <w:jc w:val="both"/>
              <w:rPr>
                <w:sz w:val="24"/>
                <w:szCs w:val="24"/>
              </w:rPr>
            </w:pPr>
            <w:r w:rsidRPr="006E39DA">
              <w:rPr>
                <w:sz w:val="24"/>
                <w:szCs w:val="24"/>
              </w:rPr>
              <w:t>Централен бюджет, в т.ч.:</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r w:rsidR="00DF4427" w:rsidRPr="006E39DA" w:rsidTr="00D9708F">
        <w:trPr>
          <w:trHeight w:val="375"/>
        </w:trPr>
        <w:tc>
          <w:tcPr>
            <w:tcW w:w="6721" w:type="dxa"/>
            <w:noWrap/>
            <w:hideMark/>
          </w:tcPr>
          <w:p w:rsidR="00DF4427" w:rsidRPr="006E39DA" w:rsidRDefault="00DF4427" w:rsidP="00836F4E">
            <w:pPr>
              <w:widowControl w:val="0"/>
              <w:jc w:val="both"/>
              <w:rPr>
                <w:sz w:val="24"/>
                <w:szCs w:val="24"/>
              </w:rPr>
            </w:pPr>
            <w:r w:rsidRPr="006E39DA">
              <w:rPr>
                <w:sz w:val="24"/>
                <w:szCs w:val="24"/>
              </w:rPr>
              <w:t xml:space="preserve">     Държавни инвестиционни заеми</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r w:rsidR="00DF4427" w:rsidRPr="006E39DA" w:rsidTr="00D9708F">
        <w:trPr>
          <w:trHeight w:val="375"/>
        </w:trPr>
        <w:tc>
          <w:tcPr>
            <w:tcW w:w="6721" w:type="dxa"/>
            <w:noWrap/>
            <w:hideMark/>
          </w:tcPr>
          <w:p w:rsidR="00DF4427" w:rsidRPr="006E39DA" w:rsidRDefault="00DF4427" w:rsidP="00836F4E">
            <w:pPr>
              <w:widowControl w:val="0"/>
              <w:jc w:val="both"/>
              <w:rPr>
                <w:sz w:val="24"/>
                <w:szCs w:val="24"/>
              </w:rPr>
            </w:pPr>
            <w:r w:rsidRPr="006E39DA">
              <w:rPr>
                <w:sz w:val="24"/>
                <w:szCs w:val="24"/>
              </w:rPr>
              <w:t>Сметки за средства от ЕС (ССЕС на НФ и на ДФЗ)</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r w:rsidR="00DF4427" w:rsidRPr="006E39DA" w:rsidTr="00D9708F">
        <w:trPr>
          <w:trHeight w:val="375"/>
        </w:trPr>
        <w:tc>
          <w:tcPr>
            <w:tcW w:w="6721" w:type="dxa"/>
            <w:noWrap/>
            <w:hideMark/>
          </w:tcPr>
          <w:p w:rsidR="00DF4427" w:rsidRPr="006E39DA" w:rsidRDefault="00DF4427" w:rsidP="00836F4E">
            <w:pPr>
              <w:widowControl w:val="0"/>
              <w:jc w:val="both"/>
              <w:rPr>
                <w:sz w:val="24"/>
                <w:szCs w:val="24"/>
              </w:rPr>
            </w:pPr>
            <w:r w:rsidRPr="006E39DA">
              <w:rPr>
                <w:sz w:val="24"/>
                <w:szCs w:val="24"/>
              </w:rPr>
              <w:t>Други програми и инициативи, по които Република България е страна-партньор</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r w:rsidR="00DF4427" w:rsidRPr="006E39DA" w:rsidTr="00D9708F">
        <w:trPr>
          <w:trHeight w:val="375"/>
        </w:trPr>
        <w:tc>
          <w:tcPr>
            <w:tcW w:w="6721" w:type="dxa"/>
            <w:noWrap/>
            <w:hideMark/>
          </w:tcPr>
          <w:p w:rsidR="00DF4427" w:rsidRPr="006E39DA" w:rsidRDefault="00DF4427" w:rsidP="00836F4E">
            <w:pPr>
              <w:widowControl w:val="0"/>
              <w:jc w:val="both"/>
              <w:rPr>
                <w:sz w:val="24"/>
                <w:szCs w:val="24"/>
              </w:rPr>
            </w:pPr>
            <w:r w:rsidRPr="006E39DA">
              <w:rPr>
                <w:sz w:val="24"/>
                <w:szCs w:val="24"/>
              </w:rPr>
              <w:t>Други програми и други донори по бюджета на ПРБ</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r w:rsidR="00DF4427" w:rsidRPr="006E39DA" w:rsidTr="00D9708F">
        <w:trPr>
          <w:trHeight w:val="375"/>
        </w:trPr>
        <w:tc>
          <w:tcPr>
            <w:tcW w:w="6721" w:type="dxa"/>
            <w:noWrap/>
            <w:hideMark/>
          </w:tcPr>
          <w:p w:rsidR="00DF4427" w:rsidRPr="006E39DA" w:rsidRDefault="00DF4427" w:rsidP="00836F4E">
            <w:pPr>
              <w:widowControl w:val="0"/>
              <w:jc w:val="both"/>
              <w:rPr>
                <w:sz w:val="24"/>
                <w:szCs w:val="24"/>
              </w:rPr>
            </w:pPr>
            <w:r w:rsidRPr="006E39DA">
              <w:rPr>
                <w:sz w:val="24"/>
                <w:szCs w:val="24"/>
              </w:rPr>
              <w:t>Други бюджетни организации, включени в консолидираната фискална програма</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r w:rsidR="00DF4427" w:rsidRPr="006E39DA" w:rsidTr="00D9708F">
        <w:trPr>
          <w:trHeight w:val="750"/>
        </w:trPr>
        <w:tc>
          <w:tcPr>
            <w:tcW w:w="6721" w:type="dxa"/>
            <w:hideMark/>
          </w:tcPr>
          <w:p w:rsidR="00DF4427" w:rsidRPr="006E39DA" w:rsidRDefault="00DF4427" w:rsidP="00836F4E">
            <w:pPr>
              <w:widowControl w:val="0"/>
              <w:jc w:val="both"/>
              <w:rPr>
                <w:sz w:val="24"/>
                <w:szCs w:val="24"/>
              </w:rPr>
            </w:pPr>
            <w:r w:rsidRPr="006E39DA">
              <w:rPr>
                <w:sz w:val="24"/>
                <w:szCs w:val="24"/>
              </w:rPr>
              <w:t>Други, в т.ч. предоставени трансфери за други бюджети за сметка на планирани разходи по бюджета на ПРБ</w:t>
            </w:r>
          </w:p>
        </w:tc>
        <w:tc>
          <w:tcPr>
            <w:tcW w:w="1111" w:type="dxa"/>
            <w:noWrap/>
            <w:hideMark/>
          </w:tcPr>
          <w:p w:rsidR="00DF4427" w:rsidRPr="006E39DA" w:rsidRDefault="00DF4427" w:rsidP="00836F4E">
            <w:pPr>
              <w:widowControl w:val="0"/>
              <w:jc w:val="both"/>
              <w:rPr>
                <w:sz w:val="24"/>
                <w:szCs w:val="24"/>
              </w:rPr>
            </w:pPr>
            <w:r w:rsidRPr="006E39DA">
              <w:rPr>
                <w:sz w:val="24"/>
                <w:szCs w:val="24"/>
              </w:rPr>
              <w:t> </w:t>
            </w:r>
          </w:p>
        </w:tc>
        <w:tc>
          <w:tcPr>
            <w:tcW w:w="1240" w:type="dxa"/>
            <w:noWrap/>
            <w:hideMark/>
          </w:tcPr>
          <w:p w:rsidR="00DF4427" w:rsidRPr="006E39DA" w:rsidRDefault="00DF4427" w:rsidP="00836F4E">
            <w:pPr>
              <w:widowControl w:val="0"/>
              <w:ind w:left="-182"/>
              <w:jc w:val="both"/>
              <w:rPr>
                <w:sz w:val="24"/>
                <w:szCs w:val="24"/>
              </w:rPr>
            </w:pPr>
            <w:r w:rsidRPr="006E39DA">
              <w:rPr>
                <w:sz w:val="24"/>
                <w:szCs w:val="24"/>
              </w:rPr>
              <w:t> </w:t>
            </w:r>
          </w:p>
        </w:tc>
        <w:tc>
          <w:tcPr>
            <w:tcW w:w="992" w:type="dxa"/>
            <w:noWrap/>
            <w:hideMark/>
          </w:tcPr>
          <w:p w:rsidR="00DF4427" w:rsidRPr="006E39DA" w:rsidRDefault="00DF4427" w:rsidP="00836F4E">
            <w:pPr>
              <w:widowControl w:val="0"/>
              <w:ind w:left="-143"/>
              <w:jc w:val="both"/>
              <w:rPr>
                <w:sz w:val="24"/>
                <w:szCs w:val="24"/>
              </w:rPr>
            </w:pPr>
            <w:r w:rsidRPr="006E39DA">
              <w:rPr>
                <w:sz w:val="24"/>
                <w:szCs w:val="24"/>
              </w:rPr>
              <w:t> </w:t>
            </w:r>
          </w:p>
        </w:tc>
      </w:tr>
    </w:tbl>
    <w:p w:rsidR="00B27FED" w:rsidRDefault="00B27FED" w:rsidP="00836F4E">
      <w:pPr>
        <w:widowControl w:val="0"/>
        <w:ind w:left="142" w:right="180" w:firstLine="708"/>
        <w:jc w:val="both"/>
        <w:rPr>
          <w:b/>
          <w:color w:val="FF0000"/>
          <w:sz w:val="24"/>
          <w:szCs w:val="24"/>
          <w:u w:val="single"/>
        </w:rPr>
      </w:pPr>
    </w:p>
    <w:p w:rsidR="00D9708F" w:rsidRPr="006E39DA" w:rsidRDefault="00D9708F" w:rsidP="00836F4E">
      <w:pPr>
        <w:widowControl w:val="0"/>
        <w:ind w:left="142" w:right="180" w:firstLine="708"/>
        <w:jc w:val="both"/>
        <w:rPr>
          <w:b/>
          <w:color w:val="FF0000"/>
          <w:sz w:val="24"/>
          <w:szCs w:val="24"/>
          <w:u w:val="single"/>
        </w:rPr>
      </w:pPr>
    </w:p>
    <w:p w:rsidR="009D392B" w:rsidRPr="006E39DA" w:rsidRDefault="009D392B" w:rsidP="00836F4E">
      <w:pPr>
        <w:widowControl w:val="0"/>
        <w:ind w:left="142" w:right="180" w:firstLine="708"/>
        <w:jc w:val="both"/>
        <w:rPr>
          <w:b/>
          <w:color w:val="FF0000"/>
          <w:sz w:val="24"/>
          <w:szCs w:val="24"/>
          <w:u w:val="single"/>
        </w:rPr>
      </w:pPr>
    </w:p>
    <w:p w:rsidR="005A04A2" w:rsidRPr="006E39DA" w:rsidRDefault="005A04A2" w:rsidP="00836F4E">
      <w:pPr>
        <w:pStyle w:val="Heading1"/>
        <w:keepNext w:val="0"/>
        <w:widowControl w:val="0"/>
        <w:snapToGrid w:val="0"/>
        <w:ind w:firstLine="709"/>
        <w:rPr>
          <w:szCs w:val="24"/>
        </w:rPr>
      </w:pPr>
      <w:r w:rsidRPr="006E39DA">
        <w:rPr>
          <w:szCs w:val="24"/>
          <w:lang w:val="en-US"/>
        </w:rPr>
        <w:t>II</w:t>
      </w:r>
      <w:r w:rsidRPr="006E39DA">
        <w:rPr>
          <w:szCs w:val="24"/>
        </w:rPr>
        <w:t>.</w:t>
      </w:r>
      <w:r w:rsidRPr="006E39DA">
        <w:rPr>
          <w:szCs w:val="24"/>
          <w:lang w:val="en-US"/>
        </w:rPr>
        <w:t> </w:t>
      </w:r>
      <w:r w:rsidRPr="006E39DA">
        <w:rPr>
          <w:szCs w:val="24"/>
        </w:rPr>
        <w:t>ПРЕГЛЕД НА НАСТЪПИЛИТЕ ПРЕЗ ОТЧЕТНИЯ ПЕРИОД ПРОМЕНИ НА ПОКАЗАТЕЛИТЕ ПО БЮДЖЕТА</w:t>
      </w:r>
    </w:p>
    <w:p w:rsidR="00D8316F" w:rsidRDefault="00D8316F" w:rsidP="00836F4E">
      <w:pPr>
        <w:widowControl w:val="0"/>
        <w:ind w:firstLine="709"/>
        <w:jc w:val="both"/>
        <w:rPr>
          <w:sz w:val="24"/>
          <w:szCs w:val="24"/>
        </w:rPr>
      </w:pPr>
    </w:p>
    <w:p w:rsidR="009909FC" w:rsidRPr="006E39DA" w:rsidRDefault="000C1B50" w:rsidP="00836F4E">
      <w:pPr>
        <w:widowControl w:val="0"/>
        <w:ind w:firstLine="709"/>
        <w:jc w:val="both"/>
        <w:rPr>
          <w:sz w:val="24"/>
          <w:szCs w:val="24"/>
        </w:rPr>
      </w:pPr>
      <w:r>
        <w:rPr>
          <w:sz w:val="24"/>
          <w:szCs w:val="24"/>
        </w:rPr>
        <w:t>Няма настъпили промени</w:t>
      </w:r>
      <w:r w:rsidR="00D8316F">
        <w:rPr>
          <w:sz w:val="24"/>
          <w:szCs w:val="24"/>
        </w:rPr>
        <w:t xml:space="preserve"> на показателите по бюджета през отчетния период.</w:t>
      </w:r>
    </w:p>
    <w:p w:rsidR="009D392B" w:rsidRPr="0066528A" w:rsidRDefault="009D392B" w:rsidP="00836F4E">
      <w:pPr>
        <w:pStyle w:val="Heading1"/>
        <w:keepNext w:val="0"/>
        <w:widowControl w:val="0"/>
        <w:snapToGrid w:val="0"/>
        <w:ind w:firstLine="709"/>
        <w:rPr>
          <w:szCs w:val="24"/>
        </w:rPr>
      </w:pPr>
    </w:p>
    <w:p w:rsidR="005A04A2" w:rsidRPr="006E39DA" w:rsidRDefault="005A04A2" w:rsidP="00836F4E">
      <w:pPr>
        <w:pStyle w:val="Heading1"/>
        <w:keepNext w:val="0"/>
        <w:widowControl w:val="0"/>
        <w:snapToGrid w:val="0"/>
        <w:ind w:firstLine="709"/>
        <w:rPr>
          <w:szCs w:val="24"/>
        </w:rPr>
      </w:pPr>
      <w:r w:rsidRPr="006E39DA">
        <w:rPr>
          <w:szCs w:val="24"/>
          <w:lang w:val="en-US"/>
        </w:rPr>
        <w:t>III</w:t>
      </w:r>
      <w:r w:rsidRPr="006E39DA">
        <w:rPr>
          <w:szCs w:val="24"/>
        </w:rPr>
        <w:t>.</w:t>
      </w:r>
      <w:r w:rsidRPr="006E39DA">
        <w:rPr>
          <w:szCs w:val="24"/>
          <w:lang w:val="en-US"/>
        </w:rPr>
        <w:t> </w:t>
      </w:r>
      <w:r w:rsidRPr="006E39DA">
        <w:rPr>
          <w:szCs w:val="24"/>
        </w:rPr>
        <w:t>ПРЕГЛЕД НА НАСТЪПИЛИТЕ ПРЕЗ ОТЧЕТНИЯ ПЕРИОД ПРОМЕНИ В ОРГАНИЗАЦИОННАТА СТРУКТУРА</w:t>
      </w:r>
    </w:p>
    <w:p w:rsidR="00861950" w:rsidRDefault="00861950" w:rsidP="00836F4E">
      <w:pPr>
        <w:ind w:firstLine="709"/>
        <w:jc w:val="both"/>
        <w:rPr>
          <w:sz w:val="24"/>
          <w:szCs w:val="24"/>
        </w:rPr>
      </w:pPr>
    </w:p>
    <w:p w:rsidR="00D9708F" w:rsidRPr="006E39DA" w:rsidRDefault="00D9708F" w:rsidP="00836F4E">
      <w:pPr>
        <w:ind w:firstLine="709"/>
        <w:jc w:val="both"/>
        <w:rPr>
          <w:sz w:val="24"/>
          <w:szCs w:val="24"/>
        </w:rPr>
      </w:pPr>
      <w:r>
        <w:rPr>
          <w:sz w:val="24"/>
          <w:szCs w:val="24"/>
        </w:rPr>
        <w:t>Няма настъпили промени в организационната структу</w:t>
      </w:r>
      <w:r w:rsidR="00CE5645">
        <w:rPr>
          <w:sz w:val="24"/>
          <w:szCs w:val="24"/>
        </w:rPr>
        <w:t>ра на КЗЛД през отчетния период.</w:t>
      </w:r>
    </w:p>
    <w:p w:rsidR="009D392B" w:rsidRPr="0066528A" w:rsidRDefault="009D392B" w:rsidP="00836F4E">
      <w:pPr>
        <w:pStyle w:val="Heading1"/>
        <w:keepNext w:val="0"/>
        <w:widowControl w:val="0"/>
        <w:snapToGrid w:val="0"/>
        <w:ind w:firstLine="709"/>
        <w:rPr>
          <w:szCs w:val="24"/>
        </w:rPr>
      </w:pPr>
    </w:p>
    <w:p w:rsidR="00491071" w:rsidRPr="007A524B" w:rsidRDefault="005A04A2" w:rsidP="00836F4E">
      <w:pPr>
        <w:pStyle w:val="Heading1"/>
        <w:keepNext w:val="0"/>
        <w:widowControl w:val="0"/>
        <w:snapToGrid w:val="0"/>
        <w:ind w:firstLine="709"/>
        <w:rPr>
          <w:szCs w:val="24"/>
        </w:rPr>
      </w:pPr>
      <w:r w:rsidRPr="007A524B">
        <w:rPr>
          <w:szCs w:val="24"/>
          <w:lang w:val="en-US"/>
        </w:rPr>
        <w:lastRenderedPageBreak/>
        <w:t>IV</w:t>
      </w:r>
      <w:r w:rsidRPr="007A524B">
        <w:rPr>
          <w:szCs w:val="24"/>
        </w:rPr>
        <w:t>.</w:t>
      </w:r>
      <w:r w:rsidRPr="007A524B">
        <w:rPr>
          <w:szCs w:val="24"/>
          <w:lang w:val="en-US"/>
        </w:rPr>
        <w:t> </w:t>
      </w:r>
      <w:r w:rsidR="00491071" w:rsidRPr="007A524B">
        <w:rPr>
          <w:szCs w:val="24"/>
        </w:rPr>
        <w:t xml:space="preserve">ПРЕГЛЕД НА </w:t>
      </w:r>
      <w:r w:rsidR="00007BF1" w:rsidRPr="007A524B">
        <w:rPr>
          <w:szCs w:val="24"/>
        </w:rPr>
        <w:t>функционална област:</w:t>
      </w:r>
      <w:r w:rsidR="00F33BA7" w:rsidRPr="007A524B">
        <w:rPr>
          <w:szCs w:val="24"/>
        </w:rPr>
        <w:t xml:space="preserve"> </w:t>
      </w:r>
      <w:r w:rsidR="00007BF1" w:rsidRPr="007A524B">
        <w:rPr>
          <w:szCs w:val="24"/>
        </w:rPr>
        <w:t>„</w:t>
      </w:r>
      <w:r w:rsidR="00F33BA7" w:rsidRPr="007A524B">
        <w:rPr>
          <w:szCs w:val="24"/>
        </w:rPr>
        <w:t>защитата на личните данни на физическите лица</w:t>
      </w:r>
      <w:r w:rsidR="00007BF1" w:rsidRPr="007A524B">
        <w:rPr>
          <w:szCs w:val="24"/>
        </w:rPr>
        <w:t>“</w:t>
      </w:r>
    </w:p>
    <w:p w:rsidR="00491071" w:rsidRPr="006E39DA" w:rsidRDefault="00491071" w:rsidP="00836F4E">
      <w:pPr>
        <w:widowControl w:val="0"/>
        <w:ind w:firstLine="709"/>
        <w:jc w:val="both"/>
        <w:rPr>
          <w:sz w:val="24"/>
          <w:szCs w:val="24"/>
        </w:rPr>
      </w:pPr>
    </w:p>
    <w:p w:rsidR="00C52531" w:rsidRPr="006E39DA" w:rsidRDefault="00C52531" w:rsidP="00836F4E">
      <w:pPr>
        <w:pStyle w:val="ListParagraph"/>
        <w:widowControl w:val="0"/>
        <w:numPr>
          <w:ilvl w:val="0"/>
          <w:numId w:val="6"/>
        </w:numPr>
        <w:ind w:left="0" w:firstLine="709"/>
        <w:jc w:val="both"/>
        <w:rPr>
          <w:b/>
          <w:sz w:val="24"/>
          <w:szCs w:val="24"/>
        </w:rPr>
      </w:pPr>
      <w:r w:rsidRPr="006E39DA">
        <w:rPr>
          <w:b/>
          <w:sz w:val="24"/>
          <w:szCs w:val="24"/>
        </w:rPr>
        <w:t>Описание на степента на изпълнение на заложените стратегически и оперативни цели, допринасящи за нейното постигане</w:t>
      </w:r>
    </w:p>
    <w:p w:rsidR="00C52531" w:rsidRPr="006E39DA" w:rsidRDefault="00C52531" w:rsidP="00836F4E">
      <w:pPr>
        <w:pStyle w:val="ListParagraph"/>
        <w:widowControl w:val="0"/>
        <w:ind w:left="0" w:firstLine="709"/>
        <w:jc w:val="both"/>
        <w:rPr>
          <w:b/>
          <w:sz w:val="24"/>
          <w:szCs w:val="24"/>
        </w:rPr>
      </w:pPr>
    </w:p>
    <w:p w:rsidR="00C52531" w:rsidRPr="006E39DA" w:rsidRDefault="00C52531" w:rsidP="00836F4E">
      <w:pPr>
        <w:widowControl w:val="0"/>
        <w:ind w:firstLine="709"/>
        <w:jc w:val="both"/>
        <w:rPr>
          <w:b/>
          <w:sz w:val="24"/>
          <w:szCs w:val="24"/>
        </w:rPr>
      </w:pPr>
      <w:r w:rsidRPr="006E39DA">
        <w:rPr>
          <w:b/>
          <w:i/>
          <w:sz w:val="24"/>
          <w:szCs w:val="24"/>
        </w:rPr>
        <w:t>Стратегическа цел: Реализирана система за предотвратяване и ограничаване на незаконните форми на обработване на лични данни и на нарушаването на правата на физическите лица.</w:t>
      </w:r>
      <w:r w:rsidRPr="006E39DA">
        <w:rPr>
          <w:b/>
          <w:sz w:val="24"/>
          <w:szCs w:val="24"/>
        </w:rPr>
        <w:t xml:space="preserve"> </w:t>
      </w:r>
    </w:p>
    <w:p w:rsidR="005308C2" w:rsidRPr="007A524B" w:rsidRDefault="00B41B7E" w:rsidP="00B41B7E">
      <w:pPr>
        <w:widowControl w:val="0"/>
        <w:tabs>
          <w:tab w:val="left" w:pos="3828"/>
        </w:tabs>
        <w:ind w:firstLine="709"/>
        <w:jc w:val="both"/>
        <w:rPr>
          <w:sz w:val="24"/>
          <w:szCs w:val="24"/>
        </w:rPr>
      </w:pPr>
      <w:r w:rsidRPr="007A524B">
        <w:rPr>
          <w:sz w:val="24"/>
          <w:szCs w:val="24"/>
        </w:rPr>
        <w:t>В изпълнение на тази цел през отчетния период КЗЛД продължава утвърждаването на единни стандарти за прилагане на правната рамка за защита на личните данни (считано от 25 май 2018 г.) от администраторите в публичния и частния сектор. Комисията поддържа и развива своята практика в контекста на насоките и указанията на Европейския комитет по защита на данните, като през 2025 г. е предоставила множество формални писмени (</w:t>
      </w:r>
      <w:r w:rsidR="00E45889" w:rsidRPr="007A524B">
        <w:rPr>
          <w:sz w:val="24"/>
          <w:szCs w:val="24"/>
        </w:rPr>
        <w:t>503</w:t>
      </w:r>
      <w:r w:rsidR="0045469D">
        <w:rPr>
          <w:sz w:val="24"/>
          <w:szCs w:val="24"/>
        </w:rPr>
        <w:t xml:space="preserve"> бр.</w:t>
      </w:r>
      <w:r w:rsidR="00E45889" w:rsidRPr="007A524B">
        <w:rPr>
          <w:sz w:val="24"/>
          <w:szCs w:val="24"/>
        </w:rPr>
        <w:t xml:space="preserve">) </w:t>
      </w:r>
      <w:r w:rsidRPr="007A524B">
        <w:rPr>
          <w:sz w:val="24"/>
          <w:szCs w:val="24"/>
        </w:rPr>
        <w:t xml:space="preserve">и неформални устни консултации на граждани </w:t>
      </w:r>
      <w:r w:rsidRPr="0045469D">
        <w:rPr>
          <w:sz w:val="24"/>
          <w:szCs w:val="24"/>
        </w:rPr>
        <w:t>(</w:t>
      </w:r>
      <w:r w:rsidR="0045469D" w:rsidRPr="0045469D">
        <w:rPr>
          <w:sz w:val="24"/>
          <w:szCs w:val="24"/>
        </w:rPr>
        <w:t>387</w:t>
      </w:r>
      <w:r w:rsidRPr="0045469D">
        <w:rPr>
          <w:sz w:val="24"/>
          <w:szCs w:val="24"/>
        </w:rPr>
        <w:t xml:space="preserve"> бр.)</w:t>
      </w:r>
      <w:r w:rsidRPr="007A524B">
        <w:rPr>
          <w:sz w:val="24"/>
          <w:szCs w:val="24"/>
        </w:rPr>
        <w:t xml:space="preserve"> и администратори по въпроси, свързани с обработването на лични данни и тяхната защита, в т.ч. както под формата на официални становища, така и отговори/разяснения на конкретни запитвания по принципни въпроси от областта на защитата на личните данни с цел унифициране на практиката в национален план. </w:t>
      </w:r>
    </w:p>
    <w:p w:rsidR="00B41B7E" w:rsidRPr="007A524B" w:rsidRDefault="00B41B7E" w:rsidP="00B41B7E">
      <w:pPr>
        <w:widowControl w:val="0"/>
        <w:tabs>
          <w:tab w:val="left" w:pos="3828"/>
        </w:tabs>
        <w:ind w:firstLine="709"/>
        <w:jc w:val="both"/>
        <w:rPr>
          <w:sz w:val="24"/>
          <w:szCs w:val="24"/>
        </w:rPr>
      </w:pPr>
      <w:r w:rsidRPr="007A524B">
        <w:rPr>
          <w:sz w:val="24"/>
          <w:szCs w:val="24"/>
        </w:rPr>
        <w:t xml:space="preserve">По отношение на становищата на КЗЛД, изразявани по искания на публични органи в качеството им на администратори на лични данни, продължава ясната тенденция за по-задълбочен анализ на действащата правна рамка от страна на самите институции и повдигането на въпроси, които засягат материята в дълбочина и изискват изясняването на конкретни детайли по прилагането ѝ. В този смисъл, може да се подчертае, че усилията на Комисията за разясняване и системно прилагане на Регламент (ЕС) 2016/679 и на ЗЗЛД, както и на относимото секторно законодателство, дават своите резултати и обработването на лични данни при спазване правата на физическите лица вече се е установило като стандарт в работата на институциите. </w:t>
      </w:r>
    </w:p>
    <w:p w:rsidR="00B41B7E" w:rsidRPr="007A524B" w:rsidRDefault="00B41B7E" w:rsidP="00B41B7E">
      <w:pPr>
        <w:widowControl w:val="0"/>
        <w:ind w:firstLine="709"/>
        <w:jc w:val="both"/>
        <w:rPr>
          <w:sz w:val="24"/>
          <w:szCs w:val="24"/>
        </w:rPr>
      </w:pPr>
      <w:r w:rsidRPr="007A524B">
        <w:rPr>
          <w:sz w:val="24"/>
          <w:szCs w:val="24"/>
        </w:rPr>
        <w:t xml:space="preserve">По редица въпроси от обществен интерес, имащи отношение към обработването и защитата на личните данни, през отчетния период КЗЛД </w:t>
      </w:r>
      <w:r w:rsidRPr="007A524B">
        <w:rPr>
          <w:sz w:val="24"/>
          <w:szCs w:val="24"/>
          <w:lang w:val="en-US"/>
        </w:rPr>
        <w:t>e</w:t>
      </w:r>
      <w:r w:rsidRPr="007A524B">
        <w:rPr>
          <w:sz w:val="24"/>
          <w:szCs w:val="24"/>
        </w:rPr>
        <w:t xml:space="preserve"> осъществила ползотворно сътрудничество, вкл. в оперативен порядък, с множество държавни органи, сред които Инспектората към Висшия съдебен съвет, Министерство на вътрешните работи, Министерството на външните работи, Министерството на образованието и науката, Комисията за регулиране на съобщенията и Държавната агенция за закрила на детето, Министерството на правосъдието, Министерството на електронното управление, Министерството на финансите</w:t>
      </w:r>
      <w:r w:rsidR="00E45889" w:rsidRPr="007A524B">
        <w:rPr>
          <w:sz w:val="24"/>
          <w:szCs w:val="24"/>
        </w:rPr>
        <w:t xml:space="preserve"> и други, което включва и участия в 23 (двадесет и три) броя междуведомствени работни групи</w:t>
      </w:r>
      <w:r w:rsidRPr="007A524B">
        <w:rPr>
          <w:sz w:val="24"/>
          <w:szCs w:val="24"/>
        </w:rPr>
        <w:t xml:space="preserve">. </w:t>
      </w:r>
    </w:p>
    <w:p w:rsidR="00B41B7E" w:rsidRPr="007A524B" w:rsidRDefault="00B41B7E" w:rsidP="00B41B7E">
      <w:pPr>
        <w:widowControl w:val="0"/>
        <w:ind w:firstLine="709"/>
        <w:jc w:val="both"/>
        <w:rPr>
          <w:sz w:val="24"/>
          <w:szCs w:val="24"/>
        </w:rPr>
      </w:pPr>
      <w:r w:rsidRPr="007A524B">
        <w:rPr>
          <w:sz w:val="24"/>
          <w:szCs w:val="24"/>
        </w:rPr>
        <w:t>С цел предотвратяване и ограничаване на незаконните форми на обработване на лични данни и нарушаване права</w:t>
      </w:r>
      <w:r w:rsidR="00E45889" w:rsidRPr="007A524B">
        <w:rPr>
          <w:sz w:val="24"/>
          <w:szCs w:val="24"/>
        </w:rPr>
        <w:t>та на физическите лица през 2025</w:t>
      </w:r>
      <w:r w:rsidRPr="007A524B">
        <w:rPr>
          <w:sz w:val="24"/>
          <w:szCs w:val="24"/>
        </w:rPr>
        <w:t xml:space="preserve"> г. продължава тенденцията за търсене на  съдействие от КЗЛД при упражняване на правата на физическите лица по чл. 15-22 от Регламент 2016/679 пред съответните администратори. Акцент през посочения период е поставен върху запитвания, респ. отговори, касаещи реда за упражняване на права, в т.ч. относно начина на упражняване на правото на жалба за нарушения в областта на защитата на личните данни и относно компетентността на КЗЛД. </w:t>
      </w:r>
    </w:p>
    <w:p w:rsidR="009009C1" w:rsidRPr="005308C2" w:rsidRDefault="009009C1" w:rsidP="00836F4E">
      <w:pPr>
        <w:widowControl w:val="0"/>
        <w:ind w:firstLine="709"/>
        <w:jc w:val="both"/>
        <w:rPr>
          <w:color w:val="00B0F0"/>
          <w:sz w:val="24"/>
          <w:szCs w:val="24"/>
        </w:rPr>
      </w:pPr>
    </w:p>
    <w:p w:rsidR="001D249B" w:rsidRPr="006E39DA" w:rsidRDefault="004703BA" w:rsidP="00836F4E">
      <w:pPr>
        <w:widowControl w:val="0"/>
        <w:ind w:firstLine="709"/>
        <w:jc w:val="both"/>
        <w:rPr>
          <w:b/>
          <w:sz w:val="24"/>
          <w:szCs w:val="24"/>
        </w:rPr>
      </w:pPr>
      <w:r w:rsidRPr="006E39DA">
        <w:rPr>
          <w:b/>
          <w:i/>
          <w:sz w:val="24"/>
          <w:szCs w:val="24"/>
        </w:rPr>
        <w:t>Стратегическа цел: Ефективно приложен механизъм за надзор</w:t>
      </w:r>
    </w:p>
    <w:p w:rsidR="005308C2" w:rsidRPr="0045469D" w:rsidRDefault="005308C2" w:rsidP="005308C2">
      <w:pPr>
        <w:widowControl w:val="0"/>
        <w:ind w:firstLine="709"/>
        <w:jc w:val="both"/>
        <w:rPr>
          <w:sz w:val="24"/>
          <w:szCs w:val="24"/>
        </w:rPr>
      </w:pPr>
      <w:r w:rsidRPr="0045469D">
        <w:rPr>
          <w:sz w:val="24"/>
          <w:szCs w:val="24"/>
        </w:rPr>
        <w:t xml:space="preserve">В изпълнение на посочената цел през отчетния период са назначени 263 бр. проверки на място по сигнали, жалби и уведомления за нарушения на сигурността на личните данни с високо ниво на риск. Останали от миналата година са 244 бр. назначени и неприключени проверки. От общия брой -  507 бр. проверки, към настоящия момент 128 бр. са извършени и приключили с констативен акт. </w:t>
      </w:r>
    </w:p>
    <w:p w:rsidR="005308C2" w:rsidRPr="0045469D" w:rsidRDefault="005308C2" w:rsidP="005308C2">
      <w:pPr>
        <w:widowControl w:val="0"/>
        <w:ind w:firstLine="709"/>
        <w:jc w:val="both"/>
        <w:rPr>
          <w:sz w:val="24"/>
          <w:szCs w:val="24"/>
        </w:rPr>
      </w:pPr>
      <w:r w:rsidRPr="0045469D">
        <w:rPr>
          <w:sz w:val="24"/>
          <w:szCs w:val="24"/>
        </w:rPr>
        <w:t>Допълнително, от началото на годината в комисията са постъпили 756 жалби на физически лица, съдържащи твърдения за нарушени права по ЗЗЛД и ОРЗД.</w:t>
      </w:r>
    </w:p>
    <w:p w:rsidR="008B3EB2" w:rsidRPr="0045469D" w:rsidRDefault="005308C2" w:rsidP="005308C2">
      <w:pPr>
        <w:widowControl w:val="0"/>
        <w:ind w:firstLine="709"/>
        <w:jc w:val="both"/>
        <w:rPr>
          <w:sz w:val="24"/>
          <w:szCs w:val="24"/>
        </w:rPr>
      </w:pPr>
      <w:r w:rsidRPr="0045469D">
        <w:rPr>
          <w:sz w:val="24"/>
          <w:szCs w:val="24"/>
        </w:rPr>
        <w:lastRenderedPageBreak/>
        <w:t>В производствата за разглеждане на уведомления за нарушения на сигурността на личните данни са извършени 16 проверки по документи, 3 по уведомления, постъпили през 2024 г. и 13 по уведомления, постъпили през 2025 г</w:t>
      </w:r>
      <w:r w:rsidR="008B3EB2" w:rsidRPr="0045469D">
        <w:rPr>
          <w:sz w:val="24"/>
          <w:szCs w:val="24"/>
        </w:rPr>
        <w:t>.</w:t>
      </w:r>
    </w:p>
    <w:p w:rsidR="005308C2" w:rsidRPr="0045469D" w:rsidRDefault="005308C2" w:rsidP="005308C2">
      <w:pPr>
        <w:widowControl w:val="0"/>
        <w:ind w:firstLine="709"/>
        <w:jc w:val="both"/>
        <w:rPr>
          <w:sz w:val="24"/>
          <w:szCs w:val="24"/>
        </w:rPr>
      </w:pPr>
      <w:r w:rsidRPr="0045469D">
        <w:rPr>
          <w:sz w:val="24"/>
          <w:szCs w:val="24"/>
        </w:rPr>
        <w:t>На основание чл. 261а, ал. 5 от Закона за електронните съобщения (ЗЕС), КЗЛД ежегодно получава обобщена статистическа информация относно случаите на предоставяне на трафични данни от предприятията, предоставящи обществени електронни съобщителни мрежи и/или услуги на компетентните органи за нуждите на националната сигурност и за предотвратяване, разкриване и разследване на тежки престъпления. През отчетния период 10</w:t>
      </w:r>
      <w:r w:rsidR="008B3EB2" w:rsidRPr="0045469D">
        <w:rPr>
          <w:sz w:val="24"/>
          <w:szCs w:val="24"/>
        </w:rPr>
        <w:t>2</w:t>
      </w:r>
      <w:r w:rsidRPr="0045469D">
        <w:rPr>
          <w:sz w:val="24"/>
          <w:szCs w:val="24"/>
        </w:rPr>
        <w:t xml:space="preserve"> предприятия са подали информация в КЗЛД, която е  обработена и въведена в съответния регистър, поддържан за целите на чл.  261а, ал. 5 от ЗЕС. В изпълнение на чл. 261а, ал. 5 от ЗЕС до Народното събрание и до Европейската комисия е изпратена обобщена статистическа информация за 2024 г. </w:t>
      </w:r>
    </w:p>
    <w:p w:rsidR="005308C2" w:rsidRPr="0045469D" w:rsidRDefault="008B3EB2" w:rsidP="005308C2">
      <w:pPr>
        <w:widowControl w:val="0"/>
        <w:ind w:firstLine="709"/>
        <w:jc w:val="both"/>
        <w:rPr>
          <w:sz w:val="24"/>
          <w:szCs w:val="24"/>
        </w:rPr>
      </w:pPr>
      <w:r w:rsidRPr="0045469D">
        <w:rPr>
          <w:sz w:val="24"/>
          <w:szCs w:val="24"/>
        </w:rPr>
        <w:t xml:space="preserve">В </w:t>
      </w:r>
      <w:r w:rsidR="005308C2" w:rsidRPr="0045469D">
        <w:rPr>
          <w:sz w:val="24"/>
          <w:szCs w:val="24"/>
        </w:rPr>
        <w:t>изпълнение на задълженията си по чл. 251ж, ал. 1 от ЗЕС КЗЛД поддържа и регистър на получените протоколи от предприятията за унищожените данни с оглед упражняване на ефективен текущ и последващ конт</w:t>
      </w:r>
      <w:r w:rsidRPr="0045469D">
        <w:rPr>
          <w:sz w:val="24"/>
          <w:szCs w:val="24"/>
        </w:rPr>
        <w:t xml:space="preserve">рол. За отчетния период </w:t>
      </w:r>
      <w:r w:rsidR="005308C2" w:rsidRPr="0045469D">
        <w:rPr>
          <w:sz w:val="24"/>
          <w:szCs w:val="24"/>
        </w:rPr>
        <w:t>са обработе</w:t>
      </w:r>
      <w:r w:rsidRPr="0045469D">
        <w:rPr>
          <w:sz w:val="24"/>
          <w:szCs w:val="24"/>
        </w:rPr>
        <w:t>ни и въведени в регистъра 290</w:t>
      </w:r>
      <w:r w:rsidR="005308C2" w:rsidRPr="0045469D">
        <w:rPr>
          <w:sz w:val="24"/>
          <w:szCs w:val="24"/>
        </w:rPr>
        <w:t xml:space="preserve"> протокола.</w:t>
      </w:r>
    </w:p>
    <w:p w:rsidR="005308C2" w:rsidRPr="006E39DA" w:rsidRDefault="005308C2" w:rsidP="00836F4E">
      <w:pPr>
        <w:widowControl w:val="0"/>
        <w:ind w:firstLine="709"/>
        <w:jc w:val="both"/>
        <w:rPr>
          <w:b/>
          <w:i/>
          <w:sz w:val="24"/>
          <w:szCs w:val="24"/>
        </w:rPr>
      </w:pPr>
    </w:p>
    <w:p w:rsidR="000D3327" w:rsidRPr="006E39DA" w:rsidRDefault="000508FD" w:rsidP="00836F4E">
      <w:pPr>
        <w:widowControl w:val="0"/>
        <w:ind w:firstLine="709"/>
        <w:jc w:val="both"/>
        <w:rPr>
          <w:b/>
          <w:i/>
          <w:sz w:val="24"/>
          <w:szCs w:val="24"/>
        </w:rPr>
      </w:pPr>
      <w:r w:rsidRPr="006E39DA">
        <w:rPr>
          <w:b/>
          <w:i/>
          <w:sz w:val="24"/>
          <w:szCs w:val="24"/>
        </w:rPr>
        <w:t>Стратегическа цел: Разгърната система от мероприятия и инициативи за повишаване на осведомеността на обществото</w:t>
      </w:r>
      <w:r w:rsidR="009A252C" w:rsidRPr="006E39DA">
        <w:rPr>
          <w:b/>
          <w:i/>
          <w:sz w:val="24"/>
          <w:szCs w:val="24"/>
        </w:rPr>
        <w:t xml:space="preserve"> </w:t>
      </w:r>
      <w:r w:rsidR="00A143C7" w:rsidRPr="006E39DA">
        <w:rPr>
          <w:b/>
          <w:i/>
          <w:sz w:val="24"/>
          <w:szCs w:val="24"/>
        </w:rPr>
        <w:t xml:space="preserve">(физически лица, администратори на лични данни и обработващи лични данни) </w:t>
      </w:r>
      <w:r w:rsidR="009A252C" w:rsidRPr="006E39DA">
        <w:rPr>
          <w:b/>
          <w:i/>
          <w:sz w:val="24"/>
          <w:szCs w:val="24"/>
        </w:rPr>
        <w:t>по въпроси от областта на защитата на личните данни</w:t>
      </w:r>
    </w:p>
    <w:p w:rsidR="009A3057" w:rsidRPr="0045469D" w:rsidRDefault="009A3057" w:rsidP="009A3057">
      <w:pPr>
        <w:widowControl w:val="0"/>
        <w:ind w:firstLine="709"/>
        <w:jc w:val="both"/>
      </w:pPr>
      <w:r w:rsidRPr="0045469D">
        <w:rPr>
          <w:sz w:val="24"/>
          <w:szCs w:val="24"/>
        </w:rPr>
        <w:t>През отчетния период на сайта на КЗЛД и в информационния бюлетин, издаван от институцията, редовно се отразявани актуални събития, инициативи и теми от обществен интерес в сферата на защитата на личните данни в национален и международен аспект. На сайта се поддържат в актуален вид раздели, съдържащи информационно-разяснителни материали и указания – „Полезна информация“, „Насоки“, „Предаване на данни към трети държави“, „Шенгенско пространство“, „Решения на Съда на ЕС“, на основни информационни раздели, свързани с правомощията на КЗЛД в по влезлия в сила на 04.05.2023 г. ЗЗЛПСПОИН.</w:t>
      </w:r>
    </w:p>
    <w:p w:rsidR="009A3057" w:rsidRPr="0045469D" w:rsidRDefault="009A3057" w:rsidP="009A3057">
      <w:pPr>
        <w:widowControl w:val="0"/>
        <w:ind w:firstLine="709"/>
        <w:jc w:val="both"/>
        <w:rPr>
          <w:sz w:val="24"/>
          <w:szCs w:val="24"/>
        </w:rPr>
      </w:pPr>
      <w:r w:rsidRPr="0045469D">
        <w:rPr>
          <w:sz w:val="24"/>
          <w:szCs w:val="24"/>
        </w:rPr>
        <w:t xml:space="preserve">Регулярно се публикуват новини, като за периода те са  36 броя. Публикувани са 15 решения и 7 становища на Комисията, 2 броя информационно-разяснителни материали на КЗЛД във връзка с изпълнението на ЗЗЛД, и 10 броя – във връзка с изпълнение на ЗЗЛПСПОИН. </w:t>
      </w:r>
    </w:p>
    <w:p w:rsidR="009A3057" w:rsidRPr="0045469D" w:rsidRDefault="009A3057" w:rsidP="009A3057">
      <w:pPr>
        <w:widowControl w:val="0"/>
        <w:ind w:firstLine="709"/>
        <w:jc w:val="both"/>
        <w:rPr>
          <w:sz w:val="24"/>
          <w:szCs w:val="24"/>
        </w:rPr>
      </w:pPr>
      <w:r w:rsidRPr="0045469D">
        <w:rPr>
          <w:sz w:val="24"/>
          <w:szCs w:val="24"/>
        </w:rPr>
        <w:t xml:space="preserve">На 28 януари 2025 г. КЗЛД отбелязва за 19-ти пореден път Деня за защита на личните данни с инициативи, чиято основна цел е насърчаване на осведомеността и формиране на разбиране за личните данни в света на дигитални решения и глобален обмен на информация. В информационния материал, който е публикуван тази година в раздел „Полезна информация”, Комисията споделя добри практики от своята надзорна дейност. Следвайки друга традиция, на този ден КЗЛД обявява конкурс за студентско есе. Подробна информация за конкурса е публикувана на институционалния сайт. </w:t>
      </w:r>
    </w:p>
    <w:p w:rsidR="009A3057" w:rsidRPr="0045469D" w:rsidRDefault="009A3057" w:rsidP="009A3057">
      <w:pPr>
        <w:widowControl w:val="0"/>
        <w:ind w:firstLine="709"/>
        <w:jc w:val="both"/>
        <w:rPr>
          <w:sz w:val="24"/>
          <w:szCs w:val="24"/>
        </w:rPr>
      </w:pPr>
      <w:r w:rsidRPr="0045469D">
        <w:rPr>
          <w:sz w:val="24"/>
          <w:szCs w:val="24"/>
        </w:rPr>
        <w:t>В изпълнение на годишния приоритет за прилагането на нов подход в провеждането на обучение в сферата на защита на данните, вкл. съвременните заплахи пред защитата на данните, завърши подготовката на съдържание за втория присъствен етап на обучението по чл. 10, ал. 1, т. 6 от ЗЗЛД.</w:t>
      </w:r>
      <w:r w:rsidRPr="0045469D">
        <w:rPr>
          <w:sz w:val="24"/>
          <w:szCs w:val="24"/>
          <w:lang w:val="en-US"/>
        </w:rPr>
        <w:t xml:space="preserve"> </w:t>
      </w:r>
      <w:r w:rsidRPr="0045469D">
        <w:rPr>
          <w:sz w:val="24"/>
          <w:szCs w:val="24"/>
        </w:rPr>
        <w:t xml:space="preserve">В рамките на първото полугодие на 2025 г. е реализиран електронният първи етап на обучението за служители от централната и местната администрации. </w:t>
      </w:r>
    </w:p>
    <w:p w:rsidR="009A3057" w:rsidRPr="00891376" w:rsidRDefault="009A3057" w:rsidP="009A3057">
      <w:pPr>
        <w:widowControl w:val="0"/>
        <w:ind w:firstLine="709"/>
        <w:jc w:val="both"/>
        <w:rPr>
          <w:sz w:val="24"/>
          <w:szCs w:val="24"/>
        </w:rPr>
      </w:pPr>
    </w:p>
    <w:p w:rsidR="004066F6" w:rsidRPr="006E39DA" w:rsidRDefault="00563A91" w:rsidP="00836F4E">
      <w:pPr>
        <w:widowControl w:val="0"/>
        <w:ind w:firstLine="709"/>
        <w:jc w:val="both"/>
        <w:rPr>
          <w:b/>
          <w:i/>
          <w:sz w:val="24"/>
          <w:szCs w:val="24"/>
        </w:rPr>
      </w:pPr>
      <w:r w:rsidRPr="006E39DA">
        <w:rPr>
          <w:b/>
          <w:i/>
          <w:sz w:val="24"/>
          <w:szCs w:val="24"/>
        </w:rPr>
        <w:t>Стратегическа цел: Реализирана устойчивост на административните услуги, предоставяни на гражданите и администраторите на лични данни</w:t>
      </w:r>
    </w:p>
    <w:p w:rsidR="00A17F3F" w:rsidRPr="0045469D" w:rsidRDefault="006C12D1" w:rsidP="00836F4E">
      <w:pPr>
        <w:widowControl w:val="0"/>
        <w:ind w:firstLine="709"/>
        <w:jc w:val="both"/>
        <w:rPr>
          <w:sz w:val="24"/>
          <w:szCs w:val="24"/>
        </w:rPr>
      </w:pPr>
      <w:r w:rsidRPr="0045469D">
        <w:rPr>
          <w:sz w:val="24"/>
          <w:szCs w:val="24"/>
        </w:rPr>
        <w:t xml:space="preserve">В изпълнение на тази цел през отчетния период </w:t>
      </w:r>
      <w:r w:rsidR="006B23B9" w:rsidRPr="0045469D">
        <w:rPr>
          <w:sz w:val="24"/>
          <w:szCs w:val="24"/>
        </w:rPr>
        <w:t>в Регистъра на длъжностните лица по защита на</w:t>
      </w:r>
      <w:r w:rsidR="005C68A9" w:rsidRPr="0045469D">
        <w:rPr>
          <w:sz w:val="24"/>
          <w:szCs w:val="24"/>
        </w:rPr>
        <w:t xml:space="preserve"> личните данни са обработени </w:t>
      </w:r>
      <w:r w:rsidR="00A74CFB" w:rsidRPr="0045469D">
        <w:rPr>
          <w:sz w:val="24"/>
          <w:szCs w:val="24"/>
        </w:rPr>
        <w:t>225</w:t>
      </w:r>
      <w:r w:rsidR="00DE6E31" w:rsidRPr="0045469D">
        <w:rPr>
          <w:sz w:val="24"/>
          <w:szCs w:val="24"/>
        </w:rPr>
        <w:t xml:space="preserve"> </w:t>
      </w:r>
      <w:r w:rsidR="006B23B9" w:rsidRPr="0045469D">
        <w:rPr>
          <w:sz w:val="24"/>
          <w:szCs w:val="24"/>
        </w:rPr>
        <w:t>уведомления от администратори на лични данни  за определено длъжностно лице по защита на данните. Изпратени са</w:t>
      </w:r>
      <w:r w:rsidR="00CF11B5" w:rsidRPr="0045469D">
        <w:rPr>
          <w:sz w:val="24"/>
          <w:szCs w:val="24"/>
        </w:rPr>
        <w:t xml:space="preserve"> </w:t>
      </w:r>
      <w:r w:rsidR="00A74CFB" w:rsidRPr="0045469D">
        <w:rPr>
          <w:sz w:val="24"/>
          <w:szCs w:val="24"/>
        </w:rPr>
        <w:t>132</w:t>
      </w:r>
      <w:r w:rsidR="00A30C21" w:rsidRPr="0045469D">
        <w:rPr>
          <w:sz w:val="24"/>
          <w:szCs w:val="24"/>
        </w:rPr>
        <w:t xml:space="preserve"> </w:t>
      </w:r>
      <w:r w:rsidR="006B23B9" w:rsidRPr="0045469D">
        <w:rPr>
          <w:sz w:val="24"/>
          <w:szCs w:val="24"/>
        </w:rPr>
        <w:t xml:space="preserve">писма с указания за отстраняване на </w:t>
      </w:r>
      <w:proofErr w:type="spellStart"/>
      <w:r w:rsidR="006B23B9" w:rsidRPr="0045469D">
        <w:rPr>
          <w:sz w:val="24"/>
          <w:szCs w:val="24"/>
        </w:rPr>
        <w:t>нередовности</w:t>
      </w:r>
      <w:proofErr w:type="spellEnd"/>
      <w:r w:rsidR="006B23B9" w:rsidRPr="0045469D">
        <w:rPr>
          <w:sz w:val="24"/>
          <w:szCs w:val="24"/>
        </w:rPr>
        <w:t xml:space="preserve"> в подадените уведомления.</w:t>
      </w:r>
      <w:r w:rsidRPr="0045469D">
        <w:rPr>
          <w:sz w:val="24"/>
          <w:szCs w:val="24"/>
        </w:rPr>
        <w:t xml:space="preserve"> </w:t>
      </w:r>
    </w:p>
    <w:p w:rsidR="006C12D1" w:rsidRPr="0045469D" w:rsidRDefault="006C12D1" w:rsidP="00836F4E">
      <w:pPr>
        <w:widowControl w:val="0"/>
        <w:ind w:firstLine="709"/>
        <w:jc w:val="both"/>
        <w:rPr>
          <w:sz w:val="24"/>
          <w:szCs w:val="24"/>
          <w:highlight w:val="yellow"/>
        </w:rPr>
      </w:pPr>
    </w:p>
    <w:p w:rsidR="00693E22" w:rsidRDefault="00693E22" w:rsidP="00836F4E">
      <w:pPr>
        <w:widowControl w:val="0"/>
        <w:ind w:firstLine="709"/>
        <w:jc w:val="both"/>
        <w:rPr>
          <w:b/>
          <w:i/>
          <w:sz w:val="24"/>
          <w:szCs w:val="24"/>
        </w:rPr>
      </w:pPr>
      <w:r w:rsidRPr="006E39DA">
        <w:rPr>
          <w:b/>
          <w:i/>
          <w:sz w:val="24"/>
          <w:szCs w:val="24"/>
        </w:rPr>
        <w:t>Стратегическа цел: Приложен проактивен подход в</w:t>
      </w:r>
      <w:r w:rsidR="00132494" w:rsidRPr="006E39DA">
        <w:rPr>
          <w:b/>
          <w:i/>
          <w:sz w:val="24"/>
          <w:szCs w:val="24"/>
        </w:rPr>
        <w:t xml:space="preserve"> международното </w:t>
      </w:r>
      <w:r w:rsidR="00132494" w:rsidRPr="006E39DA">
        <w:rPr>
          <w:b/>
          <w:i/>
          <w:sz w:val="24"/>
          <w:szCs w:val="24"/>
        </w:rPr>
        <w:lastRenderedPageBreak/>
        <w:t>сътрудничество</w:t>
      </w:r>
    </w:p>
    <w:p w:rsidR="00A74CFB" w:rsidRPr="0045469D" w:rsidRDefault="00A74CFB" w:rsidP="00A74CFB">
      <w:pPr>
        <w:widowControl w:val="0"/>
        <w:ind w:firstLine="709"/>
        <w:jc w:val="both"/>
        <w:rPr>
          <w:sz w:val="24"/>
          <w:szCs w:val="24"/>
        </w:rPr>
      </w:pPr>
      <w:r w:rsidRPr="0045469D">
        <w:rPr>
          <w:sz w:val="24"/>
          <w:szCs w:val="24"/>
        </w:rPr>
        <w:t xml:space="preserve">През отчетния период, участието на представители на КЗЛД в международни работни групи и форуми се осъществява на място и чрез дистанционни онлайн форми. Поради натрупания опит в онлайн среда продължава тенденцията за повишен брой на събитията, съответно участията, спрямо присъствените мероприятия в предходни периоди. Непрекъснат остава обменът на информация и запитвания със сродни надзорни органи през информационната система за вътрешния пазар (ИСВП) на Европейския комитет за защита на данните като за отчетния период КЗЛД е била адресат/инициатор/участник в </w:t>
      </w:r>
      <w:r w:rsidR="0045469D" w:rsidRPr="0045469D">
        <w:rPr>
          <w:sz w:val="24"/>
          <w:szCs w:val="24"/>
        </w:rPr>
        <w:t>43</w:t>
      </w:r>
      <w:r w:rsidRPr="0045469D">
        <w:rPr>
          <w:sz w:val="24"/>
          <w:szCs w:val="24"/>
        </w:rPr>
        <w:t xml:space="preserve"> процедури в механизма за сътрудничество и съгласуваност чрез ИСВП. </w:t>
      </w:r>
    </w:p>
    <w:p w:rsidR="00A74CFB" w:rsidRPr="0045469D" w:rsidRDefault="00A74CFB" w:rsidP="00A74CFB">
      <w:pPr>
        <w:widowControl w:val="0"/>
        <w:ind w:firstLine="709"/>
        <w:jc w:val="both"/>
        <w:rPr>
          <w:sz w:val="24"/>
          <w:szCs w:val="24"/>
        </w:rPr>
      </w:pPr>
      <w:r w:rsidRPr="0045469D">
        <w:rPr>
          <w:sz w:val="24"/>
          <w:szCs w:val="24"/>
        </w:rPr>
        <w:t>През отчетния период КЗЛД е участвала във всички дейности по линия на Глобалната асамблея по въпросите на неприкосновеността. След официалното избиране на КЗЛД за член на Изпълнителния комитет на организацията, представители на комисията се включиха активно в дейностите на Изпълнителния комитет, като е реализирано и дистанционно участие в неговите заседания през отчетния период. Активни дейности бяха реализирани като член на Управителния комитет на Конференцията на европейските органи по защита на данните.</w:t>
      </w:r>
    </w:p>
    <w:p w:rsidR="00A74CFB" w:rsidRPr="0045469D" w:rsidRDefault="00A74CFB" w:rsidP="00A74CFB">
      <w:pPr>
        <w:widowControl w:val="0"/>
        <w:ind w:firstLine="709"/>
        <w:jc w:val="both"/>
        <w:rPr>
          <w:sz w:val="24"/>
          <w:szCs w:val="24"/>
        </w:rPr>
      </w:pPr>
      <w:r w:rsidRPr="0045469D">
        <w:rPr>
          <w:sz w:val="24"/>
          <w:szCs w:val="24"/>
        </w:rPr>
        <w:t>Продължава участието на КЗЛД в дейността и заседанията на системата от органи за осъществяване на координиран надзор върху информационните системи на Европейския съюз, вкл. дейността на Комитета за координиран надзор, Координационните групи за надзор на Евродак и Митническата информационна система (където представител на администрация на КЗЛД координира дейността и води заседанията).</w:t>
      </w:r>
    </w:p>
    <w:p w:rsidR="00A74CFB" w:rsidRPr="0045469D" w:rsidRDefault="00A74CFB" w:rsidP="00A74CFB">
      <w:pPr>
        <w:widowControl w:val="0"/>
        <w:ind w:firstLine="709"/>
        <w:jc w:val="both"/>
        <w:rPr>
          <w:sz w:val="24"/>
          <w:szCs w:val="24"/>
        </w:rPr>
      </w:pPr>
      <w:r w:rsidRPr="0045469D">
        <w:rPr>
          <w:sz w:val="24"/>
          <w:szCs w:val="24"/>
        </w:rPr>
        <w:t>Същевременно, е осъществено посещение на представител на Федералния орган по защита на данните на Германия и обмен на опит по програмата за обмен на експерти на Европейския комитет по защита на данните през януари 2025 г.</w:t>
      </w:r>
    </w:p>
    <w:p w:rsidR="00A74CFB" w:rsidRPr="0045469D" w:rsidRDefault="00A74CFB" w:rsidP="00A74CFB">
      <w:pPr>
        <w:widowControl w:val="0"/>
        <w:ind w:firstLine="709"/>
        <w:jc w:val="both"/>
        <w:rPr>
          <w:sz w:val="24"/>
          <w:szCs w:val="24"/>
        </w:rPr>
      </w:pPr>
      <w:r w:rsidRPr="0045469D">
        <w:rPr>
          <w:sz w:val="24"/>
          <w:szCs w:val="24"/>
        </w:rPr>
        <w:t>В рамките на отчетния период КЗЛД продължава да участва активно и в подготовката на Република България за членство в Организацията за икономическо сътрудничество и развитие (ОИСР). Представители на КЗЛД са включени и участват в заседанията на Междуведомствения координационен механизъм за процеса на разговори за присъединяване към ОИСР. В края на месец март 2025 г. проведе форум за възможностите пред държавата и бизнеса при приемането на България в ОИСР.</w:t>
      </w:r>
    </w:p>
    <w:p w:rsidR="005E3988" w:rsidRPr="0045469D" w:rsidRDefault="00A74CFB" w:rsidP="00A74CFB">
      <w:pPr>
        <w:widowControl w:val="0"/>
        <w:ind w:firstLine="709"/>
        <w:jc w:val="both"/>
        <w:rPr>
          <w:sz w:val="24"/>
          <w:szCs w:val="24"/>
        </w:rPr>
      </w:pPr>
      <w:r w:rsidRPr="0045469D">
        <w:rPr>
          <w:sz w:val="24"/>
          <w:szCs w:val="24"/>
        </w:rPr>
        <w:t>По линия на защитата на лицата, подаващи сигнали или публично оповестяващи информация за нередности, продължава активното участие в дейността на Европейската мрежа на органите за интегритет и сигнализиране на нередности (NEIWA).</w:t>
      </w:r>
    </w:p>
    <w:p w:rsidR="000D0767" w:rsidRPr="006E39DA" w:rsidRDefault="000D0767" w:rsidP="00836F4E">
      <w:pPr>
        <w:widowControl w:val="0"/>
        <w:ind w:firstLine="709"/>
        <w:jc w:val="both"/>
        <w:rPr>
          <w:color w:val="FF0000"/>
          <w:sz w:val="24"/>
          <w:szCs w:val="24"/>
        </w:rPr>
      </w:pPr>
    </w:p>
    <w:p w:rsidR="00491032" w:rsidRPr="006E39DA" w:rsidRDefault="00491032" w:rsidP="00836F4E">
      <w:pPr>
        <w:widowControl w:val="0"/>
        <w:ind w:firstLine="709"/>
        <w:jc w:val="both"/>
        <w:rPr>
          <w:b/>
          <w:sz w:val="24"/>
          <w:szCs w:val="24"/>
        </w:rPr>
      </w:pPr>
      <w:r w:rsidRPr="006E39DA">
        <w:rPr>
          <w:b/>
          <w:i/>
          <w:sz w:val="24"/>
          <w:szCs w:val="24"/>
        </w:rPr>
        <w:t>Стратегическа цел: Разгърната система от инициативи за повишаване на професионалната квалификация на КЗЛД и нейната администрация</w:t>
      </w:r>
    </w:p>
    <w:p w:rsidR="009F14D6" w:rsidRPr="0045469D" w:rsidRDefault="00540CE6" w:rsidP="00836F4E">
      <w:pPr>
        <w:ind w:firstLine="709"/>
        <w:jc w:val="both"/>
        <w:rPr>
          <w:sz w:val="24"/>
          <w:szCs w:val="24"/>
        </w:rPr>
      </w:pPr>
      <w:r w:rsidRPr="0045469D">
        <w:rPr>
          <w:sz w:val="24"/>
          <w:szCs w:val="24"/>
        </w:rPr>
        <w:t xml:space="preserve">През отчетния период няма реализирани инициативи за повишаване на професионалната квалификация на КЗЛД и на нейната администрация. </w:t>
      </w:r>
    </w:p>
    <w:p w:rsidR="005A0B3D" w:rsidRPr="00C23EF1" w:rsidRDefault="005A0B3D" w:rsidP="00836F4E">
      <w:pPr>
        <w:widowControl w:val="0"/>
        <w:ind w:firstLine="709"/>
        <w:jc w:val="both"/>
        <w:rPr>
          <w:color w:val="00B050"/>
          <w:sz w:val="24"/>
          <w:szCs w:val="24"/>
        </w:rPr>
      </w:pPr>
    </w:p>
    <w:p w:rsidR="00491032" w:rsidRPr="006E39DA" w:rsidRDefault="00491032" w:rsidP="00836F4E">
      <w:pPr>
        <w:widowControl w:val="0"/>
        <w:ind w:firstLine="709"/>
        <w:jc w:val="both"/>
        <w:rPr>
          <w:b/>
          <w:i/>
          <w:sz w:val="24"/>
          <w:szCs w:val="24"/>
        </w:rPr>
      </w:pPr>
      <w:r w:rsidRPr="006E39DA">
        <w:rPr>
          <w:b/>
          <w:i/>
          <w:sz w:val="24"/>
          <w:szCs w:val="24"/>
        </w:rPr>
        <w:t>Стратегическа цел: Усъвършенствани процеси по откритост и прозрачност</w:t>
      </w:r>
    </w:p>
    <w:p w:rsidR="00DF2D92" w:rsidRPr="0045469D" w:rsidRDefault="00F738C4" w:rsidP="00836F4E">
      <w:pPr>
        <w:widowControl w:val="0"/>
        <w:ind w:firstLine="709"/>
        <w:jc w:val="both"/>
        <w:rPr>
          <w:sz w:val="24"/>
          <w:szCs w:val="24"/>
        </w:rPr>
      </w:pPr>
      <w:r w:rsidRPr="0045469D">
        <w:rPr>
          <w:sz w:val="24"/>
          <w:szCs w:val="24"/>
        </w:rPr>
        <w:t xml:space="preserve">В изпълнение на тази цел през отчетния период на сайта на КЗЛД регулярно се публикуват </w:t>
      </w:r>
      <w:r w:rsidR="004F7F2C" w:rsidRPr="0045469D">
        <w:rPr>
          <w:sz w:val="24"/>
          <w:szCs w:val="24"/>
        </w:rPr>
        <w:t xml:space="preserve">новини, </w:t>
      </w:r>
      <w:r w:rsidRPr="0045469D">
        <w:rPr>
          <w:sz w:val="24"/>
          <w:szCs w:val="24"/>
        </w:rPr>
        <w:t>становища на КЗЛД, финансова информация, информация за провеждани конкурси.</w:t>
      </w:r>
      <w:r w:rsidR="00E00BED" w:rsidRPr="0045469D">
        <w:rPr>
          <w:sz w:val="24"/>
          <w:szCs w:val="24"/>
        </w:rPr>
        <w:t xml:space="preserve"> </w:t>
      </w:r>
    </w:p>
    <w:p w:rsidR="00C23EF1" w:rsidRPr="0045469D" w:rsidRDefault="00C23EF1" w:rsidP="00C23EF1">
      <w:pPr>
        <w:widowControl w:val="0"/>
        <w:ind w:firstLine="709"/>
        <w:jc w:val="both"/>
        <w:rPr>
          <w:sz w:val="24"/>
          <w:szCs w:val="24"/>
        </w:rPr>
      </w:pPr>
      <w:r w:rsidRPr="0045469D">
        <w:rPr>
          <w:sz w:val="24"/>
          <w:szCs w:val="24"/>
        </w:rPr>
        <w:t xml:space="preserve">На интернет страницата на КЗЛД са публикувани </w:t>
      </w:r>
      <w:r w:rsidR="0045469D">
        <w:rPr>
          <w:sz w:val="24"/>
          <w:szCs w:val="24"/>
        </w:rPr>
        <w:t xml:space="preserve">и </w:t>
      </w:r>
      <w:r w:rsidRPr="0045469D">
        <w:rPr>
          <w:sz w:val="24"/>
          <w:szCs w:val="24"/>
        </w:rPr>
        <w:t>информация по чл. 21 от ЗЗЛПСПОИН;</w:t>
      </w:r>
    </w:p>
    <w:p w:rsidR="00C23EF1" w:rsidRPr="0045469D" w:rsidRDefault="00C23EF1" w:rsidP="00C23EF1">
      <w:pPr>
        <w:widowControl w:val="0"/>
        <w:jc w:val="both"/>
        <w:rPr>
          <w:sz w:val="24"/>
          <w:szCs w:val="24"/>
        </w:rPr>
      </w:pPr>
      <w:r w:rsidRPr="0045469D">
        <w:rPr>
          <w:sz w:val="24"/>
          <w:szCs w:val="24"/>
        </w:rPr>
        <w:t>Формуляр за регистриране на сигнал по реда на ЗЗЛПСПОИН; Методически указания № 1 за приемане, регистриране и разглеждане на сигнали, постъпили при задължените субекти по ЗЗЛПСПОИН и Пътната карта на механизма за защита и подкрепа на сигналоподателя.</w:t>
      </w:r>
    </w:p>
    <w:p w:rsidR="00946EED" w:rsidRPr="006E39DA" w:rsidRDefault="00946EED" w:rsidP="00836F4E">
      <w:pPr>
        <w:widowControl w:val="0"/>
        <w:ind w:firstLine="709"/>
        <w:jc w:val="both"/>
        <w:rPr>
          <w:b/>
          <w:i/>
          <w:sz w:val="24"/>
          <w:szCs w:val="24"/>
        </w:rPr>
      </w:pPr>
    </w:p>
    <w:p w:rsidR="00946EED" w:rsidRPr="008C6B7D" w:rsidRDefault="00946EED" w:rsidP="00836F4E">
      <w:pPr>
        <w:widowControl w:val="0"/>
        <w:ind w:firstLine="709"/>
        <w:jc w:val="both"/>
        <w:rPr>
          <w:b/>
          <w:i/>
          <w:sz w:val="24"/>
          <w:szCs w:val="24"/>
        </w:rPr>
      </w:pPr>
      <w:r w:rsidRPr="008C6B7D">
        <w:rPr>
          <w:b/>
          <w:i/>
          <w:sz w:val="24"/>
          <w:szCs w:val="24"/>
        </w:rPr>
        <w:t>Стратегическа цел: Реализирана система за външно подаване на сигнали и контрол по отношение на защитата на лицата, които подават сигнали или публично оповестяват информация за нарушения.</w:t>
      </w:r>
    </w:p>
    <w:p w:rsidR="00C23EF1" w:rsidRPr="0045469D" w:rsidRDefault="00C23EF1" w:rsidP="00C23EF1">
      <w:pPr>
        <w:widowControl w:val="0"/>
        <w:ind w:firstLine="709"/>
        <w:jc w:val="both"/>
        <w:rPr>
          <w:sz w:val="24"/>
          <w:szCs w:val="24"/>
        </w:rPr>
      </w:pPr>
      <w:r w:rsidRPr="0045469D">
        <w:rPr>
          <w:sz w:val="24"/>
          <w:szCs w:val="24"/>
        </w:rPr>
        <w:t xml:space="preserve">В много кратки срокове КЗЛД успява да положи основите на националната система за </w:t>
      </w:r>
      <w:r w:rsidRPr="0045469D">
        <w:rPr>
          <w:sz w:val="24"/>
          <w:szCs w:val="24"/>
        </w:rPr>
        <w:lastRenderedPageBreak/>
        <w:t>защита на лицата, подаващи сигнали или публично оповестяващи информация за нарушения. Акцент от обнародването на закона</w:t>
      </w:r>
      <w:r w:rsidR="0045469D">
        <w:rPr>
          <w:sz w:val="24"/>
          <w:szCs w:val="24"/>
        </w:rPr>
        <w:t>,</w:t>
      </w:r>
      <w:r w:rsidRPr="0045469D">
        <w:rPr>
          <w:sz w:val="24"/>
          <w:szCs w:val="24"/>
        </w:rPr>
        <w:t xml:space="preserve"> до настоящия момент</w:t>
      </w:r>
      <w:r w:rsidR="0045469D">
        <w:rPr>
          <w:sz w:val="24"/>
          <w:szCs w:val="24"/>
        </w:rPr>
        <w:t>,</w:t>
      </w:r>
      <w:r w:rsidRPr="0045469D">
        <w:rPr>
          <w:sz w:val="24"/>
          <w:szCs w:val="24"/>
        </w:rPr>
        <w:t xml:space="preserve"> е поставен върху информационно-разяснителната дейност сред задължените субекти по ЗЗЛПСПОИН – работодателите от публичния и частния сектор, с цел създаване на необходимите условия за законосъобразно изпълнение на техните законови задължения. През отчетния период са предоставени и множество консултации на физически лица, възнамеряващи да подадат сигнал при условията и по реда на този закон.</w:t>
      </w:r>
    </w:p>
    <w:p w:rsidR="00C23EF1" w:rsidRPr="0045469D" w:rsidRDefault="00C23EF1" w:rsidP="00C23EF1">
      <w:pPr>
        <w:widowControl w:val="0"/>
        <w:ind w:firstLine="709"/>
        <w:jc w:val="both"/>
        <w:rPr>
          <w:sz w:val="24"/>
          <w:szCs w:val="24"/>
        </w:rPr>
      </w:pPr>
      <w:r w:rsidRPr="0045469D">
        <w:rPr>
          <w:sz w:val="24"/>
          <w:szCs w:val="24"/>
        </w:rPr>
        <w:t xml:space="preserve">Въз основа на извършения Външен одит на КЗЛД от екип на институцията на Омбудсмана в периода от 14.10.2024 г. до 14.11.2024 г., беше изготвен и изпратен на Комисията одитен доклад през първото тримесечие на отчетния период. Докладът съдържа резултатите от проведения одит в Комисия за защита на личните данни (КЗЛД), в качеството ѝ на Централен орган за външно подаване на сигнали и орган за защита на лицата по отношение изпълнението на задълженията ѝ по Закона за защита на лицата, подаващи сигнали или публично оповестяващи информация за нарушения (ЗЗЛПСПОИН), както и констатации относно работата със сигналите и защитата на техните податели. В резултат на извършената проверка, институцията на омбудсмана отправя 19 (деветнадесет) броя препоръки, </w:t>
      </w:r>
      <w:r w:rsidRPr="0045469D">
        <w:rPr>
          <w:sz w:val="24"/>
          <w:szCs w:val="24"/>
          <w:lang w:val="en-US"/>
        </w:rPr>
        <w:t>13</w:t>
      </w:r>
      <w:r w:rsidRPr="0045469D">
        <w:rPr>
          <w:sz w:val="24"/>
          <w:szCs w:val="24"/>
        </w:rPr>
        <w:t xml:space="preserve"> </w:t>
      </w:r>
      <w:r w:rsidRPr="0045469D">
        <w:rPr>
          <w:sz w:val="24"/>
          <w:szCs w:val="24"/>
          <w:lang w:val="en-US"/>
        </w:rPr>
        <w:t>(</w:t>
      </w:r>
      <w:r w:rsidRPr="0045469D">
        <w:rPr>
          <w:sz w:val="24"/>
          <w:szCs w:val="24"/>
        </w:rPr>
        <w:t xml:space="preserve">тринадесет) от които са или изпълнени, или са в процес на изпълнение. </w:t>
      </w:r>
    </w:p>
    <w:p w:rsidR="00C23EF1" w:rsidRPr="0045469D" w:rsidRDefault="00C23EF1" w:rsidP="00C23EF1">
      <w:pPr>
        <w:widowControl w:val="0"/>
        <w:ind w:firstLine="709"/>
        <w:jc w:val="both"/>
        <w:rPr>
          <w:sz w:val="24"/>
          <w:szCs w:val="24"/>
        </w:rPr>
      </w:pPr>
      <w:r w:rsidRPr="0045469D">
        <w:rPr>
          <w:sz w:val="24"/>
          <w:szCs w:val="24"/>
        </w:rPr>
        <w:t xml:space="preserve">През първото полугодие на отчетния период от страна на КЗЛД са подготвени и изпратени Законопроект за изменение и допълнение № 51-454-01-39 на Закона за защита на лицата, подаващи сигнали или публично оповестяващи информация за нарушения, внесен от Кирил Петков </w:t>
      </w:r>
      <w:proofErr w:type="spellStart"/>
      <w:r w:rsidRPr="0045469D">
        <w:rPr>
          <w:sz w:val="24"/>
          <w:szCs w:val="24"/>
        </w:rPr>
        <w:t>Петков</w:t>
      </w:r>
      <w:proofErr w:type="spellEnd"/>
      <w:r w:rsidRPr="0045469D">
        <w:rPr>
          <w:sz w:val="24"/>
          <w:szCs w:val="24"/>
        </w:rPr>
        <w:t xml:space="preserve"> и група народни представители на 12.12.2024 г., както и Становище до Председател на Комисията за прякото участие на гражданите, жалбите и взаимодействието с гражданското общество.</w:t>
      </w:r>
    </w:p>
    <w:p w:rsidR="00C23EF1" w:rsidRPr="0045469D" w:rsidRDefault="00C23EF1" w:rsidP="00C23EF1">
      <w:pPr>
        <w:widowControl w:val="0"/>
        <w:ind w:firstLine="709"/>
        <w:jc w:val="both"/>
        <w:rPr>
          <w:sz w:val="24"/>
          <w:szCs w:val="24"/>
        </w:rPr>
      </w:pPr>
      <w:r w:rsidRPr="0045469D">
        <w:rPr>
          <w:sz w:val="24"/>
          <w:szCs w:val="24"/>
        </w:rPr>
        <w:t>През първото полугодие на 2025 г. продължава комуникацията с компетентните органи</w:t>
      </w:r>
      <w:r w:rsidR="00DA4E11">
        <w:rPr>
          <w:sz w:val="24"/>
          <w:szCs w:val="24"/>
        </w:rPr>
        <w:t xml:space="preserve"> </w:t>
      </w:r>
      <w:r w:rsidRPr="0045469D">
        <w:rPr>
          <w:sz w:val="24"/>
          <w:szCs w:val="24"/>
        </w:rPr>
        <w:t>(КО) по чл. 20 от ЗЗЛПСПОИН с цел оптимизиране на взаимодействието между тях и КЗЛД и гарантиране реализацията на целите на закона (ЗЗЛПСПОИН). Съществува ясна комуникация с повечето компетентни органи, като са утвърдени начините на препращане и разглеждане на отделните сигнали до съответния КО. Проверките от органите по чл. 20 от ЗЗЛПСПОИН се извършват в кратки срокове (с изключение на проверки, които се извършват на специални закони и тези проверки изискват повече време за извършването им), като се спазват всички законови изисквания за защита самоличността на сигнализиращото лице и предоставянето на защита, в случаите, когато такава е поискана.</w:t>
      </w:r>
    </w:p>
    <w:p w:rsidR="00941FC5" w:rsidRPr="006E39DA" w:rsidRDefault="00941FC5" w:rsidP="00836F4E">
      <w:pPr>
        <w:widowControl w:val="0"/>
        <w:ind w:firstLine="709"/>
        <w:jc w:val="both"/>
        <w:rPr>
          <w:sz w:val="24"/>
          <w:szCs w:val="24"/>
        </w:rPr>
      </w:pPr>
    </w:p>
    <w:p w:rsidR="001D249B" w:rsidRPr="006E39DA" w:rsidRDefault="001D249B" w:rsidP="00836F4E">
      <w:pPr>
        <w:pStyle w:val="ListParagraph"/>
        <w:widowControl w:val="0"/>
        <w:numPr>
          <w:ilvl w:val="0"/>
          <w:numId w:val="6"/>
        </w:numPr>
        <w:ind w:left="0" w:firstLine="709"/>
        <w:jc w:val="both"/>
        <w:rPr>
          <w:b/>
          <w:sz w:val="24"/>
          <w:szCs w:val="24"/>
        </w:rPr>
      </w:pPr>
      <w:r w:rsidRPr="006E39DA">
        <w:rPr>
          <w:b/>
          <w:sz w:val="24"/>
          <w:szCs w:val="24"/>
        </w:rPr>
        <w:t xml:space="preserve">Описание на степента на достигане на очакваните ползи/ефекти за обществото и резултати, относими към </w:t>
      </w:r>
      <w:r w:rsidR="00007BF1" w:rsidRPr="006E39DA">
        <w:rPr>
          <w:b/>
          <w:sz w:val="24"/>
          <w:szCs w:val="24"/>
        </w:rPr>
        <w:t>функционална област:</w:t>
      </w:r>
      <w:r w:rsidRPr="006E39DA">
        <w:rPr>
          <w:b/>
          <w:sz w:val="24"/>
          <w:szCs w:val="24"/>
        </w:rPr>
        <w:t xml:space="preserve"> „Защита на личните данни на физическите лица“</w:t>
      </w:r>
      <w:r w:rsidR="00007BF1" w:rsidRPr="006E39DA">
        <w:rPr>
          <w:b/>
          <w:sz w:val="24"/>
          <w:szCs w:val="24"/>
        </w:rPr>
        <w:t>.</w:t>
      </w:r>
    </w:p>
    <w:p w:rsidR="00B35F02" w:rsidRPr="00DA4E11" w:rsidRDefault="00BE5052" w:rsidP="00836F4E">
      <w:pPr>
        <w:widowControl w:val="0"/>
        <w:ind w:firstLine="709"/>
        <w:jc w:val="both"/>
        <w:rPr>
          <w:sz w:val="24"/>
          <w:szCs w:val="24"/>
        </w:rPr>
      </w:pPr>
      <w:r w:rsidRPr="00DA4E11">
        <w:rPr>
          <w:sz w:val="24"/>
          <w:szCs w:val="24"/>
        </w:rPr>
        <w:t>Налаганите</w:t>
      </w:r>
      <w:r w:rsidR="0043068B" w:rsidRPr="00DA4E11">
        <w:rPr>
          <w:sz w:val="24"/>
          <w:szCs w:val="24"/>
        </w:rPr>
        <w:t xml:space="preserve"> от КЗЛД административни наказания „глоба“ или „имуществена санкция“</w:t>
      </w:r>
      <w:r w:rsidRPr="00DA4E11">
        <w:rPr>
          <w:sz w:val="24"/>
          <w:szCs w:val="24"/>
        </w:rPr>
        <w:t>, вкл. тези през отчетния период,</w:t>
      </w:r>
      <w:r w:rsidR="0043068B" w:rsidRPr="00DA4E11">
        <w:rPr>
          <w:sz w:val="24"/>
          <w:szCs w:val="24"/>
        </w:rPr>
        <w:t xml:space="preserve"> са определени така, че да осъществят в пълен обем </w:t>
      </w:r>
      <w:proofErr w:type="spellStart"/>
      <w:r w:rsidR="0043068B" w:rsidRPr="00DA4E11">
        <w:rPr>
          <w:sz w:val="24"/>
          <w:szCs w:val="24"/>
        </w:rPr>
        <w:t>правоохранителната</w:t>
      </w:r>
      <w:proofErr w:type="spellEnd"/>
      <w:r w:rsidR="0043068B" w:rsidRPr="00DA4E11">
        <w:rPr>
          <w:sz w:val="24"/>
          <w:szCs w:val="24"/>
        </w:rPr>
        <w:t xml:space="preserve"> и превантивна роля, тоест да бъдат „ефективни, пропорционални и възпиращи“. Същите отразяват адекватно естеството, тежестта и последиците от нарушението. Оценката за това какви мерки са ефективни, пропорционални и възпиращи във всеки отделен случай отразява целта, преследвана и с избраната корективна мярка, т.е. възстановяване на спазването на правилата или санкциониране на неправ</w:t>
      </w:r>
      <w:r w:rsidR="00DB6FFB" w:rsidRPr="00DA4E11">
        <w:rPr>
          <w:sz w:val="24"/>
          <w:szCs w:val="24"/>
        </w:rPr>
        <w:t xml:space="preserve">омерно поведение (или и двете). </w:t>
      </w:r>
      <w:r w:rsidR="00436126" w:rsidRPr="00DA4E11">
        <w:rPr>
          <w:sz w:val="24"/>
          <w:szCs w:val="24"/>
        </w:rPr>
        <w:t>Следва да се отчита обаче</w:t>
      </w:r>
      <w:r w:rsidR="009A401A" w:rsidRPr="00DA4E11">
        <w:rPr>
          <w:sz w:val="24"/>
          <w:szCs w:val="24"/>
        </w:rPr>
        <w:t xml:space="preserve"> тенденцията</w:t>
      </w:r>
      <w:r w:rsidR="00436126" w:rsidRPr="00DA4E11">
        <w:rPr>
          <w:sz w:val="24"/>
          <w:szCs w:val="24"/>
        </w:rPr>
        <w:t>, че наложените глоби и имуществени санкции в по-голямата си част не се плащат доброволно и/или се атакуват по съдебен ред, и/или се предоставят на НАП за принудително събиране – процес, който сер</w:t>
      </w:r>
      <w:r w:rsidR="000F505F" w:rsidRPr="00DA4E11">
        <w:rPr>
          <w:sz w:val="24"/>
          <w:szCs w:val="24"/>
        </w:rPr>
        <w:t>иозно утежнява и забавя крайния</w:t>
      </w:r>
      <w:r w:rsidR="00436126" w:rsidRPr="00DA4E11">
        <w:rPr>
          <w:sz w:val="24"/>
          <w:szCs w:val="24"/>
        </w:rPr>
        <w:t xml:space="preserve"> еф</w:t>
      </w:r>
      <w:r w:rsidR="00FE36BF" w:rsidRPr="00DA4E11">
        <w:rPr>
          <w:sz w:val="24"/>
          <w:szCs w:val="24"/>
        </w:rPr>
        <w:t xml:space="preserve">ект от наложеното </w:t>
      </w:r>
      <w:r w:rsidR="00486D39" w:rsidRPr="00DA4E11">
        <w:rPr>
          <w:sz w:val="24"/>
          <w:szCs w:val="24"/>
        </w:rPr>
        <w:t>административно</w:t>
      </w:r>
      <w:r w:rsidR="00FE36BF" w:rsidRPr="00DA4E11">
        <w:rPr>
          <w:sz w:val="24"/>
          <w:szCs w:val="24"/>
        </w:rPr>
        <w:t xml:space="preserve"> </w:t>
      </w:r>
      <w:r w:rsidR="00436126" w:rsidRPr="00DA4E11">
        <w:rPr>
          <w:sz w:val="24"/>
          <w:szCs w:val="24"/>
        </w:rPr>
        <w:t xml:space="preserve">наказание. </w:t>
      </w:r>
    </w:p>
    <w:p w:rsidR="0043068B" w:rsidRPr="00DA4E11" w:rsidRDefault="0043068B" w:rsidP="00836F4E">
      <w:pPr>
        <w:widowControl w:val="0"/>
        <w:ind w:firstLine="709"/>
        <w:jc w:val="both"/>
        <w:rPr>
          <w:sz w:val="24"/>
          <w:szCs w:val="24"/>
        </w:rPr>
      </w:pPr>
      <w:r w:rsidRPr="00DA4E11">
        <w:rPr>
          <w:sz w:val="24"/>
          <w:szCs w:val="24"/>
        </w:rPr>
        <w:t xml:space="preserve">В допълнение, Решенията на КЗЛД за налагане на корективни мерки освен преследваната и визирана по-горе цел на Регламента и ЗЗЛД имат и възпитателен и популяризиращ ефект с цел по-широк кръг от субекти на данни да са запознати с правата относно личните данни и търсенето на съдействие от КЗЛД, което нараства </w:t>
      </w:r>
      <w:r w:rsidR="00BD4DE5" w:rsidRPr="00DA4E11">
        <w:rPr>
          <w:sz w:val="24"/>
          <w:szCs w:val="24"/>
        </w:rPr>
        <w:t>неколкократно</w:t>
      </w:r>
      <w:r w:rsidRPr="00DA4E11">
        <w:rPr>
          <w:sz w:val="24"/>
          <w:szCs w:val="24"/>
        </w:rPr>
        <w:t xml:space="preserve"> през последните години.</w:t>
      </w:r>
      <w:r w:rsidR="00436126" w:rsidRPr="00DA4E11">
        <w:rPr>
          <w:sz w:val="24"/>
          <w:szCs w:val="24"/>
        </w:rPr>
        <w:t xml:space="preserve"> </w:t>
      </w:r>
    </w:p>
    <w:p w:rsidR="00DD793B" w:rsidRPr="006E39DA" w:rsidRDefault="00DD793B" w:rsidP="00836F4E">
      <w:pPr>
        <w:widowControl w:val="0"/>
        <w:ind w:firstLine="709"/>
        <w:jc w:val="both"/>
        <w:rPr>
          <w:sz w:val="24"/>
          <w:szCs w:val="24"/>
        </w:rPr>
      </w:pPr>
    </w:p>
    <w:p w:rsidR="00491071" w:rsidRPr="006E39DA" w:rsidRDefault="00EB4701" w:rsidP="00836F4E">
      <w:pPr>
        <w:pStyle w:val="ListParagraph"/>
        <w:widowControl w:val="0"/>
        <w:numPr>
          <w:ilvl w:val="0"/>
          <w:numId w:val="6"/>
        </w:numPr>
        <w:ind w:left="0" w:firstLine="709"/>
        <w:jc w:val="both"/>
        <w:rPr>
          <w:b/>
          <w:sz w:val="24"/>
          <w:szCs w:val="24"/>
        </w:rPr>
      </w:pPr>
      <w:r w:rsidRPr="006E39DA">
        <w:rPr>
          <w:b/>
          <w:sz w:val="24"/>
          <w:szCs w:val="24"/>
        </w:rPr>
        <w:lastRenderedPageBreak/>
        <w:t xml:space="preserve">Отговорност за изпълнение </w:t>
      </w:r>
      <w:r w:rsidR="001D491E" w:rsidRPr="006E39DA">
        <w:rPr>
          <w:b/>
          <w:sz w:val="24"/>
          <w:szCs w:val="24"/>
        </w:rPr>
        <w:t>на целите в съответната област</w:t>
      </w:r>
      <w:r w:rsidRPr="006E39DA">
        <w:rPr>
          <w:b/>
          <w:sz w:val="24"/>
          <w:szCs w:val="24"/>
        </w:rPr>
        <w:t xml:space="preserve"> на защита на личните данни на физическите лица</w:t>
      </w:r>
    </w:p>
    <w:p w:rsidR="001D491E" w:rsidRPr="006E39DA" w:rsidRDefault="001D491E" w:rsidP="00836F4E">
      <w:pPr>
        <w:pStyle w:val="ListParagraph"/>
        <w:widowControl w:val="0"/>
        <w:ind w:left="0" w:firstLine="709"/>
        <w:jc w:val="both"/>
        <w:rPr>
          <w:b/>
          <w:sz w:val="24"/>
          <w:szCs w:val="24"/>
        </w:rPr>
      </w:pPr>
    </w:p>
    <w:p w:rsidR="001D491E" w:rsidRPr="00DA4E11" w:rsidRDefault="001D491E" w:rsidP="00836F4E">
      <w:pPr>
        <w:widowControl w:val="0"/>
        <w:ind w:firstLine="709"/>
        <w:jc w:val="both"/>
        <w:rPr>
          <w:b/>
          <w:sz w:val="24"/>
          <w:szCs w:val="24"/>
        </w:rPr>
      </w:pPr>
      <w:r w:rsidRPr="00DA4E11">
        <w:rPr>
          <w:sz w:val="24"/>
          <w:szCs w:val="24"/>
        </w:rPr>
        <w:t>Отговорна институция за изпълнение на целите в областта на защитата на личните данни е Комисията за защита на личните данни.</w:t>
      </w:r>
      <w:r w:rsidRPr="00DA4E11">
        <w:rPr>
          <w:b/>
          <w:sz w:val="24"/>
          <w:szCs w:val="24"/>
        </w:rPr>
        <w:t xml:space="preserve"> </w:t>
      </w:r>
    </w:p>
    <w:p w:rsidR="00EB4701" w:rsidRPr="00DA4E11" w:rsidRDefault="00EB4701" w:rsidP="00836F4E">
      <w:pPr>
        <w:widowControl w:val="0"/>
        <w:ind w:firstLine="709"/>
        <w:jc w:val="both"/>
        <w:rPr>
          <w:b/>
          <w:sz w:val="24"/>
          <w:szCs w:val="24"/>
        </w:rPr>
      </w:pPr>
    </w:p>
    <w:p w:rsidR="00EB4701" w:rsidRPr="006E39DA" w:rsidRDefault="00EB4701" w:rsidP="00836F4E">
      <w:pPr>
        <w:pStyle w:val="ListParagraph"/>
        <w:widowControl w:val="0"/>
        <w:numPr>
          <w:ilvl w:val="0"/>
          <w:numId w:val="6"/>
        </w:numPr>
        <w:ind w:left="0" w:firstLine="709"/>
        <w:jc w:val="both"/>
        <w:rPr>
          <w:b/>
          <w:sz w:val="24"/>
          <w:szCs w:val="24"/>
        </w:rPr>
      </w:pPr>
      <w:r w:rsidRPr="006E39DA">
        <w:rPr>
          <w:b/>
          <w:sz w:val="24"/>
          <w:szCs w:val="24"/>
        </w:rPr>
        <w:t>Преглед на настъпилите промени на нормативната уредба през отчетния период в областта на защита на личните данни на физическите лица</w:t>
      </w:r>
    </w:p>
    <w:p w:rsidR="008B2553" w:rsidRPr="006E39DA" w:rsidRDefault="008B2553" w:rsidP="00836F4E">
      <w:pPr>
        <w:widowControl w:val="0"/>
        <w:ind w:firstLine="709"/>
        <w:jc w:val="both"/>
        <w:rPr>
          <w:sz w:val="24"/>
          <w:szCs w:val="24"/>
        </w:rPr>
      </w:pPr>
    </w:p>
    <w:p w:rsidR="00E45889" w:rsidRPr="00DA4E11" w:rsidRDefault="00E45889" w:rsidP="00DA4E11">
      <w:pPr>
        <w:widowControl w:val="0"/>
        <w:ind w:firstLine="709"/>
        <w:jc w:val="both"/>
        <w:rPr>
          <w:sz w:val="24"/>
          <w:szCs w:val="24"/>
        </w:rPr>
      </w:pPr>
      <w:r w:rsidRPr="00DA4E11">
        <w:rPr>
          <w:sz w:val="24"/>
          <w:szCs w:val="24"/>
        </w:rPr>
        <w:t xml:space="preserve">През настоящия отчетен период е приет и обнародван на 09.05.2025 г. в „Държавен вестник“, брой 38, Закон за изменение и допълнение на ЗЗЛПСПОИН, като считано от 13 май 2025 г. същият е влязъл в сила. </w:t>
      </w:r>
      <w:r w:rsidR="00DA4E11" w:rsidRPr="00DA4E11">
        <w:rPr>
          <w:sz w:val="24"/>
          <w:szCs w:val="24"/>
        </w:rPr>
        <w:t>Последните изменения на ЗЗЛПСПОИН обхващат, както чисто стилистични изменения на разпоредбите на закона, с цел тяхното прецизиране при тълкуването му, така и засягат съществени промени, касаещи отпадането на възможността задължените субекти по чл. 12 от закона, да използват канал за вътрешно подаване на сигнали, създаден от икономическата група, към коя</w:t>
      </w:r>
      <w:r w:rsidR="00DA4E11">
        <w:rPr>
          <w:sz w:val="24"/>
          <w:szCs w:val="24"/>
        </w:rPr>
        <w:t>то принадлежат. Отделно от това</w:t>
      </w:r>
      <w:r w:rsidR="00DA4E11" w:rsidRPr="00DA4E11">
        <w:rPr>
          <w:sz w:val="24"/>
          <w:szCs w:val="24"/>
        </w:rPr>
        <w:t xml:space="preserve"> е премахнат 2-годишния </w:t>
      </w:r>
      <w:r w:rsidR="00DA4E11">
        <w:rPr>
          <w:sz w:val="24"/>
          <w:szCs w:val="24"/>
        </w:rPr>
        <w:t xml:space="preserve">давностен </w:t>
      </w:r>
      <w:r w:rsidR="00DA4E11" w:rsidRPr="00DA4E11">
        <w:rPr>
          <w:sz w:val="24"/>
          <w:szCs w:val="24"/>
        </w:rPr>
        <w:t>срок за извършени нарушения, които могат да се разглеждат по реда на ЗЗЛПСПОИН. В административнонаказателните разпоредби на закона е разширен кръга на наказваните субекти, като са добавени юридически лица и еднолични търговци.</w:t>
      </w:r>
    </w:p>
    <w:p w:rsidR="00E45889" w:rsidRPr="00E45889" w:rsidRDefault="00E45889" w:rsidP="00E45889">
      <w:pPr>
        <w:widowControl w:val="0"/>
        <w:ind w:firstLine="709"/>
        <w:jc w:val="both"/>
        <w:rPr>
          <w:color w:val="00B050"/>
          <w:sz w:val="24"/>
          <w:szCs w:val="24"/>
        </w:rPr>
      </w:pPr>
    </w:p>
    <w:p w:rsidR="003A0F3A" w:rsidRPr="006E39DA" w:rsidRDefault="005A04A2" w:rsidP="00836F4E">
      <w:pPr>
        <w:pStyle w:val="Heading1"/>
        <w:keepNext w:val="0"/>
        <w:widowControl w:val="0"/>
        <w:snapToGrid w:val="0"/>
        <w:ind w:firstLine="709"/>
        <w:rPr>
          <w:szCs w:val="24"/>
        </w:rPr>
      </w:pPr>
      <w:r w:rsidRPr="006E39DA">
        <w:rPr>
          <w:szCs w:val="24"/>
          <w:lang w:val="en-US"/>
        </w:rPr>
        <w:t>V</w:t>
      </w:r>
      <w:r w:rsidRPr="006E39DA">
        <w:rPr>
          <w:szCs w:val="24"/>
        </w:rPr>
        <w:t>.</w:t>
      </w:r>
      <w:r w:rsidRPr="006E39DA">
        <w:rPr>
          <w:szCs w:val="24"/>
          <w:lang w:val="en-US"/>
        </w:rPr>
        <w:t> </w:t>
      </w:r>
      <w:r w:rsidR="003A0F3A" w:rsidRPr="006E39DA">
        <w:rPr>
          <w:szCs w:val="24"/>
        </w:rPr>
        <w:t>ПРЕГЛЕД НА изпълнението на бюджетна програма: Защита на физическите лица при обработването на лични данни и свободното движение на такива данни</w:t>
      </w:r>
    </w:p>
    <w:p w:rsidR="003A0F3A" w:rsidRPr="006E39DA" w:rsidRDefault="003A0F3A" w:rsidP="00836F4E">
      <w:pPr>
        <w:widowControl w:val="0"/>
        <w:ind w:firstLine="709"/>
        <w:jc w:val="both"/>
        <w:rPr>
          <w:sz w:val="24"/>
          <w:szCs w:val="24"/>
        </w:rPr>
      </w:pPr>
    </w:p>
    <w:p w:rsidR="003A0F3A" w:rsidRPr="006E39DA" w:rsidRDefault="009F5C25" w:rsidP="00836F4E">
      <w:pPr>
        <w:pStyle w:val="ListParagraph"/>
        <w:widowControl w:val="0"/>
        <w:numPr>
          <w:ilvl w:val="0"/>
          <w:numId w:val="8"/>
        </w:numPr>
        <w:ind w:left="0" w:firstLine="709"/>
        <w:jc w:val="both"/>
        <w:rPr>
          <w:b/>
          <w:sz w:val="24"/>
          <w:szCs w:val="24"/>
        </w:rPr>
      </w:pPr>
      <w:r w:rsidRPr="006E39DA">
        <w:rPr>
          <w:b/>
          <w:sz w:val="24"/>
          <w:szCs w:val="24"/>
        </w:rPr>
        <w:t>Описание на степента на изпълнение на заложените в програмата цели</w:t>
      </w:r>
    </w:p>
    <w:p w:rsidR="009F5C25" w:rsidRPr="006E39DA" w:rsidRDefault="009F5C25" w:rsidP="00836F4E">
      <w:pPr>
        <w:widowControl w:val="0"/>
        <w:ind w:firstLine="709"/>
        <w:jc w:val="both"/>
        <w:rPr>
          <w:sz w:val="24"/>
          <w:szCs w:val="24"/>
        </w:rPr>
      </w:pPr>
    </w:p>
    <w:p w:rsidR="001D0F03" w:rsidRPr="006E39DA" w:rsidRDefault="001D0F03" w:rsidP="00836F4E">
      <w:pPr>
        <w:widowControl w:val="0"/>
        <w:ind w:firstLine="709"/>
        <w:jc w:val="both"/>
        <w:rPr>
          <w:b/>
          <w:i/>
          <w:sz w:val="24"/>
          <w:szCs w:val="24"/>
          <w:u w:val="single"/>
        </w:rPr>
      </w:pPr>
      <w:r w:rsidRPr="006E39DA">
        <w:rPr>
          <w:b/>
          <w:i/>
          <w:sz w:val="24"/>
          <w:szCs w:val="24"/>
          <w:u w:val="single"/>
        </w:rPr>
        <w:t xml:space="preserve">Цели на бюджетната програма: </w:t>
      </w:r>
    </w:p>
    <w:p w:rsidR="00A143C7" w:rsidRPr="006E39DA" w:rsidRDefault="00A143C7" w:rsidP="00836F4E">
      <w:pPr>
        <w:widowControl w:val="0"/>
        <w:ind w:firstLine="709"/>
        <w:jc w:val="both"/>
        <w:rPr>
          <w:b/>
          <w:i/>
          <w:sz w:val="24"/>
          <w:szCs w:val="24"/>
        </w:rPr>
      </w:pPr>
    </w:p>
    <w:p w:rsidR="003C6B13" w:rsidRPr="006E39DA" w:rsidRDefault="001D0F03" w:rsidP="00836F4E">
      <w:pPr>
        <w:widowControl w:val="0"/>
        <w:ind w:firstLine="709"/>
        <w:jc w:val="both"/>
        <w:rPr>
          <w:b/>
          <w:i/>
          <w:sz w:val="24"/>
          <w:szCs w:val="24"/>
        </w:rPr>
      </w:pPr>
      <w:r w:rsidRPr="006E39DA">
        <w:rPr>
          <w:b/>
          <w:i/>
          <w:sz w:val="24"/>
          <w:szCs w:val="24"/>
        </w:rPr>
        <w:t>1. Превенция на незаконни форми на обработване на лични данни и на нарушения на правата на физическите лица.</w:t>
      </w:r>
    </w:p>
    <w:p w:rsidR="00E25955" w:rsidRPr="00262821" w:rsidRDefault="00262821" w:rsidP="00836F4E">
      <w:pPr>
        <w:widowControl w:val="0"/>
        <w:ind w:firstLine="709"/>
        <w:jc w:val="both"/>
        <w:rPr>
          <w:color w:val="00B050"/>
          <w:sz w:val="24"/>
          <w:szCs w:val="24"/>
        </w:rPr>
      </w:pPr>
      <w:r w:rsidRPr="00DA4E11">
        <w:rPr>
          <w:sz w:val="24"/>
          <w:szCs w:val="24"/>
        </w:rPr>
        <w:t>Превенцията през отчетния период е реализирана основно под формата на становища и позиции по ключови въпроси, които изискват унифициране в практиката и изясняване на важни въпроси от обществен интерес. Такива са въпросите за упражняването на правата в областта на защитата на личните данни по казуси, свързани с обработване на лични данни в контекста на образци на заявления и документи, издавани от общините за признаване, упражняване или погасяване на права или задължения във връзка с местните данъци съгласно чл. 3, ал. 3 от ЗМДТ, относно използване на система за видеонаблюдение с функционалност за лицево разпознаване в търговски обекти (магазини), излъчване в реално време на заседания на общински експертен съвет по устройство на територията на Столична община, за достъпа до "Семейно положение" при заявяване на дебитни карти за малолетни лица, по въпроси свързани с приложението на Закона за защита от домашно насилие (ЗЗДН), както и становища по редица законопроекти, сред които предложението за законодателни промени в уредбата на полицейската регистрация по чл.</w:t>
      </w:r>
      <w:r w:rsidR="00DA4E11">
        <w:rPr>
          <w:sz w:val="24"/>
          <w:szCs w:val="24"/>
        </w:rPr>
        <w:t xml:space="preserve"> </w:t>
      </w:r>
      <w:r w:rsidRPr="00DA4E11">
        <w:rPr>
          <w:sz w:val="24"/>
          <w:szCs w:val="24"/>
        </w:rPr>
        <w:t xml:space="preserve">68 от Закона за МВР, Законопроекта за допълнение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и законопроекта за </w:t>
      </w:r>
      <w:proofErr w:type="spellStart"/>
      <w:r w:rsidRPr="00DA4E11">
        <w:rPr>
          <w:sz w:val="24"/>
          <w:szCs w:val="24"/>
        </w:rPr>
        <w:t>доброволчеството</w:t>
      </w:r>
      <w:proofErr w:type="spellEnd"/>
      <w:r w:rsidRPr="00262821">
        <w:rPr>
          <w:color w:val="00B050"/>
          <w:sz w:val="24"/>
          <w:szCs w:val="24"/>
        </w:rPr>
        <w:t>.</w:t>
      </w:r>
      <w:r w:rsidR="00827589" w:rsidRPr="00262821">
        <w:rPr>
          <w:color w:val="00B050"/>
          <w:sz w:val="24"/>
          <w:szCs w:val="24"/>
        </w:rPr>
        <w:t xml:space="preserve"> </w:t>
      </w:r>
    </w:p>
    <w:p w:rsidR="005D34FB" w:rsidRPr="006E39DA" w:rsidRDefault="005D34FB" w:rsidP="00836F4E">
      <w:pPr>
        <w:widowControl w:val="0"/>
        <w:ind w:firstLine="709"/>
        <w:jc w:val="both"/>
        <w:rPr>
          <w:sz w:val="24"/>
          <w:szCs w:val="24"/>
        </w:rPr>
      </w:pPr>
    </w:p>
    <w:p w:rsidR="001030E7" w:rsidRPr="006E39DA" w:rsidRDefault="001D0F03" w:rsidP="00836F4E">
      <w:pPr>
        <w:widowControl w:val="0"/>
        <w:ind w:firstLine="709"/>
        <w:jc w:val="both"/>
        <w:rPr>
          <w:b/>
          <w:i/>
          <w:sz w:val="24"/>
          <w:szCs w:val="24"/>
        </w:rPr>
      </w:pPr>
      <w:r w:rsidRPr="006E39DA">
        <w:rPr>
          <w:b/>
          <w:i/>
          <w:sz w:val="24"/>
          <w:szCs w:val="24"/>
        </w:rPr>
        <w:t xml:space="preserve">2. </w:t>
      </w:r>
      <w:r w:rsidR="001030E7" w:rsidRPr="006E39DA">
        <w:rPr>
          <w:b/>
          <w:i/>
          <w:sz w:val="24"/>
          <w:szCs w:val="24"/>
        </w:rPr>
        <w:t>Ефективен механизъм на надзор върху правилното прилагане на правилата за защита на личните данни и унифицирано прилагане на правната рамка.</w:t>
      </w:r>
    </w:p>
    <w:p w:rsidR="00262821" w:rsidRPr="00DA4E11" w:rsidRDefault="00262821" w:rsidP="00262821">
      <w:pPr>
        <w:widowControl w:val="0"/>
        <w:ind w:firstLine="709"/>
        <w:jc w:val="both"/>
        <w:rPr>
          <w:sz w:val="24"/>
          <w:szCs w:val="24"/>
        </w:rPr>
      </w:pPr>
      <w:r w:rsidRPr="00DA4E11">
        <w:rPr>
          <w:sz w:val="24"/>
          <w:szCs w:val="24"/>
        </w:rPr>
        <w:t xml:space="preserve">Ефективният механизъм на надзор се постига по две направления: разглеждане на жалби за нарушени права в областта на защитата на личните данни и осъществяване на проверки на </w:t>
      </w:r>
      <w:r w:rsidRPr="00DA4E11">
        <w:rPr>
          <w:sz w:val="24"/>
          <w:szCs w:val="24"/>
        </w:rPr>
        <w:lastRenderedPageBreak/>
        <w:t>администратори за законосъобразност на обработването (както проверки на място, така и проверки по документи, вкл. по линия на уведомления за нарушения на сигурността на личните данни). В тази връзка за шестмесечието  на целия отчетен период (януари-юни</w:t>
      </w:r>
      <w:r w:rsidR="00DA4E11">
        <w:rPr>
          <w:sz w:val="24"/>
          <w:szCs w:val="24"/>
        </w:rPr>
        <w:t xml:space="preserve"> </w:t>
      </w:r>
      <w:r w:rsidRPr="00DA4E11">
        <w:rPr>
          <w:sz w:val="24"/>
          <w:szCs w:val="24"/>
        </w:rPr>
        <w:t>2025 г.) са постъпили общо 756 жалби и 593 сигнала и искания от физически и юридически лица за упражняване на надзорни правомощия. За шестмесечието на  2025 г. са приключени общо 458 сигнала  включително и такива останали от края предходна година.</w:t>
      </w:r>
    </w:p>
    <w:p w:rsidR="00262821" w:rsidRPr="00DA4E11" w:rsidRDefault="00262821" w:rsidP="00262821">
      <w:pPr>
        <w:widowControl w:val="0"/>
        <w:ind w:firstLine="709"/>
        <w:jc w:val="both"/>
        <w:rPr>
          <w:sz w:val="24"/>
          <w:szCs w:val="24"/>
        </w:rPr>
      </w:pPr>
      <w:r w:rsidRPr="00DA4E11">
        <w:rPr>
          <w:sz w:val="24"/>
          <w:szCs w:val="24"/>
        </w:rPr>
        <w:t xml:space="preserve">По жалбите, сигналите и исканията за упражняване на надзорни правомощия са предприети действия за тяхното разглеждане. </w:t>
      </w:r>
    </w:p>
    <w:p w:rsidR="00262821" w:rsidRPr="00DA4E11" w:rsidRDefault="00262821" w:rsidP="00262821">
      <w:pPr>
        <w:widowControl w:val="0"/>
        <w:ind w:firstLine="709"/>
        <w:jc w:val="both"/>
        <w:rPr>
          <w:sz w:val="24"/>
          <w:szCs w:val="24"/>
        </w:rPr>
      </w:pPr>
      <w:r w:rsidRPr="00DA4E11">
        <w:rPr>
          <w:sz w:val="24"/>
          <w:szCs w:val="24"/>
        </w:rPr>
        <w:t xml:space="preserve">За отчетния период на страните по административните производства по жалби са изпратени 302 решения, включително по жалби, постъпили в предходната година. </w:t>
      </w:r>
    </w:p>
    <w:p w:rsidR="00262821" w:rsidRPr="00DA4E11" w:rsidRDefault="00262821" w:rsidP="00262821">
      <w:pPr>
        <w:widowControl w:val="0"/>
        <w:ind w:firstLine="709"/>
        <w:jc w:val="both"/>
        <w:rPr>
          <w:sz w:val="24"/>
          <w:szCs w:val="24"/>
        </w:rPr>
      </w:pPr>
      <w:r w:rsidRPr="00DA4E11">
        <w:rPr>
          <w:sz w:val="24"/>
          <w:szCs w:val="24"/>
        </w:rPr>
        <w:t>С решения по основателни жалби са наложени, както следва: Официални предупреждения – 34 бр., Разпореждания по буква „г“ – 53 бр., разпореждане по  буква „в“ (за изпълнение на искания на субект на данни) – 6 бр., предупреждения – 2 бр., разпореждане по б. „ж“ за уведомяване за коригирането или изтриването на лични данни или ограничаването на обработването им съгласно членове 16, 17 и 18 на получатели, пред които личните данни са били разкрити  - 2 броя, наложени санкции с решение на комисията – 23 бр. на стойност 281 500 лв.</w:t>
      </w:r>
    </w:p>
    <w:p w:rsidR="00262821" w:rsidRPr="00DA4E11" w:rsidRDefault="00262821" w:rsidP="00262821">
      <w:pPr>
        <w:widowControl w:val="0"/>
        <w:ind w:firstLine="709"/>
        <w:jc w:val="both"/>
        <w:rPr>
          <w:sz w:val="24"/>
          <w:szCs w:val="24"/>
        </w:rPr>
      </w:pPr>
      <w:r w:rsidRPr="00DA4E11">
        <w:rPr>
          <w:sz w:val="24"/>
          <w:szCs w:val="24"/>
        </w:rPr>
        <w:t xml:space="preserve">Писмените консултации, касаещи реда за упражняване на права и компетентността на КЗЛД, за календарната година са 150 броя. </w:t>
      </w:r>
    </w:p>
    <w:p w:rsidR="00262821" w:rsidRPr="00DA4E11" w:rsidRDefault="00262821" w:rsidP="00262821">
      <w:pPr>
        <w:widowControl w:val="0"/>
        <w:ind w:firstLine="709"/>
        <w:jc w:val="both"/>
        <w:rPr>
          <w:sz w:val="24"/>
          <w:szCs w:val="24"/>
        </w:rPr>
      </w:pPr>
      <w:r w:rsidRPr="00DA4E11">
        <w:rPr>
          <w:sz w:val="24"/>
          <w:szCs w:val="24"/>
        </w:rPr>
        <w:t>По повод разгледани жалби, в периода януари-юни 2025 г., доброволно, без да е отправяна покана, са  платени  четири имуществени санкции в общ размер на 4700 лв. от които: имуществена санкция в размер на 1 000 лв. по жалба ППН-01-180/2024 г., имуществена санкция в размер на 1 000 лв. по жалба ППН-02595/2023 г., имуществена санкция в размер на 700 лв. по жалба ППН-01-599/2022 и имуществена санкция в размер на 2 000 лв. по жалба ППН-01-220/2018.</w:t>
      </w:r>
    </w:p>
    <w:p w:rsidR="00262821" w:rsidRPr="00DA4E11" w:rsidRDefault="00262821" w:rsidP="00262821">
      <w:pPr>
        <w:widowControl w:val="0"/>
        <w:ind w:firstLine="709"/>
        <w:jc w:val="both"/>
        <w:rPr>
          <w:sz w:val="24"/>
          <w:szCs w:val="24"/>
        </w:rPr>
      </w:pPr>
    </w:p>
    <w:p w:rsidR="00262821" w:rsidRPr="00DA4E11" w:rsidRDefault="00262821" w:rsidP="00262821">
      <w:pPr>
        <w:widowControl w:val="0"/>
        <w:ind w:firstLine="709"/>
        <w:jc w:val="both"/>
        <w:rPr>
          <w:sz w:val="24"/>
          <w:szCs w:val="24"/>
        </w:rPr>
      </w:pPr>
      <w:r w:rsidRPr="00DA4E11">
        <w:rPr>
          <w:sz w:val="24"/>
          <w:szCs w:val="24"/>
        </w:rPr>
        <w:t xml:space="preserve">По постъпили сигнали са изготвени и изпратени на заинтересованите страни 39 решения от 2025 г. и 32 -  от края на 2024 г., или общо 71 решения на КЗЛД. </w:t>
      </w:r>
    </w:p>
    <w:p w:rsidR="00262821" w:rsidRPr="00DA4E11" w:rsidRDefault="00262821" w:rsidP="00262821">
      <w:pPr>
        <w:widowControl w:val="0"/>
        <w:ind w:firstLine="709"/>
        <w:jc w:val="both"/>
        <w:rPr>
          <w:sz w:val="24"/>
          <w:szCs w:val="24"/>
        </w:rPr>
      </w:pPr>
      <w:r w:rsidRPr="00DA4E11">
        <w:rPr>
          <w:sz w:val="24"/>
          <w:szCs w:val="24"/>
        </w:rPr>
        <w:t>С решения по сигнали са наложени корективни мерки, както следва: Предупреждения – 9 бр., Официални предупреждения – 6 бр., Разпореждания – 39 бр.  Общо брой наложени корективни мерки – 71. Допълнително с 5 решения са наложени имуществени санкции в размер на 11 000 лева за неизпълнение на ПАМ.</w:t>
      </w:r>
    </w:p>
    <w:p w:rsidR="00DA4E11" w:rsidRDefault="00DA4E11" w:rsidP="00262821">
      <w:pPr>
        <w:widowControl w:val="0"/>
        <w:ind w:firstLine="709"/>
        <w:jc w:val="both"/>
        <w:rPr>
          <w:sz w:val="24"/>
          <w:szCs w:val="24"/>
        </w:rPr>
      </w:pPr>
    </w:p>
    <w:p w:rsidR="00262821" w:rsidRPr="00DA4E11" w:rsidRDefault="00262821" w:rsidP="00262821">
      <w:pPr>
        <w:widowControl w:val="0"/>
        <w:ind w:firstLine="709"/>
        <w:jc w:val="both"/>
        <w:rPr>
          <w:sz w:val="24"/>
          <w:szCs w:val="24"/>
        </w:rPr>
      </w:pPr>
      <w:r w:rsidRPr="00DA4E11">
        <w:rPr>
          <w:sz w:val="24"/>
          <w:szCs w:val="24"/>
        </w:rPr>
        <w:t xml:space="preserve">По линия на разглеждането на уведомления за нарушения на сигурността на личните данни са анализирани </w:t>
      </w:r>
      <w:r w:rsidRPr="00DA4E11">
        <w:rPr>
          <w:sz w:val="24"/>
          <w:szCs w:val="24"/>
          <w:lang w:val="ru-RU"/>
        </w:rPr>
        <w:t xml:space="preserve">77 </w:t>
      </w:r>
      <w:r w:rsidRPr="00DA4E11">
        <w:rPr>
          <w:sz w:val="24"/>
          <w:szCs w:val="24"/>
        </w:rPr>
        <w:t xml:space="preserve">получени уведомления и са осъществени 16 проверки по документи </w:t>
      </w:r>
      <w:r w:rsidR="006E432D">
        <w:rPr>
          <w:sz w:val="24"/>
          <w:szCs w:val="24"/>
        </w:rPr>
        <w:t xml:space="preserve">и </w:t>
      </w:r>
      <w:r w:rsidRPr="00DA4E11">
        <w:rPr>
          <w:sz w:val="24"/>
          <w:szCs w:val="24"/>
        </w:rPr>
        <w:t>3</w:t>
      </w:r>
      <w:r w:rsidR="006E432D">
        <w:rPr>
          <w:sz w:val="24"/>
          <w:szCs w:val="24"/>
        </w:rPr>
        <w:t xml:space="preserve"> </w:t>
      </w:r>
      <w:r w:rsidRPr="00DA4E11">
        <w:rPr>
          <w:sz w:val="24"/>
          <w:szCs w:val="24"/>
        </w:rPr>
        <w:t xml:space="preserve">по постъпили през 2024 г. уведомления за нарушения на сигурността на личните данни, при които е било констатирано средно ниво на риск и 13 по уведомления от 2025 г.. </w:t>
      </w:r>
    </w:p>
    <w:p w:rsidR="00262821" w:rsidRPr="00DA4E11" w:rsidRDefault="00262821" w:rsidP="00262821">
      <w:pPr>
        <w:widowControl w:val="0"/>
        <w:ind w:firstLine="709"/>
        <w:jc w:val="both"/>
        <w:rPr>
          <w:sz w:val="24"/>
          <w:szCs w:val="24"/>
        </w:rPr>
      </w:pPr>
      <w:r w:rsidRPr="00DA4E11">
        <w:rPr>
          <w:sz w:val="24"/>
          <w:szCs w:val="24"/>
        </w:rPr>
        <w:t>Приложени са корективни правомощия по чл. 58, §</w:t>
      </w:r>
      <w:r w:rsidR="000B2FC8">
        <w:rPr>
          <w:sz w:val="24"/>
          <w:szCs w:val="24"/>
        </w:rPr>
        <w:t xml:space="preserve"> </w:t>
      </w:r>
      <w:r w:rsidRPr="00DA4E11">
        <w:rPr>
          <w:sz w:val="24"/>
          <w:szCs w:val="24"/>
        </w:rPr>
        <w:t xml:space="preserve">2 от Регламент (ЕС) 2016/679: разпореждане по б. „г“ – 12 бр. и официално предупреждение за нарушение по буква „б“ – 8 бр., а с 8 бр. решения на КЗЛД са наложени имуществени санкции в размер на 391 000 лв. </w:t>
      </w:r>
    </w:p>
    <w:p w:rsidR="00CC4B2D" w:rsidRPr="00DA4E11" w:rsidRDefault="00CC4B2D" w:rsidP="00836F4E">
      <w:pPr>
        <w:widowControl w:val="0"/>
        <w:ind w:firstLine="709"/>
        <w:jc w:val="both"/>
        <w:rPr>
          <w:sz w:val="24"/>
          <w:szCs w:val="24"/>
        </w:rPr>
      </w:pPr>
    </w:p>
    <w:p w:rsidR="009F5C25" w:rsidRPr="006E39DA" w:rsidRDefault="001D0F03" w:rsidP="00836F4E">
      <w:pPr>
        <w:widowControl w:val="0"/>
        <w:ind w:firstLine="709"/>
        <w:jc w:val="both"/>
        <w:rPr>
          <w:b/>
          <w:i/>
          <w:sz w:val="24"/>
          <w:szCs w:val="24"/>
        </w:rPr>
      </w:pPr>
      <w:r w:rsidRPr="006E39DA">
        <w:rPr>
          <w:b/>
          <w:i/>
          <w:sz w:val="24"/>
          <w:szCs w:val="24"/>
        </w:rPr>
        <w:t>3. Международно сътрудничество в областта на защитата на личните данни.</w:t>
      </w:r>
    </w:p>
    <w:p w:rsidR="009C2ACD" w:rsidRPr="000B2FC8" w:rsidRDefault="00262821" w:rsidP="00836F4E">
      <w:pPr>
        <w:ind w:firstLine="709"/>
        <w:jc w:val="both"/>
        <w:rPr>
          <w:sz w:val="24"/>
          <w:szCs w:val="24"/>
        </w:rPr>
      </w:pPr>
      <w:r w:rsidRPr="000B2FC8">
        <w:rPr>
          <w:sz w:val="24"/>
          <w:szCs w:val="24"/>
        </w:rPr>
        <w:t>През отчетния период КЗЛД продължава активно участието си във всички форми на международно сътрудничество, които се реализират чрез електронни средства – участия в заседания, подготовка на позиции и отговори на запитвания по международна линия. В качеството си на участник в обмена на информация и запитвания със сродни надзорни органи чрез Информационната система на вътрешния пазар, през отчетния период КЗЛД е била адресат/инициатор в 43 процедури, като по този начин в пълна степен е изпълнена целта по отношение участието ѝ в механизма за сътрудничество и съгласуваност съгласно Регламент (ЕС) 2016/679.</w:t>
      </w:r>
    </w:p>
    <w:p w:rsidR="00946EED" w:rsidRPr="00650C40" w:rsidRDefault="00946EED" w:rsidP="00836F4E">
      <w:pPr>
        <w:widowControl w:val="0"/>
        <w:ind w:firstLine="709"/>
        <w:jc w:val="both"/>
        <w:rPr>
          <w:b/>
          <w:i/>
          <w:sz w:val="24"/>
          <w:szCs w:val="24"/>
        </w:rPr>
      </w:pPr>
      <w:r w:rsidRPr="00650C40">
        <w:rPr>
          <w:b/>
          <w:i/>
          <w:sz w:val="24"/>
          <w:szCs w:val="24"/>
        </w:rPr>
        <w:t xml:space="preserve">4. Защита на физическите лица, подаващи сигнали или публично оповестяващи информация за нарушения на българското законодателство или на актове на Европейския </w:t>
      </w:r>
      <w:r w:rsidRPr="00650C40">
        <w:rPr>
          <w:b/>
          <w:i/>
          <w:sz w:val="24"/>
          <w:szCs w:val="24"/>
        </w:rPr>
        <w:lastRenderedPageBreak/>
        <w:t>съюз.</w:t>
      </w:r>
    </w:p>
    <w:p w:rsidR="00C23EF1" w:rsidRPr="000B2FC8" w:rsidRDefault="00C23EF1" w:rsidP="00C23EF1">
      <w:pPr>
        <w:widowControl w:val="0"/>
        <w:ind w:firstLine="709"/>
        <w:jc w:val="both"/>
        <w:rPr>
          <w:sz w:val="24"/>
          <w:szCs w:val="24"/>
        </w:rPr>
      </w:pPr>
      <w:r w:rsidRPr="000B2FC8">
        <w:rPr>
          <w:sz w:val="24"/>
          <w:szCs w:val="24"/>
        </w:rPr>
        <w:t xml:space="preserve">С оглед създаването на административен капацитет и въвеждане на най-добрите практики в областта на защита на лицата, подаващи сигнали или публично оповестяващи информация за нарушения, КЗЛД е участвала в 10-то Общо събрание на Мрежата на европейските органи за интегритет и сигнализиране за нередности (NEIWA), проведено хибридно на  12 и 13 юни 2025 г. </w:t>
      </w:r>
    </w:p>
    <w:p w:rsidR="00C23EF1" w:rsidRPr="000B2FC8" w:rsidRDefault="00C23EF1" w:rsidP="00C23EF1">
      <w:pPr>
        <w:widowControl w:val="0"/>
        <w:ind w:firstLine="709"/>
        <w:jc w:val="both"/>
        <w:rPr>
          <w:sz w:val="24"/>
          <w:szCs w:val="24"/>
        </w:rPr>
      </w:pPr>
      <w:r w:rsidRPr="000B2FC8">
        <w:rPr>
          <w:sz w:val="24"/>
          <w:szCs w:val="24"/>
        </w:rPr>
        <w:t xml:space="preserve">Комисия за защита на личните данни е взела участие и във Втората информационна сесия за съществуващите възможности в сферата на защитата на </w:t>
      </w:r>
      <w:proofErr w:type="spellStart"/>
      <w:r w:rsidRPr="000B2FC8">
        <w:rPr>
          <w:sz w:val="24"/>
          <w:szCs w:val="24"/>
        </w:rPr>
        <w:t>сигналоподателите</w:t>
      </w:r>
      <w:proofErr w:type="spellEnd"/>
      <w:r w:rsidRPr="000B2FC8">
        <w:rPr>
          <w:sz w:val="24"/>
          <w:szCs w:val="24"/>
        </w:rPr>
        <w:t>, организирана от Европейската комисия, която се проведе в началото на месец март 2025 г.</w:t>
      </w:r>
    </w:p>
    <w:p w:rsidR="00C23EF1" w:rsidRPr="000B2FC8" w:rsidRDefault="00C23EF1" w:rsidP="00C23EF1">
      <w:pPr>
        <w:widowControl w:val="0"/>
        <w:ind w:firstLine="709"/>
        <w:jc w:val="both"/>
        <w:rPr>
          <w:sz w:val="24"/>
          <w:szCs w:val="24"/>
        </w:rPr>
      </w:pPr>
      <w:r w:rsidRPr="000B2FC8">
        <w:rPr>
          <w:sz w:val="24"/>
          <w:szCs w:val="24"/>
        </w:rPr>
        <w:t xml:space="preserve">В специализираната рубрика, обособена на интернет страницата на КЗЛД за целите на ЗЗЛПСПОИН, регулярно са публикувани информационно-разяснителни материали в отговор на постъпили запитвания от задължени субекти по закона. В секциите, касаещи приложението на ЗЗЛПСПОИН са отразени </w:t>
      </w:r>
      <w:r w:rsidR="00D4786F">
        <w:rPr>
          <w:sz w:val="24"/>
          <w:szCs w:val="24"/>
        </w:rPr>
        <w:t xml:space="preserve">и </w:t>
      </w:r>
      <w:r w:rsidRPr="000B2FC8">
        <w:rPr>
          <w:sz w:val="24"/>
          <w:szCs w:val="24"/>
        </w:rPr>
        <w:t>измененията на закона от 9 май 2025 г.</w:t>
      </w:r>
    </w:p>
    <w:p w:rsidR="00C23EF1" w:rsidRPr="000B2FC8" w:rsidRDefault="00C23EF1" w:rsidP="00C23EF1">
      <w:pPr>
        <w:widowControl w:val="0"/>
        <w:ind w:firstLine="709"/>
        <w:jc w:val="both"/>
        <w:rPr>
          <w:sz w:val="24"/>
          <w:szCs w:val="24"/>
          <w:lang w:val="en-US"/>
        </w:rPr>
      </w:pPr>
      <w:r w:rsidRPr="000B2FC8">
        <w:rPr>
          <w:sz w:val="24"/>
          <w:szCs w:val="24"/>
        </w:rPr>
        <w:t>На Асоциация „Прозрачност без граници“ през месец март 2025 г. е предоставено Писмо за подкрепа от КЗЛД относно покана за представяне на предложения за безвъзмездни средства за действие в подкрепа на транснационални проекти за обучение на специалисти в областта на правосъдието, обхващащи гражданското право, наказателно право или основните права.</w:t>
      </w:r>
    </w:p>
    <w:p w:rsidR="00C23EF1" w:rsidRPr="000B2FC8" w:rsidRDefault="00C23EF1" w:rsidP="00C23EF1">
      <w:pPr>
        <w:widowControl w:val="0"/>
        <w:ind w:firstLine="709"/>
        <w:jc w:val="both"/>
        <w:rPr>
          <w:sz w:val="24"/>
          <w:szCs w:val="24"/>
        </w:rPr>
      </w:pPr>
      <w:r w:rsidRPr="000B2FC8">
        <w:rPr>
          <w:sz w:val="24"/>
          <w:szCs w:val="24"/>
        </w:rPr>
        <w:t xml:space="preserve">Предприемат се периодично действия за обявяване на конкурси на основание чл. 10а, ал. 1 от Закона за държавния служител, във връзка с чл. 13, ал. 1 от Наредбата за провеждане на конкурсите и подбора при мобилност на държавни служители за заемане на незаетите длъжности. </w:t>
      </w:r>
    </w:p>
    <w:p w:rsidR="00C23EF1" w:rsidRPr="000B2FC8" w:rsidRDefault="00C23EF1" w:rsidP="00C23EF1">
      <w:pPr>
        <w:widowControl w:val="0"/>
        <w:ind w:firstLine="709"/>
        <w:jc w:val="both"/>
        <w:rPr>
          <w:sz w:val="24"/>
          <w:szCs w:val="24"/>
        </w:rPr>
      </w:pPr>
    </w:p>
    <w:p w:rsidR="009F5C25" w:rsidRPr="001728CE" w:rsidRDefault="001728CE" w:rsidP="00836F4E">
      <w:pPr>
        <w:widowControl w:val="0"/>
        <w:ind w:firstLine="709"/>
        <w:jc w:val="both"/>
        <w:rPr>
          <w:b/>
          <w:sz w:val="24"/>
          <w:szCs w:val="24"/>
        </w:rPr>
      </w:pPr>
      <w:r>
        <w:rPr>
          <w:b/>
          <w:sz w:val="24"/>
          <w:szCs w:val="24"/>
        </w:rPr>
        <w:t>2. </w:t>
      </w:r>
      <w:r w:rsidR="009F5C25" w:rsidRPr="001728CE">
        <w:rPr>
          <w:b/>
          <w:sz w:val="24"/>
          <w:szCs w:val="24"/>
        </w:rPr>
        <w:t>Продукти/услуги, предоставяни по програмата – описание на постигнатите резултати и изпълнените дейности за тяхното предоставяне</w:t>
      </w:r>
    </w:p>
    <w:p w:rsidR="009F5C25" w:rsidRPr="006E39DA" w:rsidRDefault="009F5C25" w:rsidP="00836F4E">
      <w:pPr>
        <w:widowControl w:val="0"/>
        <w:ind w:firstLine="709"/>
        <w:jc w:val="both"/>
        <w:rPr>
          <w:sz w:val="24"/>
          <w:szCs w:val="24"/>
        </w:rPr>
      </w:pPr>
    </w:p>
    <w:p w:rsidR="006A223B" w:rsidRPr="006E39DA" w:rsidRDefault="00E12DC8" w:rsidP="00836F4E">
      <w:pPr>
        <w:ind w:firstLine="709"/>
        <w:jc w:val="both"/>
        <w:rPr>
          <w:b/>
          <w:sz w:val="24"/>
          <w:szCs w:val="24"/>
        </w:rPr>
      </w:pPr>
      <w:r w:rsidRPr="006E39DA">
        <w:rPr>
          <w:b/>
          <w:sz w:val="24"/>
          <w:szCs w:val="24"/>
        </w:rPr>
        <w:t>2.</w:t>
      </w:r>
      <w:r w:rsidRPr="006E39DA">
        <w:rPr>
          <w:b/>
          <w:sz w:val="24"/>
          <w:szCs w:val="24"/>
          <w:lang w:val="en-US"/>
        </w:rPr>
        <w:t> </w:t>
      </w:r>
      <w:r w:rsidRPr="006E39DA">
        <w:rPr>
          <w:b/>
          <w:sz w:val="24"/>
          <w:szCs w:val="24"/>
        </w:rPr>
        <w:t>1.</w:t>
      </w:r>
      <w:r w:rsidRPr="006E39DA">
        <w:rPr>
          <w:b/>
          <w:sz w:val="24"/>
          <w:szCs w:val="24"/>
          <w:lang w:val="en-US"/>
        </w:rPr>
        <w:t> </w:t>
      </w:r>
      <w:r w:rsidR="006A223B" w:rsidRPr="006E39DA">
        <w:rPr>
          <w:b/>
          <w:sz w:val="24"/>
          <w:szCs w:val="24"/>
        </w:rPr>
        <w:t>Разглеждане на жалби, на сигнали за нарушения в областта на защитата на личните данни, на искания за упражняване на надзорни правомощия и извършване на проверки на място, при необходимост</w:t>
      </w:r>
    </w:p>
    <w:p w:rsidR="00262821" w:rsidRPr="00D4786F" w:rsidRDefault="00262821" w:rsidP="00262821">
      <w:pPr>
        <w:ind w:firstLine="709"/>
        <w:jc w:val="both"/>
        <w:rPr>
          <w:sz w:val="24"/>
          <w:szCs w:val="24"/>
        </w:rPr>
      </w:pPr>
      <w:r w:rsidRPr="00D4786F">
        <w:rPr>
          <w:sz w:val="24"/>
          <w:szCs w:val="24"/>
        </w:rPr>
        <w:t xml:space="preserve">С подаването на жалби пред КЗЛД физическите лица търсят защита на свои лични данни срещу нарушения, извършени от администратори на лични данни. Касае се за дейност с постоянен характер, като по всяка постъпила жалба се развива административно производство по правилата на Административно процесуалния кодекс. През отчетния период са постъпили 756 жалби. </w:t>
      </w:r>
    </w:p>
    <w:p w:rsidR="00262821" w:rsidRDefault="00262821" w:rsidP="00262821">
      <w:pPr>
        <w:widowControl w:val="0"/>
        <w:ind w:firstLine="709"/>
        <w:jc w:val="both"/>
        <w:rPr>
          <w:sz w:val="24"/>
          <w:szCs w:val="24"/>
        </w:rPr>
      </w:pPr>
      <w:r w:rsidRPr="00D4786F">
        <w:rPr>
          <w:sz w:val="24"/>
          <w:szCs w:val="24"/>
        </w:rPr>
        <w:t>Сигнали за нарушения на правната уредба за защита на данните физическите лица подават при съмнения или твърдения за незаконосъобразно обработване на лични данни на физически лица, различни от подателя на съответния сигнал. Постъпилите  сигнали и искания за упражняване на надзорни правомощия за отчетния период са 593 бр. Разгледани и приключени през шестмесечието на 2025 г. са 458 бр. включително и такива от края на предходната година.</w:t>
      </w:r>
    </w:p>
    <w:p w:rsidR="00D4786F" w:rsidRPr="00D4786F" w:rsidRDefault="00D4786F" w:rsidP="00D4786F">
      <w:pPr>
        <w:widowControl w:val="0"/>
        <w:ind w:firstLine="709"/>
        <w:jc w:val="both"/>
        <w:rPr>
          <w:sz w:val="24"/>
          <w:szCs w:val="24"/>
        </w:rPr>
      </w:pPr>
      <w:r w:rsidRPr="00D4786F">
        <w:rPr>
          <w:sz w:val="24"/>
          <w:szCs w:val="24"/>
        </w:rPr>
        <w:t xml:space="preserve">Трябва да се отчете обстоятелството, че случаите касаят незаконосъобразно обработване на лични данни при фалшиви хоспитализации в медицински заведения, прехвърляне на допълнителните пенсионни средства от едно дружество в друго без знанието и надлежното уведомяване на гражданина. Извършени са проверки на електронни магазини, обработващи голям обем от лични данни на неограничен брой физически лица. </w:t>
      </w:r>
    </w:p>
    <w:p w:rsidR="00D4786F" w:rsidRDefault="00D4786F" w:rsidP="00D4786F">
      <w:pPr>
        <w:widowControl w:val="0"/>
        <w:ind w:firstLine="709"/>
        <w:jc w:val="both"/>
        <w:rPr>
          <w:sz w:val="24"/>
          <w:szCs w:val="24"/>
        </w:rPr>
      </w:pPr>
      <w:r w:rsidRPr="00D4786F">
        <w:rPr>
          <w:sz w:val="24"/>
          <w:szCs w:val="24"/>
        </w:rPr>
        <w:t>Значително количество са проверките за извършвано видеонаблюдение чрез изградени системи за видеонаблюдение. В резултат на тези проверки са издадени разпореждания на администраторите на лични данни да преустановят заснемането на публични площи (улици и тротоари); да изработят конкретни правила и механизми за контрол за спазване на издадените заповеди и да предприемат технически и организационни мерки, които ефективно да гарантират защитата на физическите лица. Като не се отрича и ползата за сигурността от видеонаблюдението, благодарение на което е възпрепятствано осъществяване на насилие върху деца в детски градини и други обществени места.</w:t>
      </w:r>
    </w:p>
    <w:p w:rsidR="00D4786F" w:rsidRPr="00D4786F" w:rsidRDefault="00D4786F" w:rsidP="00D4786F">
      <w:pPr>
        <w:widowControl w:val="0"/>
        <w:ind w:firstLine="709"/>
        <w:jc w:val="both"/>
        <w:rPr>
          <w:sz w:val="24"/>
          <w:szCs w:val="24"/>
        </w:rPr>
      </w:pPr>
      <w:r w:rsidRPr="00D4786F">
        <w:rPr>
          <w:sz w:val="24"/>
          <w:szCs w:val="24"/>
        </w:rPr>
        <w:t xml:space="preserve">Липсата на нормативна регламентация на осъществяваното в страната видеонаблюдение от различни администратори и субекти, води до множество сигнали и жалби, както и до конфликтни </w:t>
      </w:r>
      <w:r w:rsidRPr="00D4786F">
        <w:rPr>
          <w:sz w:val="24"/>
          <w:szCs w:val="24"/>
        </w:rPr>
        <w:lastRenderedPageBreak/>
        <w:t>ситуации между администраторите и субектите, чиито данни се обработват.</w:t>
      </w:r>
    </w:p>
    <w:p w:rsidR="00D4786F" w:rsidRDefault="00D4786F" w:rsidP="00836F4E">
      <w:pPr>
        <w:widowControl w:val="0"/>
        <w:ind w:firstLine="709"/>
        <w:jc w:val="both"/>
        <w:rPr>
          <w:b/>
          <w:sz w:val="24"/>
          <w:szCs w:val="24"/>
        </w:rPr>
      </w:pPr>
    </w:p>
    <w:p w:rsidR="00D630B9" w:rsidRPr="006E39DA" w:rsidRDefault="00E12DC8" w:rsidP="00836F4E">
      <w:pPr>
        <w:widowControl w:val="0"/>
        <w:ind w:firstLine="709"/>
        <w:jc w:val="both"/>
        <w:rPr>
          <w:b/>
          <w:sz w:val="24"/>
          <w:szCs w:val="24"/>
        </w:rPr>
      </w:pPr>
      <w:r w:rsidRPr="006E39DA">
        <w:rPr>
          <w:b/>
          <w:sz w:val="24"/>
          <w:szCs w:val="24"/>
        </w:rPr>
        <w:t>2.</w:t>
      </w:r>
      <w:r w:rsidR="00D630B9" w:rsidRPr="006E39DA">
        <w:rPr>
          <w:b/>
          <w:sz w:val="24"/>
          <w:szCs w:val="24"/>
        </w:rPr>
        <w:t xml:space="preserve"> 2</w:t>
      </w:r>
      <w:r w:rsidRPr="006E39DA">
        <w:rPr>
          <w:b/>
          <w:sz w:val="24"/>
          <w:szCs w:val="24"/>
        </w:rPr>
        <w:t xml:space="preserve">. </w:t>
      </w:r>
      <w:r w:rsidR="00D630B9" w:rsidRPr="006E39DA">
        <w:rPr>
          <w:b/>
          <w:sz w:val="24"/>
          <w:szCs w:val="24"/>
        </w:rPr>
        <w:t>Консултации на граждани и администратори на лични данни</w:t>
      </w:r>
    </w:p>
    <w:p w:rsidR="00DE7F42" w:rsidRPr="006E39DA" w:rsidRDefault="00BB5450" w:rsidP="00836F4E">
      <w:pPr>
        <w:widowControl w:val="0"/>
        <w:ind w:firstLine="709"/>
        <w:jc w:val="both"/>
        <w:rPr>
          <w:sz w:val="24"/>
          <w:szCs w:val="24"/>
        </w:rPr>
      </w:pPr>
      <w:r w:rsidRPr="006E39DA">
        <w:rPr>
          <w:sz w:val="24"/>
          <w:szCs w:val="24"/>
        </w:rPr>
        <w:t xml:space="preserve">Изпълнените през отчетния период дейности за предоставяне на тази услуга са под формата на официални писмени становища на надзорния орган и предоставяне на писмени отговори на поставени въпроси в областта на защитата на личните данни. </w:t>
      </w:r>
      <w:r w:rsidR="00DE7F42" w:rsidRPr="006E39DA">
        <w:rPr>
          <w:sz w:val="24"/>
          <w:szCs w:val="24"/>
        </w:rPr>
        <w:t xml:space="preserve">Акцент през отчетния период е поставен върху изразените от КЗЛД позиции по </w:t>
      </w:r>
      <w:r w:rsidR="009B2423">
        <w:rPr>
          <w:sz w:val="24"/>
          <w:szCs w:val="24"/>
        </w:rPr>
        <w:t>10 (десет)</w:t>
      </w:r>
      <w:r w:rsidR="00DE7F42" w:rsidRPr="006E39DA">
        <w:rPr>
          <w:sz w:val="24"/>
          <w:szCs w:val="24"/>
        </w:rPr>
        <w:t xml:space="preserve"> </w:t>
      </w:r>
      <w:proofErr w:type="spellStart"/>
      <w:r w:rsidR="00DE7F42" w:rsidRPr="006E39DA">
        <w:rPr>
          <w:sz w:val="24"/>
          <w:szCs w:val="24"/>
        </w:rPr>
        <w:t>преюдициални</w:t>
      </w:r>
      <w:proofErr w:type="spellEnd"/>
      <w:r w:rsidR="00DE7F42" w:rsidRPr="006E39DA">
        <w:rPr>
          <w:sz w:val="24"/>
          <w:szCs w:val="24"/>
        </w:rPr>
        <w:t xml:space="preserve"> запитвания, адресирани към Съда на Европейския съюз, и по множество въпроси, свързани със секторното законодателство.</w:t>
      </w:r>
    </w:p>
    <w:p w:rsidR="00BB5450" w:rsidRPr="00294778" w:rsidRDefault="00BB5450" w:rsidP="00836F4E">
      <w:pPr>
        <w:widowControl w:val="0"/>
        <w:ind w:firstLine="709"/>
        <w:jc w:val="both"/>
        <w:rPr>
          <w:sz w:val="24"/>
          <w:szCs w:val="24"/>
        </w:rPr>
      </w:pPr>
      <w:r w:rsidRPr="006E39DA">
        <w:rPr>
          <w:sz w:val="24"/>
          <w:szCs w:val="24"/>
        </w:rPr>
        <w:t>Неформал</w:t>
      </w:r>
      <w:r w:rsidR="00DE7F42" w:rsidRPr="006E39DA">
        <w:rPr>
          <w:sz w:val="24"/>
          <w:szCs w:val="24"/>
        </w:rPr>
        <w:t xml:space="preserve">ни консултации се предоставят </w:t>
      </w:r>
      <w:r w:rsidRPr="006E39DA">
        <w:rPr>
          <w:sz w:val="24"/>
          <w:szCs w:val="24"/>
        </w:rPr>
        <w:t>по линия на обслужването на институционалния телефон за устни консултации по законодателството за защита на личните данни</w:t>
      </w:r>
      <w:r w:rsidR="0059403C" w:rsidRPr="006E39DA">
        <w:rPr>
          <w:sz w:val="24"/>
          <w:szCs w:val="24"/>
        </w:rPr>
        <w:t xml:space="preserve"> и по висящи административни производства пред КЗЛД</w:t>
      </w:r>
      <w:r w:rsidRPr="006E39DA">
        <w:rPr>
          <w:sz w:val="24"/>
          <w:szCs w:val="24"/>
        </w:rPr>
        <w:t>.</w:t>
      </w:r>
      <w:r w:rsidR="00DE7F42" w:rsidRPr="006E39DA">
        <w:rPr>
          <w:sz w:val="24"/>
          <w:szCs w:val="24"/>
        </w:rPr>
        <w:t xml:space="preserve"> </w:t>
      </w:r>
      <w:r w:rsidRPr="006E39DA">
        <w:rPr>
          <w:sz w:val="24"/>
          <w:szCs w:val="24"/>
        </w:rPr>
        <w:t xml:space="preserve"> </w:t>
      </w:r>
      <w:r w:rsidR="003153D2" w:rsidRPr="00294778">
        <w:rPr>
          <w:sz w:val="24"/>
          <w:szCs w:val="24"/>
        </w:rPr>
        <w:t>По този ред</w:t>
      </w:r>
      <w:r w:rsidR="00DE7F42" w:rsidRPr="00294778">
        <w:rPr>
          <w:sz w:val="24"/>
          <w:szCs w:val="24"/>
        </w:rPr>
        <w:t xml:space="preserve"> </w:t>
      </w:r>
      <w:r w:rsidR="006060B9" w:rsidRPr="00294778">
        <w:rPr>
          <w:sz w:val="24"/>
          <w:szCs w:val="24"/>
        </w:rPr>
        <w:t xml:space="preserve">през </w:t>
      </w:r>
      <w:r w:rsidR="009B2423">
        <w:rPr>
          <w:sz w:val="24"/>
          <w:szCs w:val="24"/>
        </w:rPr>
        <w:t>първото полугодие на 2025</w:t>
      </w:r>
      <w:r w:rsidR="008413F4">
        <w:rPr>
          <w:sz w:val="24"/>
          <w:szCs w:val="24"/>
        </w:rPr>
        <w:t xml:space="preserve"> г.</w:t>
      </w:r>
      <w:r w:rsidR="006060B9" w:rsidRPr="00294778">
        <w:rPr>
          <w:sz w:val="24"/>
          <w:szCs w:val="24"/>
        </w:rPr>
        <w:t xml:space="preserve"> </w:t>
      </w:r>
      <w:r w:rsidR="00DE7F42" w:rsidRPr="00294778">
        <w:rPr>
          <w:sz w:val="24"/>
          <w:szCs w:val="24"/>
        </w:rPr>
        <w:t xml:space="preserve">са предоставени </w:t>
      </w:r>
      <w:r w:rsidR="0045469D" w:rsidRPr="0045469D">
        <w:rPr>
          <w:sz w:val="24"/>
          <w:szCs w:val="24"/>
        </w:rPr>
        <w:t xml:space="preserve">1645 </w:t>
      </w:r>
      <w:r w:rsidR="003148BD" w:rsidRPr="0045469D">
        <w:rPr>
          <w:sz w:val="24"/>
          <w:szCs w:val="24"/>
        </w:rPr>
        <w:t xml:space="preserve">бр. </w:t>
      </w:r>
      <w:r w:rsidR="00DE7F42" w:rsidRPr="0045469D">
        <w:rPr>
          <w:sz w:val="24"/>
          <w:szCs w:val="24"/>
        </w:rPr>
        <w:t xml:space="preserve">консултации, както </w:t>
      </w:r>
      <w:r w:rsidR="00DE7F42" w:rsidRPr="00294778">
        <w:rPr>
          <w:sz w:val="24"/>
          <w:szCs w:val="24"/>
        </w:rPr>
        <w:t>следва:</w:t>
      </w:r>
    </w:p>
    <w:p w:rsidR="00DE7F42" w:rsidRPr="0045469D" w:rsidRDefault="00DE7F42" w:rsidP="00836F4E">
      <w:pPr>
        <w:pStyle w:val="ListParagraph"/>
        <w:widowControl w:val="0"/>
        <w:numPr>
          <w:ilvl w:val="0"/>
          <w:numId w:val="15"/>
        </w:numPr>
        <w:ind w:left="0" w:firstLine="709"/>
        <w:jc w:val="both"/>
        <w:rPr>
          <w:sz w:val="24"/>
          <w:szCs w:val="24"/>
        </w:rPr>
      </w:pPr>
      <w:r w:rsidRPr="00294778">
        <w:rPr>
          <w:sz w:val="24"/>
          <w:szCs w:val="24"/>
        </w:rPr>
        <w:t>Експерт</w:t>
      </w:r>
      <w:r w:rsidR="00490E9A" w:rsidRPr="00294778">
        <w:rPr>
          <w:sz w:val="24"/>
          <w:szCs w:val="24"/>
        </w:rPr>
        <w:t>н</w:t>
      </w:r>
      <w:r w:rsidRPr="00294778">
        <w:rPr>
          <w:sz w:val="24"/>
          <w:szCs w:val="24"/>
        </w:rPr>
        <w:t xml:space="preserve">и консултации по прилагането на Регламент (ЕС) 2016/679 и на националното законодателство </w:t>
      </w:r>
      <w:r w:rsidR="00075EA9" w:rsidRPr="00294778">
        <w:rPr>
          <w:sz w:val="24"/>
          <w:szCs w:val="24"/>
        </w:rPr>
        <w:t xml:space="preserve">за защита на личните данни </w:t>
      </w:r>
      <w:r w:rsidR="00075EA9" w:rsidRPr="009B2423">
        <w:rPr>
          <w:color w:val="00B050"/>
          <w:sz w:val="24"/>
          <w:szCs w:val="24"/>
        </w:rPr>
        <w:t>–</w:t>
      </w:r>
      <w:r w:rsidR="001F7E39" w:rsidRPr="009B2423">
        <w:rPr>
          <w:color w:val="00B050"/>
          <w:sz w:val="24"/>
          <w:szCs w:val="24"/>
        </w:rPr>
        <w:t xml:space="preserve"> </w:t>
      </w:r>
      <w:r w:rsidR="00AD3BC5" w:rsidRPr="009B2423">
        <w:rPr>
          <w:color w:val="00B050"/>
          <w:sz w:val="24"/>
          <w:szCs w:val="24"/>
        </w:rPr>
        <w:t xml:space="preserve"> </w:t>
      </w:r>
      <w:r w:rsidR="001A40E3" w:rsidRPr="0045469D">
        <w:rPr>
          <w:sz w:val="24"/>
          <w:szCs w:val="24"/>
        </w:rPr>
        <w:t xml:space="preserve">503 </w:t>
      </w:r>
      <w:r w:rsidRPr="0045469D">
        <w:rPr>
          <w:sz w:val="24"/>
          <w:szCs w:val="24"/>
        </w:rPr>
        <w:t>бр.;</w:t>
      </w:r>
    </w:p>
    <w:p w:rsidR="00DE7F42" w:rsidRPr="0045469D" w:rsidRDefault="00DE7F42" w:rsidP="00836F4E">
      <w:pPr>
        <w:pStyle w:val="ListParagraph"/>
        <w:widowControl w:val="0"/>
        <w:numPr>
          <w:ilvl w:val="0"/>
          <w:numId w:val="15"/>
        </w:numPr>
        <w:ind w:left="0" w:firstLine="709"/>
        <w:jc w:val="both"/>
        <w:rPr>
          <w:sz w:val="24"/>
          <w:szCs w:val="24"/>
        </w:rPr>
      </w:pPr>
      <w:r w:rsidRPr="0045469D">
        <w:rPr>
          <w:sz w:val="24"/>
          <w:szCs w:val="24"/>
        </w:rPr>
        <w:t xml:space="preserve">Справки по хода на висящи административни производства пред КЗЛД (основно по линия на </w:t>
      </w:r>
      <w:r w:rsidR="006B3EDA" w:rsidRPr="0045469D">
        <w:rPr>
          <w:sz w:val="24"/>
          <w:szCs w:val="24"/>
        </w:rPr>
        <w:t>подадени жалби и сигнали) –</w:t>
      </w:r>
      <w:r w:rsidR="00B24924" w:rsidRPr="0045469D">
        <w:rPr>
          <w:sz w:val="24"/>
          <w:szCs w:val="24"/>
        </w:rPr>
        <w:t xml:space="preserve"> </w:t>
      </w:r>
      <w:r w:rsidR="007A524B" w:rsidRPr="0045469D">
        <w:rPr>
          <w:sz w:val="24"/>
          <w:szCs w:val="24"/>
        </w:rPr>
        <w:t>755</w:t>
      </w:r>
      <w:r w:rsidR="0091527B" w:rsidRPr="0045469D">
        <w:rPr>
          <w:sz w:val="24"/>
          <w:szCs w:val="24"/>
        </w:rPr>
        <w:t xml:space="preserve"> </w:t>
      </w:r>
      <w:r w:rsidRPr="0045469D">
        <w:rPr>
          <w:sz w:val="24"/>
          <w:szCs w:val="24"/>
        </w:rPr>
        <w:t>бр.;</w:t>
      </w:r>
    </w:p>
    <w:p w:rsidR="00DE7F42" w:rsidRPr="0045469D" w:rsidRDefault="00DE7F42" w:rsidP="00836F4E">
      <w:pPr>
        <w:pStyle w:val="ListParagraph"/>
        <w:widowControl w:val="0"/>
        <w:numPr>
          <w:ilvl w:val="0"/>
          <w:numId w:val="15"/>
        </w:numPr>
        <w:ind w:left="0" w:firstLine="709"/>
        <w:jc w:val="both"/>
        <w:rPr>
          <w:sz w:val="24"/>
          <w:szCs w:val="24"/>
        </w:rPr>
      </w:pPr>
      <w:r w:rsidRPr="0045469D">
        <w:rPr>
          <w:sz w:val="24"/>
          <w:szCs w:val="24"/>
        </w:rPr>
        <w:t>Консултации по често задавани въпроси, чрез те</w:t>
      </w:r>
      <w:r w:rsidR="003148BD" w:rsidRPr="0045469D">
        <w:rPr>
          <w:sz w:val="24"/>
          <w:szCs w:val="24"/>
        </w:rPr>
        <w:t>лефонната централа на КЗЛД –</w:t>
      </w:r>
      <w:r w:rsidR="00294778" w:rsidRPr="0045469D">
        <w:rPr>
          <w:sz w:val="24"/>
          <w:szCs w:val="24"/>
        </w:rPr>
        <w:t xml:space="preserve"> </w:t>
      </w:r>
      <w:r w:rsidR="0045469D" w:rsidRPr="0045469D">
        <w:rPr>
          <w:sz w:val="24"/>
          <w:szCs w:val="24"/>
        </w:rPr>
        <w:t>387</w:t>
      </w:r>
      <w:r w:rsidR="00294778" w:rsidRPr="0045469D">
        <w:rPr>
          <w:sz w:val="24"/>
          <w:szCs w:val="24"/>
        </w:rPr>
        <w:t xml:space="preserve"> </w:t>
      </w:r>
      <w:r w:rsidRPr="0045469D">
        <w:rPr>
          <w:sz w:val="24"/>
          <w:szCs w:val="24"/>
        </w:rPr>
        <w:t xml:space="preserve">бр. </w:t>
      </w:r>
    </w:p>
    <w:p w:rsidR="00A143C7" w:rsidRPr="006E39DA" w:rsidRDefault="00A143C7" w:rsidP="00836F4E">
      <w:pPr>
        <w:widowControl w:val="0"/>
        <w:ind w:firstLine="709"/>
        <w:jc w:val="both"/>
        <w:rPr>
          <w:sz w:val="24"/>
          <w:szCs w:val="24"/>
        </w:rPr>
      </w:pPr>
    </w:p>
    <w:p w:rsidR="00E1744B" w:rsidRPr="006E39DA" w:rsidRDefault="00E1744B" w:rsidP="00836F4E">
      <w:pPr>
        <w:widowControl w:val="0"/>
        <w:ind w:firstLine="709"/>
        <w:jc w:val="both"/>
        <w:rPr>
          <w:b/>
          <w:sz w:val="24"/>
          <w:szCs w:val="24"/>
        </w:rPr>
      </w:pPr>
      <w:r w:rsidRPr="006E39DA">
        <w:rPr>
          <w:b/>
          <w:sz w:val="24"/>
          <w:szCs w:val="24"/>
        </w:rPr>
        <w:t>2. 3. </w:t>
      </w:r>
      <w:r w:rsidR="00A143C7" w:rsidRPr="006E39DA">
        <w:rPr>
          <w:b/>
          <w:sz w:val="24"/>
          <w:szCs w:val="24"/>
        </w:rPr>
        <w:t>Разглеждане и анализ на постъпили уведомления за нарушения на сигурността на личните данни</w:t>
      </w:r>
    </w:p>
    <w:p w:rsidR="009B2423" w:rsidRPr="00D4786F" w:rsidRDefault="009B2423" w:rsidP="009B2423">
      <w:pPr>
        <w:widowControl w:val="0"/>
        <w:ind w:firstLine="709"/>
        <w:jc w:val="both"/>
        <w:rPr>
          <w:sz w:val="24"/>
          <w:szCs w:val="24"/>
        </w:rPr>
      </w:pPr>
      <w:r w:rsidRPr="00D4786F">
        <w:rPr>
          <w:sz w:val="24"/>
          <w:szCs w:val="24"/>
        </w:rPr>
        <w:t>При всяко получено уведомление за нарушение на сигурността на личните данни КЗЛД извършва оценка на риска за правата и свободите на физическите лица, засегнати/евентуално засегнати от него съгласно „Методика за оценка на риска при нарушение на сигурността на личните данни“, приета от Комисията. В зависимост от нивото на риска се предприемат и съответни действия, като проверка по документи или проверка на място.</w:t>
      </w:r>
    </w:p>
    <w:p w:rsidR="009B2423" w:rsidRPr="00D4786F" w:rsidRDefault="009B2423" w:rsidP="009B2423">
      <w:pPr>
        <w:widowControl w:val="0"/>
        <w:ind w:firstLine="709"/>
        <w:jc w:val="both"/>
        <w:rPr>
          <w:sz w:val="24"/>
          <w:szCs w:val="24"/>
        </w:rPr>
      </w:pPr>
      <w:r w:rsidRPr="00D4786F">
        <w:rPr>
          <w:sz w:val="24"/>
          <w:szCs w:val="24"/>
        </w:rPr>
        <w:t xml:space="preserve"> За отчетния период с най-голям процент от подадените уведомления са случаите на инциденти, свързани с външни злонамерени атаки с криптиране на достъпа до предлаганите от администраторите информационни ресурси. </w:t>
      </w:r>
    </w:p>
    <w:p w:rsidR="00BF5BAB" w:rsidRPr="00D4786F" w:rsidRDefault="00BF5BAB" w:rsidP="00836F4E">
      <w:pPr>
        <w:widowControl w:val="0"/>
        <w:ind w:firstLine="709"/>
        <w:jc w:val="both"/>
        <w:rPr>
          <w:sz w:val="24"/>
          <w:szCs w:val="24"/>
        </w:rPr>
      </w:pPr>
    </w:p>
    <w:p w:rsidR="00E1744B" w:rsidRPr="006E39DA" w:rsidRDefault="00E1744B" w:rsidP="00836F4E">
      <w:pPr>
        <w:widowControl w:val="0"/>
        <w:ind w:firstLine="709"/>
        <w:jc w:val="both"/>
        <w:rPr>
          <w:b/>
          <w:sz w:val="24"/>
          <w:szCs w:val="24"/>
        </w:rPr>
      </w:pPr>
      <w:r w:rsidRPr="006E39DA">
        <w:rPr>
          <w:b/>
          <w:sz w:val="24"/>
          <w:szCs w:val="24"/>
        </w:rPr>
        <w:t>2. 4. Изготвяне на отговори, позиции и участие в международни инициативи</w:t>
      </w:r>
    </w:p>
    <w:p w:rsidR="009B2423" w:rsidRPr="00D4786F" w:rsidRDefault="009B2423" w:rsidP="009B2423">
      <w:pPr>
        <w:widowControl w:val="0"/>
        <w:ind w:firstLine="709"/>
        <w:jc w:val="both"/>
        <w:rPr>
          <w:sz w:val="24"/>
          <w:szCs w:val="24"/>
        </w:rPr>
      </w:pPr>
      <w:r w:rsidRPr="00D4786F">
        <w:rPr>
          <w:sz w:val="24"/>
          <w:szCs w:val="24"/>
        </w:rPr>
        <w:t>През отчетния период е осъществено участие във всички формати, обединяващи сродни органи по защита на данните на държавите-членки на ЕС, включително шест пленарни заседания на Европейския комитет по защита на данните, на Комитета за координиран надзор, на Съвета по европейски въпроси, както и на Междуведомствения координационен механизъм за присъединяване на Република България към ОИСР.</w:t>
      </w:r>
    </w:p>
    <w:p w:rsidR="009B2423" w:rsidRPr="00D4786F" w:rsidRDefault="009B2423" w:rsidP="009B2423">
      <w:pPr>
        <w:widowControl w:val="0"/>
        <w:ind w:firstLine="709"/>
        <w:jc w:val="both"/>
        <w:rPr>
          <w:sz w:val="24"/>
          <w:szCs w:val="24"/>
        </w:rPr>
      </w:pPr>
      <w:r w:rsidRPr="00D4786F">
        <w:rPr>
          <w:sz w:val="24"/>
          <w:szCs w:val="24"/>
        </w:rPr>
        <w:t xml:space="preserve">Поради продължаващата работа на общоевропейско ниво по регламенти относно цифровата икономика и пазари, както и неприкосновеността на личния живот в цифровата среда, активно е и участието (изразяването на позиции) в Работна група № 5 „Конкуренция“, Работна група № 17 „Телекомуникации и информационни технологии“, Работна група № 23 „Сътрудничество в областта на вътрешните работи“, Работна група № 33 „Сътрудничество в областта на правосъдието“ и Работна група № 26 „Финансови въпроси“, както и </w:t>
      </w:r>
      <w:r w:rsidRPr="00D4786F">
        <w:rPr>
          <w:sz w:val="24"/>
          <w:szCs w:val="24"/>
          <w:lang w:val="en-US"/>
        </w:rPr>
        <w:t>ad</w:t>
      </w:r>
      <w:r w:rsidRPr="00D4786F">
        <w:rPr>
          <w:sz w:val="24"/>
          <w:szCs w:val="24"/>
        </w:rPr>
        <w:t xml:space="preserve"> </w:t>
      </w:r>
      <w:r w:rsidRPr="00D4786F">
        <w:rPr>
          <w:sz w:val="24"/>
          <w:szCs w:val="24"/>
          <w:lang w:val="en-US"/>
        </w:rPr>
        <w:t>hoc</w:t>
      </w:r>
      <w:r w:rsidRPr="00D4786F">
        <w:rPr>
          <w:sz w:val="24"/>
          <w:szCs w:val="24"/>
        </w:rPr>
        <w:t xml:space="preserve"> участия и подпомагане на Работна група № 22 „Здравеопазване“ (създадени с Постановление на МС № 85 от 17 април 2007 г. за координация по въпросите на Европейския съюз).</w:t>
      </w:r>
    </w:p>
    <w:p w:rsidR="009B2423" w:rsidRPr="00D4786F" w:rsidRDefault="009B2423" w:rsidP="009B2423">
      <w:pPr>
        <w:widowControl w:val="0"/>
        <w:ind w:firstLine="709"/>
        <w:jc w:val="both"/>
        <w:rPr>
          <w:sz w:val="24"/>
          <w:szCs w:val="24"/>
        </w:rPr>
      </w:pPr>
      <w:r w:rsidRPr="00D4786F">
        <w:rPr>
          <w:sz w:val="24"/>
          <w:szCs w:val="24"/>
        </w:rPr>
        <w:t xml:space="preserve">Всички запитвания, въпросници и принос по линия на Европейския комитет по защита на данните, чрез Информационната система за вътрешния пазар, са изпратени в рамките на предварително определените срокове. През целия отчетен период е продължило активното участие в експертните групи към Комитета, както и постоянно и последователно участие в заседанията на Изпълнителните комитети на Глобалната асамблея по въпросите на неприкосновеността и </w:t>
      </w:r>
      <w:r w:rsidRPr="00D4786F">
        <w:rPr>
          <w:sz w:val="24"/>
          <w:szCs w:val="24"/>
        </w:rPr>
        <w:lastRenderedPageBreak/>
        <w:t xml:space="preserve">Конференция на европейските органи по защита на данните. </w:t>
      </w:r>
    </w:p>
    <w:p w:rsidR="00CA4C92" w:rsidRPr="009B2423" w:rsidRDefault="00CA4C92" w:rsidP="00836F4E">
      <w:pPr>
        <w:ind w:firstLine="709"/>
        <w:jc w:val="both"/>
        <w:rPr>
          <w:color w:val="00B050"/>
          <w:sz w:val="24"/>
          <w:szCs w:val="24"/>
        </w:rPr>
      </w:pPr>
    </w:p>
    <w:p w:rsidR="00946EED" w:rsidRPr="00821593" w:rsidRDefault="00946EED" w:rsidP="00836F4E">
      <w:pPr>
        <w:ind w:firstLine="709"/>
        <w:jc w:val="both"/>
        <w:rPr>
          <w:b/>
          <w:sz w:val="24"/>
          <w:szCs w:val="24"/>
        </w:rPr>
      </w:pPr>
      <w:r w:rsidRPr="00821593">
        <w:rPr>
          <w:b/>
          <w:sz w:val="24"/>
          <w:szCs w:val="24"/>
        </w:rPr>
        <w:t>2.5.</w:t>
      </w:r>
      <w:r w:rsidRPr="00821593">
        <w:rPr>
          <w:sz w:val="24"/>
          <w:szCs w:val="24"/>
        </w:rPr>
        <w:t xml:space="preserve"> </w:t>
      </w:r>
      <w:r w:rsidRPr="00821593">
        <w:rPr>
          <w:b/>
          <w:sz w:val="24"/>
          <w:szCs w:val="24"/>
        </w:rPr>
        <w:t>Разглеждане на сигнали за нарушения на българското законодателство или актове на Европейския съюз.</w:t>
      </w:r>
    </w:p>
    <w:p w:rsidR="00D4786F" w:rsidRPr="00D4786F" w:rsidRDefault="00C23EF1" w:rsidP="00D4786F">
      <w:pPr>
        <w:pStyle w:val="ListParagraph"/>
        <w:tabs>
          <w:tab w:val="left" w:pos="993"/>
        </w:tabs>
        <w:ind w:left="0" w:firstLine="709"/>
        <w:jc w:val="both"/>
        <w:rPr>
          <w:sz w:val="24"/>
          <w:szCs w:val="24"/>
        </w:rPr>
      </w:pPr>
      <w:r w:rsidRPr="00D4786F">
        <w:rPr>
          <w:sz w:val="24"/>
          <w:szCs w:val="24"/>
        </w:rPr>
        <w:t xml:space="preserve">През отчетния период са постъпили </w:t>
      </w:r>
      <w:r w:rsidRPr="00D4786F">
        <w:rPr>
          <w:sz w:val="24"/>
          <w:szCs w:val="24"/>
          <w:lang w:val="en-US"/>
        </w:rPr>
        <w:t>35</w:t>
      </w:r>
      <w:r w:rsidRPr="00D4786F">
        <w:rPr>
          <w:sz w:val="24"/>
          <w:szCs w:val="24"/>
        </w:rPr>
        <w:t xml:space="preserve"> сигнала за нарушения на българското законодателство или на актове на ЕС, като по всички сигнали е извършена проверка по отношение на тяхната редовност, допустимост, достоверност и правдоподобност, както и за наличие на основание за препращане на Комисията за противодействие на корупцията. </w:t>
      </w:r>
      <w:r w:rsidR="00D4786F" w:rsidRPr="00D4786F">
        <w:rPr>
          <w:sz w:val="24"/>
          <w:szCs w:val="24"/>
        </w:rPr>
        <w:t xml:space="preserve">По </w:t>
      </w:r>
      <w:r w:rsidR="00D4786F" w:rsidRPr="00D4786F">
        <w:rPr>
          <w:sz w:val="24"/>
          <w:szCs w:val="24"/>
          <w:lang w:val="en-US"/>
        </w:rPr>
        <w:t>2</w:t>
      </w:r>
      <w:r w:rsidR="00D4786F" w:rsidRPr="00D4786F">
        <w:rPr>
          <w:sz w:val="24"/>
          <w:szCs w:val="24"/>
        </w:rPr>
        <w:t xml:space="preserve">(два) сигнала е извършена проверка на място. </w:t>
      </w:r>
    </w:p>
    <w:p w:rsidR="00C23EF1" w:rsidRPr="00D4786F" w:rsidRDefault="00C23EF1" w:rsidP="00C23EF1">
      <w:pPr>
        <w:pStyle w:val="ListParagraph"/>
        <w:tabs>
          <w:tab w:val="left" w:pos="993"/>
        </w:tabs>
        <w:ind w:left="0" w:firstLine="709"/>
        <w:jc w:val="both"/>
        <w:rPr>
          <w:sz w:val="24"/>
          <w:szCs w:val="24"/>
        </w:rPr>
      </w:pPr>
      <w:r w:rsidRPr="00D4786F">
        <w:rPr>
          <w:sz w:val="24"/>
          <w:szCs w:val="24"/>
        </w:rPr>
        <w:t>На две физически лица, по искане от тяхна страна, е предоставена защита от страна на КЗЛД срещу ответни действия по см. на §1, т. 11 от Допълнителните разпоредби на ЗЗЛПСПОИН.</w:t>
      </w:r>
    </w:p>
    <w:p w:rsidR="00C23EF1" w:rsidRPr="00D4786F" w:rsidRDefault="00C23EF1" w:rsidP="00C23EF1">
      <w:pPr>
        <w:pStyle w:val="ListParagraph"/>
        <w:tabs>
          <w:tab w:val="left" w:pos="993"/>
        </w:tabs>
        <w:ind w:left="0" w:firstLine="709"/>
        <w:jc w:val="both"/>
        <w:rPr>
          <w:sz w:val="24"/>
          <w:szCs w:val="24"/>
          <w:lang w:val="en-US"/>
        </w:rPr>
      </w:pPr>
      <w:r w:rsidRPr="00D4786F">
        <w:rPr>
          <w:sz w:val="24"/>
          <w:szCs w:val="24"/>
        </w:rPr>
        <w:t>През отчетния период са генерирани през сайта на КЗЛД общо 76 (седемдесет и шест) броя Уникални идентификационни номера (УИН). В тази бройка се включват, както УИН номера по подадени сигнали в КЗЛД, постъпили по външен канал, така и генерирани УИН номера от задължени субекти по чл. 12 от ЗЗЛПСПОИН относно сигнали, подадени по вътрешен канал на задължения субект.</w:t>
      </w:r>
    </w:p>
    <w:p w:rsidR="001728CE" w:rsidRPr="009B2423" w:rsidRDefault="00C23EF1" w:rsidP="006E432D">
      <w:pPr>
        <w:tabs>
          <w:tab w:val="left" w:pos="993"/>
        </w:tabs>
        <w:jc w:val="both"/>
        <w:rPr>
          <w:color w:val="FF0000"/>
          <w:sz w:val="24"/>
          <w:szCs w:val="24"/>
        </w:rPr>
      </w:pPr>
      <w:r w:rsidRPr="00C23EF1">
        <w:rPr>
          <w:color w:val="00B050"/>
          <w:sz w:val="24"/>
          <w:szCs w:val="24"/>
        </w:rPr>
        <w:tab/>
      </w:r>
    </w:p>
    <w:p w:rsidR="009F5C25" w:rsidRPr="001728CE" w:rsidRDefault="009F5C25" w:rsidP="00836F4E">
      <w:pPr>
        <w:pStyle w:val="ListParagraph"/>
        <w:widowControl w:val="0"/>
        <w:numPr>
          <w:ilvl w:val="0"/>
          <w:numId w:val="27"/>
        </w:numPr>
        <w:jc w:val="both"/>
        <w:rPr>
          <w:b/>
          <w:sz w:val="24"/>
          <w:szCs w:val="24"/>
        </w:rPr>
      </w:pPr>
      <w:r w:rsidRPr="001728CE">
        <w:rPr>
          <w:b/>
          <w:sz w:val="24"/>
          <w:szCs w:val="24"/>
        </w:rPr>
        <w:t>Отчет за изпълнен</w:t>
      </w:r>
      <w:r w:rsidR="008E65E8" w:rsidRPr="001728CE">
        <w:rPr>
          <w:b/>
          <w:sz w:val="24"/>
          <w:szCs w:val="24"/>
        </w:rPr>
        <w:t>ието на администрираните разходни показатели, вкл. проектите по програмата.</w:t>
      </w:r>
    </w:p>
    <w:p w:rsidR="00673005" w:rsidRPr="006E39DA" w:rsidRDefault="000C03A5" w:rsidP="00836F4E">
      <w:pPr>
        <w:widowControl w:val="0"/>
        <w:jc w:val="both"/>
        <w:rPr>
          <w:sz w:val="24"/>
          <w:szCs w:val="24"/>
        </w:rPr>
      </w:pPr>
      <w:r w:rsidRPr="006E39DA">
        <w:rPr>
          <w:sz w:val="24"/>
          <w:szCs w:val="24"/>
        </w:rPr>
        <w:t>По програмата няма администрирани разходни показатели.</w:t>
      </w:r>
    </w:p>
    <w:p w:rsidR="00673005" w:rsidRPr="006E39DA" w:rsidRDefault="00673005" w:rsidP="00836F4E">
      <w:pPr>
        <w:widowControl w:val="0"/>
        <w:ind w:firstLine="709"/>
        <w:jc w:val="both"/>
        <w:rPr>
          <w:sz w:val="24"/>
          <w:szCs w:val="24"/>
        </w:rPr>
      </w:pPr>
    </w:p>
    <w:p w:rsidR="00673005" w:rsidRPr="00E81523" w:rsidRDefault="00673005" w:rsidP="00836F4E">
      <w:pPr>
        <w:pStyle w:val="ListParagraph"/>
        <w:widowControl w:val="0"/>
        <w:numPr>
          <w:ilvl w:val="0"/>
          <w:numId w:val="26"/>
        </w:numPr>
        <w:jc w:val="both"/>
        <w:rPr>
          <w:b/>
          <w:sz w:val="24"/>
          <w:szCs w:val="24"/>
        </w:rPr>
      </w:pPr>
      <w:r w:rsidRPr="00E81523">
        <w:rPr>
          <w:b/>
          <w:sz w:val="24"/>
          <w:szCs w:val="24"/>
        </w:rPr>
        <w:t>Отчет на показателите за изпълнение на бюджетната програма (количествени, качествени, времеви)</w:t>
      </w:r>
    </w:p>
    <w:p w:rsidR="001030E7" w:rsidRPr="006E39DA" w:rsidRDefault="001030E7" w:rsidP="00836F4E">
      <w:pPr>
        <w:pStyle w:val="ListParagraph"/>
        <w:widowControl w:val="0"/>
        <w:ind w:left="709"/>
        <w:jc w:val="both"/>
        <w:rPr>
          <w:b/>
          <w:sz w:val="24"/>
          <w:szCs w:val="24"/>
        </w:rPr>
      </w:pPr>
    </w:p>
    <w:tbl>
      <w:tblPr>
        <w:tblW w:w="10064" w:type="dxa"/>
        <w:tblInd w:w="-5" w:type="dxa"/>
        <w:tblCellMar>
          <w:left w:w="70" w:type="dxa"/>
          <w:right w:w="70" w:type="dxa"/>
        </w:tblCellMar>
        <w:tblLook w:val="04A0" w:firstRow="1" w:lastRow="0" w:firstColumn="1" w:lastColumn="0" w:noHBand="0" w:noVBand="1"/>
      </w:tblPr>
      <w:tblGrid>
        <w:gridCol w:w="4445"/>
        <w:gridCol w:w="1792"/>
        <w:gridCol w:w="1701"/>
        <w:gridCol w:w="2126"/>
      </w:tblGrid>
      <w:tr w:rsidR="00673005" w:rsidRPr="006E39DA" w:rsidTr="001030E7">
        <w:trPr>
          <w:trHeight w:val="1245"/>
        </w:trPr>
        <w:tc>
          <w:tcPr>
            <w:tcW w:w="4445"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846D3" w:rsidRPr="00AE48B9" w:rsidRDefault="003E12EA" w:rsidP="00836F4E">
            <w:pPr>
              <w:widowControl w:val="0"/>
              <w:jc w:val="center"/>
              <w:rPr>
                <w:b/>
                <w:bCs/>
                <w:sz w:val="24"/>
                <w:szCs w:val="24"/>
              </w:rPr>
            </w:pPr>
            <w:r w:rsidRPr="00AE48B9">
              <w:rPr>
                <w:b/>
                <w:bCs/>
                <w:sz w:val="24"/>
                <w:szCs w:val="24"/>
              </w:rPr>
              <w:t>3400.01.01 Бюджетна програма „Защита на физическите лица при обработването на лични данни и своб</w:t>
            </w:r>
            <w:r w:rsidR="00E846D3" w:rsidRPr="00AE48B9">
              <w:rPr>
                <w:b/>
                <w:bCs/>
                <w:sz w:val="24"/>
                <w:szCs w:val="24"/>
              </w:rPr>
              <w:t>одното движение на такива данни</w:t>
            </w:r>
            <w:r w:rsidRPr="00AE48B9">
              <w:rPr>
                <w:b/>
                <w:bCs/>
                <w:sz w:val="24"/>
                <w:szCs w:val="24"/>
              </w:rPr>
              <w:t>”</w:t>
            </w:r>
          </w:p>
          <w:p w:rsidR="00673005" w:rsidRPr="00AE48B9" w:rsidRDefault="00673005" w:rsidP="00836F4E">
            <w:pPr>
              <w:widowControl w:val="0"/>
              <w:jc w:val="center"/>
              <w:rPr>
                <w:b/>
                <w:bCs/>
                <w:sz w:val="24"/>
                <w:szCs w:val="24"/>
              </w:rPr>
            </w:pPr>
            <w:r w:rsidRPr="00AE48B9">
              <w:rPr>
                <w:b/>
                <w:bCs/>
                <w:sz w:val="24"/>
                <w:szCs w:val="24"/>
              </w:rPr>
              <w:br/>
            </w:r>
            <w:r w:rsidRPr="00AE48B9">
              <w:rPr>
                <w:b/>
                <w:bCs/>
                <w:i/>
                <w:iCs/>
                <w:sz w:val="24"/>
                <w:szCs w:val="24"/>
              </w:rPr>
              <w:t>Показатели за изпълнение</w:t>
            </w:r>
          </w:p>
        </w:tc>
        <w:tc>
          <w:tcPr>
            <w:tcW w:w="1792" w:type="dxa"/>
            <w:tcBorders>
              <w:top w:val="single" w:sz="4" w:space="0" w:color="auto"/>
              <w:left w:val="nil"/>
              <w:bottom w:val="single" w:sz="4" w:space="0" w:color="auto"/>
              <w:right w:val="single" w:sz="4" w:space="0" w:color="auto"/>
            </w:tcBorders>
            <w:shd w:val="clear" w:color="D9D9D9" w:fill="E6E6E6"/>
            <w:noWrap/>
            <w:vAlign w:val="center"/>
            <w:hideMark/>
          </w:tcPr>
          <w:p w:rsidR="00673005" w:rsidRPr="00AE48B9" w:rsidRDefault="00673005" w:rsidP="00836F4E">
            <w:pPr>
              <w:widowControl w:val="0"/>
              <w:jc w:val="center"/>
              <w:rPr>
                <w:b/>
                <w:bCs/>
                <w:sz w:val="24"/>
                <w:szCs w:val="24"/>
              </w:rPr>
            </w:pPr>
            <w:r w:rsidRPr="00AE48B9">
              <w:rPr>
                <w:b/>
                <w:bCs/>
                <w:sz w:val="24"/>
                <w:szCs w:val="24"/>
              </w:rPr>
              <w:t>Мерна единица</w:t>
            </w:r>
          </w:p>
        </w:tc>
        <w:tc>
          <w:tcPr>
            <w:tcW w:w="1701" w:type="dxa"/>
            <w:tcBorders>
              <w:top w:val="single" w:sz="4" w:space="0" w:color="auto"/>
              <w:left w:val="nil"/>
              <w:bottom w:val="single" w:sz="4" w:space="0" w:color="auto"/>
              <w:right w:val="single" w:sz="4" w:space="0" w:color="auto"/>
            </w:tcBorders>
            <w:shd w:val="clear" w:color="D9D9D9" w:fill="E6E6E6"/>
            <w:vAlign w:val="center"/>
            <w:hideMark/>
          </w:tcPr>
          <w:p w:rsidR="00673005" w:rsidRPr="00AE48B9" w:rsidRDefault="00673005" w:rsidP="00836F4E">
            <w:pPr>
              <w:widowControl w:val="0"/>
              <w:jc w:val="center"/>
              <w:rPr>
                <w:b/>
                <w:bCs/>
                <w:sz w:val="24"/>
                <w:szCs w:val="24"/>
              </w:rPr>
            </w:pPr>
            <w:r w:rsidRPr="00AE48B9">
              <w:rPr>
                <w:b/>
                <w:bCs/>
                <w:sz w:val="24"/>
                <w:szCs w:val="24"/>
              </w:rPr>
              <w:t>Целева стойност</w:t>
            </w:r>
          </w:p>
        </w:tc>
        <w:tc>
          <w:tcPr>
            <w:tcW w:w="2126" w:type="dxa"/>
            <w:tcBorders>
              <w:top w:val="single" w:sz="4" w:space="0" w:color="auto"/>
              <w:left w:val="nil"/>
              <w:bottom w:val="single" w:sz="4" w:space="0" w:color="auto"/>
              <w:right w:val="single" w:sz="4" w:space="0" w:color="auto"/>
            </w:tcBorders>
            <w:shd w:val="clear" w:color="D9D9D9" w:fill="E6E6E6"/>
            <w:noWrap/>
            <w:vAlign w:val="center"/>
            <w:hideMark/>
          </w:tcPr>
          <w:p w:rsidR="00673005" w:rsidRPr="00AE48B9" w:rsidRDefault="00673005" w:rsidP="00836F4E">
            <w:pPr>
              <w:widowControl w:val="0"/>
              <w:jc w:val="center"/>
              <w:rPr>
                <w:b/>
                <w:bCs/>
                <w:sz w:val="24"/>
                <w:szCs w:val="24"/>
              </w:rPr>
            </w:pPr>
            <w:r w:rsidRPr="00AE48B9">
              <w:rPr>
                <w:b/>
                <w:bCs/>
                <w:sz w:val="24"/>
                <w:szCs w:val="24"/>
              </w:rPr>
              <w:t>Отчет</w:t>
            </w:r>
          </w:p>
          <w:p w:rsidR="00EE002A" w:rsidRPr="00AE48B9" w:rsidRDefault="00EE002A" w:rsidP="00836F4E">
            <w:pPr>
              <w:widowControl w:val="0"/>
              <w:jc w:val="center"/>
              <w:rPr>
                <w:b/>
                <w:bCs/>
                <w:i/>
                <w:sz w:val="24"/>
                <w:szCs w:val="24"/>
              </w:rPr>
            </w:pPr>
          </w:p>
        </w:tc>
      </w:tr>
      <w:tr w:rsidR="00673005" w:rsidRPr="006E39DA" w:rsidTr="008C2C0A">
        <w:trPr>
          <w:trHeight w:val="375"/>
        </w:trPr>
        <w:tc>
          <w:tcPr>
            <w:tcW w:w="4445" w:type="dxa"/>
            <w:tcBorders>
              <w:top w:val="nil"/>
              <w:left w:val="single" w:sz="4" w:space="0" w:color="auto"/>
              <w:bottom w:val="single" w:sz="4" w:space="0" w:color="auto"/>
              <w:right w:val="single" w:sz="4" w:space="0" w:color="auto"/>
            </w:tcBorders>
            <w:shd w:val="clear" w:color="auto" w:fill="auto"/>
            <w:noWrap/>
            <w:vAlign w:val="bottom"/>
            <w:hideMark/>
          </w:tcPr>
          <w:p w:rsidR="00673005" w:rsidRPr="00AE48B9" w:rsidRDefault="00673005" w:rsidP="00836F4E">
            <w:pPr>
              <w:widowControl w:val="0"/>
              <w:rPr>
                <w:sz w:val="24"/>
                <w:szCs w:val="24"/>
              </w:rPr>
            </w:pPr>
            <w:r w:rsidRPr="00AE48B9">
              <w:rPr>
                <w:sz w:val="24"/>
                <w:szCs w:val="24"/>
              </w:rPr>
              <w:t xml:space="preserve">1. </w:t>
            </w:r>
            <w:r w:rsidR="003E12EA" w:rsidRPr="00AE48B9">
              <w:rPr>
                <w:sz w:val="24"/>
                <w:szCs w:val="24"/>
              </w:rPr>
              <w:t>Разгледани жалби</w:t>
            </w:r>
          </w:p>
        </w:tc>
        <w:tc>
          <w:tcPr>
            <w:tcW w:w="1792" w:type="dxa"/>
            <w:tcBorders>
              <w:top w:val="nil"/>
              <w:left w:val="nil"/>
              <w:bottom w:val="single" w:sz="4" w:space="0" w:color="auto"/>
              <w:right w:val="single" w:sz="4" w:space="0" w:color="auto"/>
            </w:tcBorders>
            <w:shd w:val="clear" w:color="auto" w:fill="auto"/>
            <w:noWrap/>
            <w:vAlign w:val="bottom"/>
            <w:hideMark/>
          </w:tcPr>
          <w:p w:rsidR="00673005" w:rsidRPr="00AE48B9" w:rsidRDefault="003E12EA" w:rsidP="00836F4E">
            <w:pPr>
              <w:widowControl w:val="0"/>
              <w:jc w:val="center"/>
              <w:rPr>
                <w:sz w:val="24"/>
                <w:szCs w:val="24"/>
              </w:rPr>
            </w:pPr>
            <w:r w:rsidRPr="00AE48B9">
              <w:rPr>
                <w:sz w:val="24"/>
                <w:szCs w:val="24"/>
              </w:rPr>
              <w:t>брой</w:t>
            </w:r>
          </w:p>
        </w:tc>
        <w:tc>
          <w:tcPr>
            <w:tcW w:w="1701" w:type="dxa"/>
            <w:tcBorders>
              <w:top w:val="nil"/>
              <w:left w:val="nil"/>
              <w:bottom w:val="single" w:sz="4" w:space="0" w:color="auto"/>
              <w:right w:val="single" w:sz="4" w:space="0" w:color="auto"/>
            </w:tcBorders>
            <w:shd w:val="clear" w:color="auto" w:fill="auto"/>
            <w:noWrap/>
            <w:vAlign w:val="bottom"/>
            <w:hideMark/>
          </w:tcPr>
          <w:p w:rsidR="00673005" w:rsidRPr="00AE48B9" w:rsidRDefault="00E1744B" w:rsidP="00AE48B9">
            <w:pPr>
              <w:widowControl w:val="0"/>
              <w:jc w:val="center"/>
              <w:rPr>
                <w:sz w:val="24"/>
                <w:szCs w:val="24"/>
              </w:rPr>
            </w:pPr>
            <w:r w:rsidRPr="00AE48B9">
              <w:rPr>
                <w:sz w:val="24"/>
                <w:szCs w:val="24"/>
              </w:rPr>
              <w:t>4</w:t>
            </w:r>
            <w:r w:rsidR="00AE48B9" w:rsidRPr="00AE48B9">
              <w:rPr>
                <w:sz w:val="24"/>
                <w:szCs w:val="24"/>
              </w:rPr>
              <w:t>6</w:t>
            </w:r>
            <w:r w:rsidR="003E12EA" w:rsidRPr="00AE48B9">
              <w:rPr>
                <w:sz w:val="24"/>
                <w:szCs w:val="24"/>
              </w:rPr>
              <w:t>0</w:t>
            </w:r>
          </w:p>
        </w:tc>
        <w:tc>
          <w:tcPr>
            <w:tcW w:w="2126" w:type="dxa"/>
            <w:tcBorders>
              <w:top w:val="nil"/>
              <w:left w:val="nil"/>
              <w:bottom w:val="single" w:sz="4" w:space="0" w:color="auto"/>
              <w:right w:val="single" w:sz="4" w:space="0" w:color="auto"/>
            </w:tcBorders>
            <w:shd w:val="clear" w:color="auto" w:fill="auto"/>
            <w:noWrap/>
            <w:vAlign w:val="bottom"/>
          </w:tcPr>
          <w:p w:rsidR="00673005" w:rsidRPr="00D4786F" w:rsidRDefault="009B2423" w:rsidP="00836F4E">
            <w:pPr>
              <w:widowControl w:val="0"/>
              <w:jc w:val="center"/>
              <w:rPr>
                <w:sz w:val="24"/>
                <w:szCs w:val="24"/>
                <w:highlight w:val="yellow"/>
              </w:rPr>
            </w:pPr>
            <w:r w:rsidRPr="00D4786F">
              <w:rPr>
                <w:sz w:val="24"/>
                <w:szCs w:val="24"/>
              </w:rPr>
              <w:t>321</w:t>
            </w:r>
          </w:p>
        </w:tc>
      </w:tr>
      <w:tr w:rsidR="00673005" w:rsidRPr="006E39DA" w:rsidTr="008C2C0A">
        <w:trPr>
          <w:trHeight w:val="375"/>
        </w:trPr>
        <w:tc>
          <w:tcPr>
            <w:tcW w:w="4445" w:type="dxa"/>
            <w:tcBorders>
              <w:top w:val="nil"/>
              <w:left w:val="single" w:sz="4" w:space="0" w:color="auto"/>
              <w:bottom w:val="single" w:sz="4" w:space="0" w:color="auto"/>
              <w:right w:val="single" w:sz="4" w:space="0" w:color="auto"/>
            </w:tcBorders>
            <w:shd w:val="clear" w:color="auto" w:fill="auto"/>
            <w:noWrap/>
            <w:vAlign w:val="bottom"/>
            <w:hideMark/>
          </w:tcPr>
          <w:p w:rsidR="00673005" w:rsidRPr="00AE48B9" w:rsidRDefault="00673005" w:rsidP="00836F4E">
            <w:pPr>
              <w:widowControl w:val="0"/>
              <w:rPr>
                <w:sz w:val="24"/>
                <w:szCs w:val="24"/>
              </w:rPr>
            </w:pPr>
            <w:r w:rsidRPr="00AE48B9">
              <w:rPr>
                <w:sz w:val="24"/>
                <w:szCs w:val="24"/>
              </w:rPr>
              <w:t xml:space="preserve">2. </w:t>
            </w:r>
            <w:r w:rsidR="003E12EA" w:rsidRPr="00AE48B9">
              <w:rPr>
                <w:sz w:val="24"/>
                <w:szCs w:val="24"/>
              </w:rPr>
              <w:t>Разгледани сигнали</w:t>
            </w:r>
            <w:r w:rsidR="0045376B" w:rsidRPr="00AE48B9">
              <w:rPr>
                <w:sz w:val="24"/>
                <w:szCs w:val="24"/>
              </w:rPr>
              <w:t xml:space="preserve"> и искания за упражняване на надзорни правомощия</w:t>
            </w:r>
          </w:p>
        </w:tc>
        <w:tc>
          <w:tcPr>
            <w:tcW w:w="1792" w:type="dxa"/>
            <w:tcBorders>
              <w:top w:val="nil"/>
              <w:left w:val="nil"/>
              <w:bottom w:val="single" w:sz="4" w:space="0" w:color="auto"/>
              <w:right w:val="single" w:sz="4" w:space="0" w:color="auto"/>
            </w:tcBorders>
            <w:shd w:val="clear" w:color="auto" w:fill="auto"/>
            <w:noWrap/>
            <w:vAlign w:val="bottom"/>
            <w:hideMark/>
          </w:tcPr>
          <w:p w:rsidR="00673005" w:rsidRPr="00AE48B9" w:rsidRDefault="003E12EA" w:rsidP="00836F4E">
            <w:pPr>
              <w:widowControl w:val="0"/>
              <w:jc w:val="center"/>
              <w:rPr>
                <w:sz w:val="24"/>
                <w:szCs w:val="24"/>
              </w:rPr>
            </w:pPr>
            <w:r w:rsidRPr="00AE48B9">
              <w:rPr>
                <w:sz w:val="24"/>
                <w:szCs w:val="24"/>
              </w:rPr>
              <w:t>брой</w:t>
            </w:r>
          </w:p>
        </w:tc>
        <w:tc>
          <w:tcPr>
            <w:tcW w:w="1701" w:type="dxa"/>
            <w:tcBorders>
              <w:top w:val="nil"/>
              <w:left w:val="nil"/>
              <w:bottom w:val="single" w:sz="4" w:space="0" w:color="auto"/>
              <w:right w:val="single" w:sz="4" w:space="0" w:color="auto"/>
            </w:tcBorders>
            <w:shd w:val="clear" w:color="auto" w:fill="auto"/>
            <w:noWrap/>
            <w:vAlign w:val="bottom"/>
            <w:hideMark/>
          </w:tcPr>
          <w:p w:rsidR="00673005" w:rsidRPr="00AE48B9" w:rsidRDefault="00AE48B9" w:rsidP="00836F4E">
            <w:pPr>
              <w:widowControl w:val="0"/>
              <w:jc w:val="center"/>
              <w:rPr>
                <w:sz w:val="24"/>
                <w:szCs w:val="24"/>
              </w:rPr>
            </w:pPr>
            <w:r w:rsidRPr="00AE48B9">
              <w:rPr>
                <w:sz w:val="24"/>
                <w:szCs w:val="24"/>
              </w:rPr>
              <w:t>520</w:t>
            </w:r>
          </w:p>
        </w:tc>
        <w:tc>
          <w:tcPr>
            <w:tcW w:w="2126" w:type="dxa"/>
            <w:tcBorders>
              <w:top w:val="nil"/>
              <w:left w:val="nil"/>
              <w:bottom w:val="single" w:sz="4" w:space="0" w:color="auto"/>
              <w:right w:val="single" w:sz="4" w:space="0" w:color="auto"/>
            </w:tcBorders>
            <w:shd w:val="clear" w:color="auto" w:fill="auto"/>
            <w:noWrap/>
            <w:vAlign w:val="bottom"/>
          </w:tcPr>
          <w:p w:rsidR="00673005" w:rsidRPr="00D4786F" w:rsidRDefault="009B2423" w:rsidP="00836F4E">
            <w:pPr>
              <w:widowControl w:val="0"/>
              <w:jc w:val="center"/>
              <w:rPr>
                <w:sz w:val="24"/>
                <w:szCs w:val="24"/>
                <w:highlight w:val="yellow"/>
              </w:rPr>
            </w:pPr>
            <w:r w:rsidRPr="00D4786F">
              <w:rPr>
                <w:sz w:val="24"/>
                <w:szCs w:val="24"/>
              </w:rPr>
              <w:t>458</w:t>
            </w:r>
          </w:p>
        </w:tc>
      </w:tr>
      <w:tr w:rsidR="00673005" w:rsidRPr="006E39DA" w:rsidTr="008C2C0A">
        <w:trPr>
          <w:trHeight w:val="375"/>
        </w:trPr>
        <w:tc>
          <w:tcPr>
            <w:tcW w:w="4445" w:type="dxa"/>
            <w:tcBorders>
              <w:top w:val="nil"/>
              <w:left w:val="single" w:sz="4" w:space="0" w:color="auto"/>
              <w:bottom w:val="single" w:sz="4" w:space="0" w:color="auto"/>
              <w:right w:val="single" w:sz="4" w:space="0" w:color="auto"/>
            </w:tcBorders>
            <w:shd w:val="clear" w:color="auto" w:fill="auto"/>
            <w:noWrap/>
            <w:vAlign w:val="bottom"/>
            <w:hideMark/>
          </w:tcPr>
          <w:p w:rsidR="00673005" w:rsidRPr="00AE48B9" w:rsidRDefault="003E12EA" w:rsidP="00836F4E">
            <w:pPr>
              <w:widowControl w:val="0"/>
              <w:rPr>
                <w:sz w:val="24"/>
                <w:szCs w:val="24"/>
              </w:rPr>
            </w:pPr>
            <w:r w:rsidRPr="00AE48B9">
              <w:rPr>
                <w:sz w:val="24"/>
                <w:szCs w:val="24"/>
              </w:rPr>
              <w:t>3</w:t>
            </w:r>
            <w:r w:rsidR="00673005" w:rsidRPr="00AE48B9">
              <w:rPr>
                <w:sz w:val="24"/>
                <w:szCs w:val="24"/>
              </w:rPr>
              <w:t xml:space="preserve">. </w:t>
            </w:r>
            <w:r w:rsidRPr="00AE48B9">
              <w:rPr>
                <w:sz w:val="24"/>
                <w:szCs w:val="24"/>
              </w:rPr>
              <w:t>Извършени проверки</w:t>
            </w:r>
          </w:p>
        </w:tc>
        <w:tc>
          <w:tcPr>
            <w:tcW w:w="1792" w:type="dxa"/>
            <w:tcBorders>
              <w:top w:val="nil"/>
              <w:left w:val="nil"/>
              <w:bottom w:val="single" w:sz="4" w:space="0" w:color="auto"/>
              <w:right w:val="single" w:sz="4" w:space="0" w:color="auto"/>
            </w:tcBorders>
            <w:shd w:val="clear" w:color="auto" w:fill="auto"/>
            <w:noWrap/>
            <w:vAlign w:val="bottom"/>
            <w:hideMark/>
          </w:tcPr>
          <w:p w:rsidR="00673005" w:rsidRPr="00AE48B9" w:rsidRDefault="003E12EA" w:rsidP="00836F4E">
            <w:pPr>
              <w:widowControl w:val="0"/>
              <w:jc w:val="center"/>
              <w:rPr>
                <w:sz w:val="24"/>
                <w:szCs w:val="24"/>
              </w:rPr>
            </w:pPr>
            <w:r w:rsidRPr="00AE48B9">
              <w:rPr>
                <w:sz w:val="24"/>
                <w:szCs w:val="24"/>
              </w:rPr>
              <w:t>брой</w:t>
            </w:r>
          </w:p>
        </w:tc>
        <w:tc>
          <w:tcPr>
            <w:tcW w:w="1701" w:type="dxa"/>
            <w:tcBorders>
              <w:top w:val="nil"/>
              <w:left w:val="nil"/>
              <w:bottom w:val="single" w:sz="4" w:space="0" w:color="auto"/>
              <w:right w:val="single" w:sz="4" w:space="0" w:color="auto"/>
            </w:tcBorders>
            <w:shd w:val="clear" w:color="auto" w:fill="auto"/>
            <w:noWrap/>
            <w:vAlign w:val="bottom"/>
            <w:hideMark/>
          </w:tcPr>
          <w:p w:rsidR="00673005" w:rsidRPr="00AE48B9" w:rsidRDefault="00B34472" w:rsidP="00836F4E">
            <w:pPr>
              <w:widowControl w:val="0"/>
              <w:jc w:val="center"/>
              <w:rPr>
                <w:sz w:val="24"/>
                <w:szCs w:val="24"/>
              </w:rPr>
            </w:pPr>
            <w:r w:rsidRPr="00AE48B9">
              <w:rPr>
                <w:sz w:val="24"/>
                <w:szCs w:val="24"/>
              </w:rPr>
              <w:t>2</w:t>
            </w:r>
            <w:r w:rsidR="00E1744B" w:rsidRPr="00AE48B9">
              <w:rPr>
                <w:sz w:val="24"/>
                <w:szCs w:val="24"/>
              </w:rPr>
              <w:t>7</w:t>
            </w:r>
            <w:r w:rsidR="003E12EA" w:rsidRPr="00AE48B9">
              <w:rPr>
                <w:sz w:val="24"/>
                <w:szCs w:val="24"/>
              </w:rPr>
              <w:t>0</w:t>
            </w:r>
          </w:p>
        </w:tc>
        <w:tc>
          <w:tcPr>
            <w:tcW w:w="2126" w:type="dxa"/>
            <w:tcBorders>
              <w:top w:val="nil"/>
              <w:left w:val="nil"/>
              <w:bottom w:val="single" w:sz="4" w:space="0" w:color="auto"/>
              <w:right w:val="single" w:sz="4" w:space="0" w:color="auto"/>
            </w:tcBorders>
            <w:shd w:val="clear" w:color="auto" w:fill="auto"/>
            <w:noWrap/>
            <w:vAlign w:val="bottom"/>
          </w:tcPr>
          <w:p w:rsidR="00673005" w:rsidRPr="00D4786F" w:rsidRDefault="00E674D9" w:rsidP="00836F4E">
            <w:pPr>
              <w:widowControl w:val="0"/>
              <w:jc w:val="center"/>
              <w:rPr>
                <w:sz w:val="24"/>
                <w:szCs w:val="24"/>
                <w:highlight w:val="yellow"/>
              </w:rPr>
            </w:pPr>
            <w:r w:rsidRPr="00D4786F">
              <w:rPr>
                <w:sz w:val="24"/>
                <w:szCs w:val="24"/>
              </w:rPr>
              <w:t>146</w:t>
            </w:r>
          </w:p>
        </w:tc>
      </w:tr>
      <w:tr w:rsidR="001030E7" w:rsidRPr="006E39DA" w:rsidTr="001030E7">
        <w:trPr>
          <w:trHeight w:val="375"/>
        </w:trPr>
        <w:tc>
          <w:tcPr>
            <w:tcW w:w="4445" w:type="dxa"/>
            <w:tcBorders>
              <w:top w:val="nil"/>
              <w:left w:val="single" w:sz="4" w:space="0" w:color="auto"/>
              <w:bottom w:val="single" w:sz="4" w:space="0" w:color="auto"/>
              <w:right w:val="single" w:sz="4" w:space="0" w:color="auto"/>
            </w:tcBorders>
            <w:shd w:val="clear" w:color="auto" w:fill="auto"/>
            <w:noWrap/>
            <w:vAlign w:val="bottom"/>
          </w:tcPr>
          <w:p w:rsidR="001030E7" w:rsidRPr="00AE48B9" w:rsidRDefault="00510C3B" w:rsidP="00836F4E">
            <w:pPr>
              <w:widowControl w:val="0"/>
              <w:rPr>
                <w:sz w:val="24"/>
                <w:szCs w:val="24"/>
                <w:highlight w:val="yellow"/>
              </w:rPr>
            </w:pPr>
            <w:r w:rsidRPr="00AE48B9">
              <w:rPr>
                <w:sz w:val="24"/>
                <w:szCs w:val="24"/>
              </w:rPr>
              <w:t>4. Предоставени писмени консултации по приложение на Регламент (ЕС) 2016/679, ЗЗЛД и ЗЗЛПСПОИН (становища, отговори на запитвания и разяснения по въпроси от областта на защитата на личните данни и/или на защитата на лицата, подаващи сигнали или публично оповестяващи информация за нарушения)</w:t>
            </w:r>
          </w:p>
        </w:tc>
        <w:tc>
          <w:tcPr>
            <w:tcW w:w="1792" w:type="dxa"/>
            <w:tcBorders>
              <w:top w:val="nil"/>
              <w:left w:val="nil"/>
              <w:bottom w:val="single" w:sz="4" w:space="0" w:color="auto"/>
              <w:right w:val="single" w:sz="4" w:space="0" w:color="auto"/>
            </w:tcBorders>
            <w:shd w:val="clear" w:color="auto" w:fill="auto"/>
            <w:noWrap/>
            <w:vAlign w:val="bottom"/>
          </w:tcPr>
          <w:p w:rsidR="001030E7" w:rsidRPr="00AE48B9" w:rsidRDefault="001030E7" w:rsidP="00836F4E">
            <w:pPr>
              <w:widowControl w:val="0"/>
              <w:jc w:val="center"/>
              <w:rPr>
                <w:sz w:val="24"/>
                <w:szCs w:val="24"/>
              </w:rPr>
            </w:pPr>
            <w:r w:rsidRPr="00AE48B9">
              <w:rPr>
                <w:sz w:val="24"/>
                <w:szCs w:val="24"/>
              </w:rPr>
              <w:t>брой</w:t>
            </w:r>
          </w:p>
        </w:tc>
        <w:tc>
          <w:tcPr>
            <w:tcW w:w="1701" w:type="dxa"/>
            <w:tcBorders>
              <w:top w:val="nil"/>
              <w:left w:val="nil"/>
              <w:bottom w:val="single" w:sz="4" w:space="0" w:color="auto"/>
              <w:right w:val="single" w:sz="4" w:space="0" w:color="auto"/>
            </w:tcBorders>
            <w:shd w:val="clear" w:color="auto" w:fill="auto"/>
            <w:noWrap/>
            <w:vAlign w:val="bottom"/>
          </w:tcPr>
          <w:p w:rsidR="001030E7" w:rsidRPr="00AE48B9" w:rsidRDefault="008C2C0A" w:rsidP="00836F4E">
            <w:pPr>
              <w:widowControl w:val="0"/>
              <w:jc w:val="center"/>
              <w:rPr>
                <w:sz w:val="24"/>
                <w:szCs w:val="24"/>
              </w:rPr>
            </w:pPr>
            <w:r w:rsidRPr="00AE48B9">
              <w:rPr>
                <w:sz w:val="24"/>
                <w:szCs w:val="24"/>
              </w:rPr>
              <w:t>650</w:t>
            </w:r>
          </w:p>
        </w:tc>
        <w:tc>
          <w:tcPr>
            <w:tcW w:w="2126" w:type="dxa"/>
            <w:tcBorders>
              <w:top w:val="nil"/>
              <w:left w:val="nil"/>
              <w:bottom w:val="single" w:sz="4" w:space="0" w:color="auto"/>
              <w:right w:val="single" w:sz="4" w:space="0" w:color="auto"/>
            </w:tcBorders>
            <w:shd w:val="clear" w:color="auto" w:fill="auto"/>
            <w:noWrap/>
            <w:vAlign w:val="bottom"/>
          </w:tcPr>
          <w:p w:rsidR="001030E7" w:rsidRPr="00D4786F" w:rsidRDefault="001A40E3" w:rsidP="00E674D9">
            <w:pPr>
              <w:widowControl w:val="0"/>
              <w:jc w:val="center"/>
              <w:rPr>
                <w:sz w:val="24"/>
                <w:szCs w:val="24"/>
                <w:highlight w:val="yellow"/>
              </w:rPr>
            </w:pPr>
            <w:r w:rsidRPr="00D4786F">
              <w:rPr>
                <w:sz w:val="24"/>
                <w:szCs w:val="24"/>
              </w:rPr>
              <w:t>503</w:t>
            </w:r>
          </w:p>
        </w:tc>
      </w:tr>
      <w:tr w:rsidR="001030E7" w:rsidRPr="006E39DA" w:rsidTr="001030E7">
        <w:trPr>
          <w:trHeight w:val="375"/>
        </w:trPr>
        <w:tc>
          <w:tcPr>
            <w:tcW w:w="4445" w:type="dxa"/>
            <w:tcBorders>
              <w:top w:val="nil"/>
              <w:left w:val="single" w:sz="4" w:space="0" w:color="auto"/>
              <w:bottom w:val="single" w:sz="4" w:space="0" w:color="auto"/>
              <w:right w:val="single" w:sz="4" w:space="0" w:color="auto"/>
            </w:tcBorders>
            <w:shd w:val="clear" w:color="auto" w:fill="auto"/>
            <w:noWrap/>
            <w:vAlign w:val="bottom"/>
          </w:tcPr>
          <w:p w:rsidR="001030E7" w:rsidRPr="00AE48B9" w:rsidRDefault="001030E7" w:rsidP="00836F4E">
            <w:pPr>
              <w:widowControl w:val="0"/>
              <w:rPr>
                <w:sz w:val="24"/>
                <w:szCs w:val="24"/>
              </w:rPr>
            </w:pPr>
            <w:r w:rsidRPr="00AE48B9">
              <w:rPr>
                <w:sz w:val="24"/>
                <w:szCs w:val="24"/>
              </w:rPr>
              <w:t>5. Разгледани уведомления за нарушения на сигурността на личните данни</w:t>
            </w:r>
          </w:p>
        </w:tc>
        <w:tc>
          <w:tcPr>
            <w:tcW w:w="1792" w:type="dxa"/>
            <w:tcBorders>
              <w:top w:val="nil"/>
              <w:left w:val="nil"/>
              <w:bottom w:val="single" w:sz="4" w:space="0" w:color="auto"/>
              <w:right w:val="single" w:sz="4" w:space="0" w:color="auto"/>
            </w:tcBorders>
            <w:shd w:val="clear" w:color="auto" w:fill="auto"/>
            <w:noWrap/>
            <w:vAlign w:val="bottom"/>
          </w:tcPr>
          <w:p w:rsidR="001030E7" w:rsidRPr="00AE48B9" w:rsidRDefault="001030E7" w:rsidP="00836F4E">
            <w:pPr>
              <w:widowControl w:val="0"/>
              <w:jc w:val="center"/>
              <w:rPr>
                <w:sz w:val="24"/>
                <w:szCs w:val="24"/>
              </w:rPr>
            </w:pPr>
            <w:r w:rsidRPr="00AE48B9">
              <w:rPr>
                <w:sz w:val="24"/>
                <w:szCs w:val="24"/>
              </w:rPr>
              <w:t>брой</w:t>
            </w:r>
          </w:p>
        </w:tc>
        <w:tc>
          <w:tcPr>
            <w:tcW w:w="1701" w:type="dxa"/>
            <w:tcBorders>
              <w:top w:val="nil"/>
              <w:left w:val="nil"/>
              <w:bottom w:val="single" w:sz="4" w:space="0" w:color="auto"/>
              <w:right w:val="single" w:sz="4" w:space="0" w:color="auto"/>
            </w:tcBorders>
            <w:shd w:val="clear" w:color="auto" w:fill="auto"/>
            <w:noWrap/>
            <w:vAlign w:val="bottom"/>
          </w:tcPr>
          <w:p w:rsidR="001030E7" w:rsidRPr="00AE48B9" w:rsidRDefault="00E86596" w:rsidP="00836F4E">
            <w:pPr>
              <w:widowControl w:val="0"/>
              <w:jc w:val="center"/>
              <w:rPr>
                <w:sz w:val="24"/>
                <w:szCs w:val="24"/>
              </w:rPr>
            </w:pPr>
            <w:r w:rsidRPr="00AE48B9">
              <w:rPr>
                <w:sz w:val="24"/>
                <w:szCs w:val="24"/>
              </w:rPr>
              <w:t>8</w:t>
            </w:r>
            <w:r w:rsidR="008C2C0A" w:rsidRPr="00AE48B9">
              <w:rPr>
                <w:sz w:val="24"/>
                <w:szCs w:val="24"/>
              </w:rPr>
              <w:t>0</w:t>
            </w:r>
          </w:p>
        </w:tc>
        <w:tc>
          <w:tcPr>
            <w:tcW w:w="2126" w:type="dxa"/>
            <w:tcBorders>
              <w:top w:val="nil"/>
              <w:left w:val="nil"/>
              <w:bottom w:val="single" w:sz="4" w:space="0" w:color="auto"/>
              <w:right w:val="single" w:sz="4" w:space="0" w:color="auto"/>
            </w:tcBorders>
            <w:shd w:val="clear" w:color="auto" w:fill="auto"/>
            <w:noWrap/>
            <w:vAlign w:val="bottom"/>
          </w:tcPr>
          <w:p w:rsidR="001030E7" w:rsidRPr="00D4786F" w:rsidRDefault="009B2423" w:rsidP="00836F4E">
            <w:pPr>
              <w:widowControl w:val="0"/>
              <w:jc w:val="center"/>
              <w:rPr>
                <w:sz w:val="24"/>
                <w:szCs w:val="24"/>
                <w:highlight w:val="yellow"/>
              </w:rPr>
            </w:pPr>
            <w:r w:rsidRPr="00D4786F">
              <w:rPr>
                <w:sz w:val="24"/>
                <w:szCs w:val="24"/>
              </w:rPr>
              <w:t>77</w:t>
            </w:r>
          </w:p>
        </w:tc>
      </w:tr>
      <w:tr w:rsidR="004B369A" w:rsidRPr="006E39DA" w:rsidTr="001030E7">
        <w:trPr>
          <w:trHeight w:val="375"/>
        </w:trPr>
        <w:tc>
          <w:tcPr>
            <w:tcW w:w="4445" w:type="dxa"/>
            <w:tcBorders>
              <w:top w:val="nil"/>
              <w:left w:val="single" w:sz="4" w:space="0" w:color="auto"/>
              <w:bottom w:val="single" w:sz="4" w:space="0" w:color="auto"/>
              <w:right w:val="single" w:sz="4" w:space="0" w:color="auto"/>
            </w:tcBorders>
            <w:shd w:val="clear" w:color="auto" w:fill="auto"/>
            <w:noWrap/>
            <w:vAlign w:val="bottom"/>
          </w:tcPr>
          <w:p w:rsidR="004B369A" w:rsidRPr="00AE48B9" w:rsidRDefault="00510C3B" w:rsidP="00836F4E">
            <w:pPr>
              <w:widowControl w:val="0"/>
              <w:rPr>
                <w:sz w:val="24"/>
                <w:szCs w:val="24"/>
                <w:highlight w:val="yellow"/>
              </w:rPr>
            </w:pPr>
            <w:r w:rsidRPr="00AE48B9">
              <w:rPr>
                <w:sz w:val="24"/>
                <w:szCs w:val="24"/>
              </w:rPr>
              <w:t>6. Осъществени участия, изготвени отговори и позиции в международен контекст</w:t>
            </w:r>
          </w:p>
        </w:tc>
        <w:tc>
          <w:tcPr>
            <w:tcW w:w="1792" w:type="dxa"/>
            <w:tcBorders>
              <w:top w:val="nil"/>
              <w:left w:val="nil"/>
              <w:bottom w:val="single" w:sz="4" w:space="0" w:color="auto"/>
              <w:right w:val="single" w:sz="4" w:space="0" w:color="auto"/>
            </w:tcBorders>
            <w:shd w:val="clear" w:color="auto" w:fill="auto"/>
            <w:noWrap/>
            <w:vAlign w:val="bottom"/>
          </w:tcPr>
          <w:p w:rsidR="004B369A" w:rsidRPr="00AE48B9" w:rsidRDefault="004B369A" w:rsidP="00836F4E">
            <w:pPr>
              <w:widowControl w:val="0"/>
              <w:jc w:val="center"/>
              <w:rPr>
                <w:sz w:val="24"/>
                <w:szCs w:val="24"/>
              </w:rPr>
            </w:pPr>
            <w:r w:rsidRPr="00AE48B9">
              <w:rPr>
                <w:sz w:val="24"/>
                <w:szCs w:val="24"/>
              </w:rPr>
              <w:t xml:space="preserve">брой </w:t>
            </w:r>
          </w:p>
        </w:tc>
        <w:tc>
          <w:tcPr>
            <w:tcW w:w="1701" w:type="dxa"/>
            <w:tcBorders>
              <w:top w:val="nil"/>
              <w:left w:val="nil"/>
              <w:bottom w:val="single" w:sz="4" w:space="0" w:color="auto"/>
              <w:right w:val="single" w:sz="4" w:space="0" w:color="auto"/>
            </w:tcBorders>
            <w:shd w:val="clear" w:color="auto" w:fill="auto"/>
            <w:noWrap/>
            <w:vAlign w:val="bottom"/>
          </w:tcPr>
          <w:p w:rsidR="004B369A" w:rsidRPr="00AE48B9" w:rsidRDefault="004B369A" w:rsidP="00836F4E">
            <w:pPr>
              <w:widowControl w:val="0"/>
              <w:jc w:val="center"/>
              <w:rPr>
                <w:sz w:val="24"/>
                <w:szCs w:val="24"/>
              </w:rPr>
            </w:pPr>
            <w:r w:rsidRPr="00AE48B9">
              <w:rPr>
                <w:sz w:val="24"/>
                <w:szCs w:val="24"/>
              </w:rPr>
              <w:t>500</w:t>
            </w:r>
          </w:p>
        </w:tc>
        <w:tc>
          <w:tcPr>
            <w:tcW w:w="2126" w:type="dxa"/>
            <w:tcBorders>
              <w:top w:val="nil"/>
              <w:left w:val="nil"/>
              <w:bottom w:val="single" w:sz="4" w:space="0" w:color="auto"/>
              <w:right w:val="single" w:sz="4" w:space="0" w:color="auto"/>
            </w:tcBorders>
            <w:shd w:val="clear" w:color="auto" w:fill="auto"/>
            <w:noWrap/>
            <w:vAlign w:val="bottom"/>
          </w:tcPr>
          <w:p w:rsidR="004B369A" w:rsidRPr="00D4786F" w:rsidRDefault="001A40E3" w:rsidP="00836F4E">
            <w:pPr>
              <w:widowControl w:val="0"/>
              <w:ind w:left="74"/>
              <w:jc w:val="center"/>
              <w:rPr>
                <w:sz w:val="24"/>
                <w:szCs w:val="24"/>
                <w:highlight w:val="yellow"/>
              </w:rPr>
            </w:pPr>
            <w:r w:rsidRPr="00D4786F">
              <w:rPr>
                <w:sz w:val="24"/>
                <w:szCs w:val="24"/>
              </w:rPr>
              <w:t>354</w:t>
            </w:r>
          </w:p>
        </w:tc>
      </w:tr>
      <w:tr w:rsidR="003E12EA" w:rsidRPr="006E39DA" w:rsidTr="004B369A">
        <w:trPr>
          <w:trHeight w:val="301"/>
        </w:trPr>
        <w:tc>
          <w:tcPr>
            <w:tcW w:w="4445" w:type="dxa"/>
            <w:tcBorders>
              <w:top w:val="nil"/>
              <w:left w:val="single" w:sz="4" w:space="0" w:color="auto"/>
              <w:bottom w:val="nil"/>
              <w:right w:val="single" w:sz="4" w:space="0" w:color="auto"/>
            </w:tcBorders>
            <w:shd w:val="clear" w:color="auto" w:fill="auto"/>
            <w:noWrap/>
            <w:vAlign w:val="bottom"/>
          </w:tcPr>
          <w:p w:rsidR="003E12EA" w:rsidRPr="00AE48B9" w:rsidRDefault="004B369A" w:rsidP="00836F4E">
            <w:pPr>
              <w:widowControl w:val="0"/>
              <w:rPr>
                <w:sz w:val="24"/>
                <w:szCs w:val="24"/>
              </w:rPr>
            </w:pPr>
            <w:r w:rsidRPr="00AE48B9">
              <w:rPr>
                <w:sz w:val="24"/>
                <w:szCs w:val="24"/>
              </w:rPr>
              <w:lastRenderedPageBreak/>
              <w:t>7</w:t>
            </w:r>
            <w:r w:rsidR="003E12EA" w:rsidRPr="00AE48B9">
              <w:rPr>
                <w:sz w:val="24"/>
                <w:szCs w:val="24"/>
              </w:rPr>
              <w:t>.</w:t>
            </w:r>
            <w:r w:rsidRPr="00AE48B9">
              <w:rPr>
                <w:sz w:val="24"/>
                <w:szCs w:val="24"/>
              </w:rPr>
              <w:t xml:space="preserve"> Разгледани сигнали за нарушения на българското законодателство или актове на Европейския съюз.</w:t>
            </w:r>
          </w:p>
        </w:tc>
        <w:tc>
          <w:tcPr>
            <w:tcW w:w="1792" w:type="dxa"/>
            <w:tcBorders>
              <w:top w:val="nil"/>
              <w:left w:val="nil"/>
              <w:bottom w:val="nil"/>
              <w:right w:val="single" w:sz="4" w:space="0" w:color="auto"/>
            </w:tcBorders>
            <w:shd w:val="clear" w:color="auto" w:fill="auto"/>
            <w:noWrap/>
            <w:vAlign w:val="bottom"/>
          </w:tcPr>
          <w:p w:rsidR="003E12EA" w:rsidRPr="00AE48B9" w:rsidRDefault="003E12EA" w:rsidP="00836F4E">
            <w:pPr>
              <w:widowControl w:val="0"/>
              <w:jc w:val="center"/>
              <w:rPr>
                <w:sz w:val="24"/>
                <w:szCs w:val="24"/>
              </w:rPr>
            </w:pPr>
            <w:r w:rsidRPr="00AE48B9">
              <w:rPr>
                <w:sz w:val="24"/>
                <w:szCs w:val="24"/>
              </w:rPr>
              <w:t>брой</w:t>
            </w:r>
          </w:p>
        </w:tc>
        <w:tc>
          <w:tcPr>
            <w:tcW w:w="1701" w:type="dxa"/>
            <w:tcBorders>
              <w:top w:val="nil"/>
              <w:left w:val="nil"/>
              <w:bottom w:val="nil"/>
              <w:right w:val="single" w:sz="4" w:space="0" w:color="auto"/>
            </w:tcBorders>
            <w:shd w:val="clear" w:color="auto" w:fill="auto"/>
            <w:noWrap/>
            <w:vAlign w:val="bottom"/>
          </w:tcPr>
          <w:p w:rsidR="003E12EA" w:rsidRPr="00AE48B9" w:rsidRDefault="00AE48B9" w:rsidP="00836F4E">
            <w:pPr>
              <w:widowControl w:val="0"/>
              <w:jc w:val="center"/>
              <w:rPr>
                <w:sz w:val="24"/>
                <w:szCs w:val="24"/>
              </w:rPr>
            </w:pPr>
            <w:r>
              <w:rPr>
                <w:sz w:val="24"/>
                <w:szCs w:val="24"/>
              </w:rPr>
              <w:t>10</w:t>
            </w:r>
            <w:r w:rsidR="008E6344" w:rsidRPr="00AE48B9">
              <w:rPr>
                <w:sz w:val="24"/>
                <w:szCs w:val="24"/>
              </w:rPr>
              <w:t>0</w:t>
            </w:r>
          </w:p>
        </w:tc>
        <w:tc>
          <w:tcPr>
            <w:tcW w:w="2126" w:type="dxa"/>
            <w:tcBorders>
              <w:top w:val="nil"/>
              <w:left w:val="nil"/>
              <w:bottom w:val="nil"/>
              <w:right w:val="single" w:sz="4" w:space="0" w:color="auto"/>
            </w:tcBorders>
            <w:shd w:val="clear" w:color="auto" w:fill="auto"/>
            <w:noWrap/>
            <w:vAlign w:val="bottom"/>
          </w:tcPr>
          <w:p w:rsidR="003E12EA" w:rsidRPr="00D4786F" w:rsidRDefault="00E674D9" w:rsidP="00836F4E">
            <w:pPr>
              <w:widowControl w:val="0"/>
              <w:jc w:val="center"/>
              <w:rPr>
                <w:sz w:val="24"/>
                <w:szCs w:val="24"/>
              </w:rPr>
            </w:pPr>
            <w:r w:rsidRPr="00D4786F">
              <w:rPr>
                <w:sz w:val="24"/>
                <w:szCs w:val="24"/>
              </w:rPr>
              <w:t>35</w:t>
            </w:r>
          </w:p>
        </w:tc>
      </w:tr>
      <w:tr w:rsidR="0045376B" w:rsidRPr="006E39DA" w:rsidTr="001030E7">
        <w:trPr>
          <w:trHeight w:val="375"/>
        </w:trPr>
        <w:tc>
          <w:tcPr>
            <w:tcW w:w="4445" w:type="dxa"/>
            <w:tcBorders>
              <w:top w:val="nil"/>
              <w:left w:val="single" w:sz="4" w:space="0" w:color="auto"/>
              <w:bottom w:val="single" w:sz="4" w:space="0" w:color="auto"/>
              <w:right w:val="single" w:sz="4" w:space="0" w:color="auto"/>
            </w:tcBorders>
            <w:shd w:val="clear" w:color="auto" w:fill="auto"/>
            <w:noWrap/>
            <w:vAlign w:val="bottom"/>
          </w:tcPr>
          <w:p w:rsidR="0045376B" w:rsidRPr="00AE48B9" w:rsidRDefault="0045376B" w:rsidP="00836F4E">
            <w:pPr>
              <w:widowControl w:val="0"/>
              <w:rPr>
                <w:sz w:val="24"/>
                <w:szCs w:val="24"/>
              </w:rPr>
            </w:pPr>
          </w:p>
        </w:tc>
        <w:tc>
          <w:tcPr>
            <w:tcW w:w="1792" w:type="dxa"/>
            <w:tcBorders>
              <w:top w:val="nil"/>
              <w:left w:val="nil"/>
              <w:bottom w:val="single" w:sz="4" w:space="0" w:color="auto"/>
              <w:right w:val="single" w:sz="4" w:space="0" w:color="auto"/>
            </w:tcBorders>
            <w:shd w:val="clear" w:color="auto" w:fill="auto"/>
            <w:noWrap/>
            <w:vAlign w:val="bottom"/>
          </w:tcPr>
          <w:p w:rsidR="0045376B" w:rsidRPr="00AE48B9" w:rsidRDefault="0045376B" w:rsidP="00836F4E">
            <w:pPr>
              <w:widowControl w:val="0"/>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45376B" w:rsidRPr="00AE48B9" w:rsidRDefault="0045376B" w:rsidP="00836F4E">
            <w:pPr>
              <w:widowControl w:val="0"/>
              <w:jc w:val="center"/>
              <w:rPr>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45376B" w:rsidRPr="00AE48B9" w:rsidRDefault="0045376B" w:rsidP="00836F4E">
            <w:pPr>
              <w:widowControl w:val="0"/>
              <w:jc w:val="center"/>
              <w:rPr>
                <w:color w:val="FF0000"/>
                <w:sz w:val="24"/>
                <w:szCs w:val="24"/>
                <w:highlight w:val="yellow"/>
              </w:rPr>
            </w:pPr>
          </w:p>
        </w:tc>
      </w:tr>
    </w:tbl>
    <w:p w:rsidR="001030E7" w:rsidRPr="006E39DA" w:rsidRDefault="001030E7" w:rsidP="00836F4E">
      <w:pPr>
        <w:widowControl w:val="0"/>
        <w:ind w:firstLine="709"/>
        <w:jc w:val="both"/>
        <w:rPr>
          <w:b/>
          <w:sz w:val="24"/>
          <w:szCs w:val="24"/>
        </w:rPr>
      </w:pPr>
    </w:p>
    <w:p w:rsidR="003A0F3A" w:rsidRPr="006E39DA" w:rsidRDefault="00673005" w:rsidP="00836F4E">
      <w:pPr>
        <w:widowControl w:val="0"/>
        <w:ind w:firstLine="709"/>
        <w:jc w:val="both"/>
        <w:rPr>
          <w:b/>
          <w:sz w:val="24"/>
          <w:szCs w:val="24"/>
        </w:rPr>
      </w:pPr>
      <w:r w:rsidRPr="006E39DA">
        <w:rPr>
          <w:b/>
          <w:sz w:val="24"/>
          <w:szCs w:val="24"/>
        </w:rPr>
        <w:t xml:space="preserve">Кратко описание на показателите за изпълнение </w:t>
      </w:r>
    </w:p>
    <w:p w:rsidR="00673005" w:rsidRPr="006E39DA" w:rsidRDefault="00673005" w:rsidP="00836F4E">
      <w:pPr>
        <w:widowControl w:val="0"/>
        <w:ind w:firstLine="709"/>
        <w:jc w:val="both"/>
        <w:rPr>
          <w:sz w:val="24"/>
          <w:szCs w:val="24"/>
        </w:rPr>
      </w:pPr>
    </w:p>
    <w:p w:rsidR="008C10E4" w:rsidRPr="006E39DA" w:rsidRDefault="000B5038" w:rsidP="00836F4E">
      <w:pPr>
        <w:tabs>
          <w:tab w:val="left" w:pos="0"/>
        </w:tabs>
        <w:ind w:firstLine="709"/>
        <w:jc w:val="both"/>
        <w:rPr>
          <w:i/>
          <w:sz w:val="24"/>
          <w:szCs w:val="24"/>
        </w:rPr>
      </w:pPr>
      <w:r w:rsidRPr="006E39DA">
        <w:rPr>
          <w:b/>
          <w:i/>
          <w:sz w:val="24"/>
          <w:szCs w:val="24"/>
        </w:rPr>
        <w:t>Разгледани жалби:</w:t>
      </w:r>
      <w:r w:rsidRPr="006E39DA">
        <w:rPr>
          <w:i/>
          <w:sz w:val="24"/>
          <w:szCs w:val="24"/>
        </w:rPr>
        <w:t xml:space="preserve"> </w:t>
      </w:r>
    </w:p>
    <w:p w:rsidR="001A40E3" w:rsidRPr="00D4786F" w:rsidRDefault="001A40E3" w:rsidP="001A40E3">
      <w:pPr>
        <w:widowControl w:val="0"/>
        <w:tabs>
          <w:tab w:val="left" w:pos="0"/>
        </w:tabs>
        <w:ind w:firstLine="709"/>
        <w:jc w:val="both"/>
        <w:rPr>
          <w:sz w:val="24"/>
          <w:szCs w:val="24"/>
        </w:rPr>
      </w:pPr>
      <w:r w:rsidRPr="00D4786F">
        <w:rPr>
          <w:sz w:val="24"/>
          <w:szCs w:val="24"/>
        </w:rPr>
        <w:t>В посочения период са проведени 40 заседания на КЗЛД, като на тях са взети решения, както следва:</w:t>
      </w:r>
    </w:p>
    <w:p w:rsidR="001A40E3" w:rsidRPr="00D4786F" w:rsidRDefault="001A40E3" w:rsidP="001A40E3">
      <w:pPr>
        <w:widowControl w:val="0"/>
        <w:tabs>
          <w:tab w:val="left" w:pos="0"/>
        </w:tabs>
        <w:ind w:firstLine="709"/>
        <w:jc w:val="both"/>
        <w:rPr>
          <w:sz w:val="24"/>
          <w:szCs w:val="24"/>
        </w:rPr>
      </w:pPr>
      <w:r w:rsidRPr="00D4786F">
        <w:rPr>
          <w:sz w:val="24"/>
          <w:szCs w:val="24"/>
        </w:rPr>
        <w:tab/>
        <w:t>- основателни –112 жалби;</w:t>
      </w:r>
    </w:p>
    <w:p w:rsidR="001A40E3" w:rsidRPr="00D4786F" w:rsidRDefault="001A40E3" w:rsidP="001A40E3">
      <w:pPr>
        <w:widowControl w:val="0"/>
        <w:tabs>
          <w:tab w:val="left" w:pos="0"/>
        </w:tabs>
        <w:ind w:firstLine="709"/>
        <w:jc w:val="both"/>
        <w:rPr>
          <w:sz w:val="24"/>
          <w:szCs w:val="24"/>
        </w:rPr>
      </w:pPr>
      <w:r w:rsidRPr="00D4786F">
        <w:rPr>
          <w:sz w:val="24"/>
          <w:szCs w:val="24"/>
        </w:rPr>
        <w:tab/>
        <w:t>- неоснователни – 93 жалби;</w:t>
      </w:r>
    </w:p>
    <w:p w:rsidR="001A40E3" w:rsidRPr="00D4786F" w:rsidRDefault="001A40E3" w:rsidP="001A40E3">
      <w:pPr>
        <w:widowControl w:val="0"/>
        <w:tabs>
          <w:tab w:val="left" w:pos="0"/>
        </w:tabs>
        <w:ind w:firstLine="709"/>
        <w:jc w:val="both"/>
        <w:rPr>
          <w:sz w:val="24"/>
          <w:szCs w:val="24"/>
        </w:rPr>
      </w:pPr>
      <w:r w:rsidRPr="00D4786F">
        <w:rPr>
          <w:sz w:val="24"/>
          <w:szCs w:val="24"/>
        </w:rPr>
        <w:tab/>
        <w:t>- недопустими – 12 жалби;</w:t>
      </w:r>
    </w:p>
    <w:p w:rsidR="001A40E3" w:rsidRPr="00D4786F" w:rsidRDefault="001A40E3" w:rsidP="001A40E3">
      <w:pPr>
        <w:widowControl w:val="0"/>
        <w:tabs>
          <w:tab w:val="left" w:pos="0"/>
        </w:tabs>
        <w:ind w:firstLine="709"/>
        <w:jc w:val="both"/>
        <w:rPr>
          <w:sz w:val="24"/>
          <w:szCs w:val="24"/>
        </w:rPr>
      </w:pPr>
      <w:r w:rsidRPr="00D4786F">
        <w:rPr>
          <w:sz w:val="24"/>
          <w:szCs w:val="24"/>
        </w:rPr>
        <w:tab/>
        <w:t>- нередовни – 59 жалби;</w:t>
      </w:r>
    </w:p>
    <w:p w:rsidR="001A40E3" w:rsidRPr="00D4786F" w:rsidRDefault="001A40E3" w:rsidP="001A40E3">
      <w:pPr>
        <w:widowControl w:val="0"/>
        <w:tabs>
          <w:tab w:val="left" w:pos="0"/>
        </w:tabs>
        <w:ind w:firstLine="709"/>
        <w:jc w:val="both"/>
        <w:rPr>
          <w:sz w:val="24"/>
          <w:szCs w:val="24"/>
        </w:rPr>
      </w:pPr>
      <w:r w:rsidRPr="00D4786F">
        <w:rPr>
          <w:sz w:val="24"/>
          <w:szCs w:val="24"/>
        </w:rPr>
        <w:tab/>
        <w:t>- очевидно неоснователни – 15 жалби;</w:t>
      </w:r>
    </w:p>
    <w:p w:rsidR="001A40E3" w:rsidRPr="00D4786F" w:rsidRDefault="001A40E3" w:rsidP="001A40E3">
      <w:pPr>
        <w:widowControl w:val="0"/>
        <w:tabs>
          <w:tab w:val="left" w:pos="0"/>
        </w:tabs>
        <w:ind w:firstLine="709"/>
        <w:jc w:val="both"/>
        <w:rPr>
          <w:sz w:val="24"/>
          <w:szCs w:val="24"/>
        </w:rPr>
      </w:pPr>
      <w:r w:rsidRPr="00D4786F">
        <w:rPr>
          <w:sz w:val="24"/>
          <w:szCs w:val="24"/>
        </w:rPr>
        <w:tab/>
        <w:t>- оттеглени – 30 жалби.</w:t>
      </w:r>
    </w:p>
    <w:p w:rsidR="00064DE4" w:rsidRPr="006E39DA" w:rsidRDefault="00E846D3" w:rsidP="00836F4E">
      <w:pPr>
        <w:widowControl w:val="0"/>
        <w:tabs>
          <w:tab w:val="left" w:pos="0"/>
        </w:tabs>
        <w:ind w:firstLine="709"/>
        <w:jc w:val="both"/>
        <w:rPr>
          <w:b/>
          <w:i/>
          <w:sz w:val="24"/>
          <w:szCs w:val="24"/>
        </w:rPr>
      </w:pPr>
      <w:r w:rsidRPr="006E39DA">
        <w:rPr>
          <w:b/>
          <w:i/>
          <w:sz w:val="24"/>
          <w:szCs w:val="24"/>
        </w:rPr>
        <w:tab/>
      </w:r>
    </w:p>
    <w:p w:rsidR="00E52690" w:rsidRPr="006E39DA" w:rsidRDefault="00EC6F55" w:rsidP="00836F4E">
      <w:pPr>
        <w:widowControl w:val="0"/>
        <w:tabs>
          <w:tab w:val="left" w:pos="0"/>
        </w:tabs>
        <w:ind w:firstLine="709"/>
        <w:jc w:val="both"/>
        <w:rPr>
          <w:i/>
          <w:sz w:val="24"/>
          <w:szCs w:val="24"/>
        </w:rPr>
      </w:pPr>
      <w:r w:rsidRPr="006E39DA">
        <w:rPr>
          <w:b/>
          <w:i/>
          <w:sz w:val="24"/>
          <w:szCs w:val="24"/>
        </w:rPr>
        <w:t>Разгледани сигнали</w:t>
      </w:r>
      <w:r w:rsidR="00845A67" w:rsidRPr="006E39DA">
        <w:rPr>
          <w:sz w:val="24"/>
          <w:szCs w:val="24"/>
        </w:rPr>
        <w:t xml:space="preserve"> </w:t>
      </w:r>
      <w:r w:rsidR="00845A67" w:rsidRPr="006E39DA">
        <w:rPr>
          <w:b/>
          <w:i/>
          <w:sz w:val="24"/>
          <w:szCs w:val="24"/>
        </w:rPr>
        <w:t>и искания за упражняване на надзорни правомощия</w:t>
      </w:r>
      <w:r w:rsidRPr="006E39DA">
        <w:rPr>
          <w:b/>
          <w:i/>
          <w:sz w:val="24"/>
          <w:szCs w:val="24"/>
        </w:rPr>
        <w:t>:</w:t>
      </w:r>
      <w:r w:rsidRPr="006E39DA">
        <w:rPr>
          <w:i/>
          <w:sz w:val="24"/>
          <w:szCs w:val="24"/>
        </w:rPr>
        <w:t xml:space="preserve"> </w:t>
      </w:r>
    </w:p>
    <w:p w:rsidR="001A40E3" w:rsidRPr="00D4786F" w:rsidRDefault="001A40E3" w:rsidP="001A40E3">
      <w:pPr>
        <w:widowControl w:val="0"/>
        <w:ind w:firstLine="709"/>
        <w:jc w:val="both"/>
        <w:rPr>
          <w:sz w:val="24"/>
          <w:szCs w:val="24"/>
        </w:rPr>
      </w:pPr>
      <w:r w:rsidRPr="00D4786F">
        <w:rPr>
          <w:sz w:val="24"/>
          <w:szCs w:val="24"/>
        </w:rPr>
        <w:t xml:space="preserve">За шестмесечието на 2025 г. са разгледани и приключени 458 бр. сигнали от физически и юридически лица с твърдения за нарушения в областта на защитата на личните данни. </w:t>
      </w:r>
    </w:p>
    <w:p w:rsidR="001A40E3" w:rsidRDefault="001A40E3" w:rsidP="00836F4E">
      <w:pPr>
        <w:widowControl w:val="0"/>
        <w:tabs>
          <w:tab w:val="left" w:pos="0"/>
        </w:tabs>
        <w:ind w:firstLine="709"/>
        <w:jc w:val="both"/>
        <w:rPr>
          <w:b/>
          <w:i/>
          <w:sz w:val="24"/>
          <w:szCs w:val="24"/>
        </w:rPr>
      </w:pPr>
    </w:p>
    <w:p w:rsidR="00380BBE" w:rsidRPr="006E39DA" w:rsidRDefault="00064DE4" w:rsidP="00836F4E">
      <w:pPr>
        <w:widowControl w:val="0"/>
        <w:tabs>
          <w:tab w:val="left" w:pos="0"/>
        </w:tabs>
        <w:ind w:firstLine="709"/>
        <w:jc w:val="both"/>
        <w:rPr>
          <w:b/>
          <w:i/>
          <w:sz w:val="24"/>
          <w:szCs w:val="24"/>
        </w:rPr>
      </w:pPr>
      <w:r w:rsidRPr="006E39DA">
        <w:rPr>
          <w:b/>
          <w:i/>
          <w:sz w:val="24"/>
          <w:szCs w:val="24"/>
        </w:rPr>
        <w:t>Извършени проверки (на място и по документи):</w:t>
      </w:r>
    </w:p>
    <w:p w:rsidR="001A40E3" w:rsidRPr="00D4786F" w:rsidRDefault="001A40E3" w:rsidP="001A40E3">
      <w:pPr>
        <w:tabs>
          <w:tab w:val="left" w:pos="0"/>
        </w:tabs>
        <w:ind w:firstLine="709"/>
        <w:jc w:val="both"/>
        <w:rPr>
          <w:sz w:val="24"/>
          <w:szCs w:val="24"/>
        </w:rPr>
      </w:pPr>
      <w:r w:rsidRPr="00D4786F">
        <w:rPr>
          <w:sz w:val="24"/>
          <w:szCs w:val="24"/>
        </w:rPr>
        <w:t>За периода са извършени 128 проверки на място. С констативен акт са приключили 128 проверки, от които 4 бр. във връзка с Уведомления за нарушения на сигурността на личните данни по чл. 33 от Регламент (ЕС) 2016/679 (за които е констатирано високо ниво на риск).</w:t>
      </w:r>
    </w:p>
    <w:p w:rsidR="001A40E3" w:rsidRPr="00D4786F" w:rsidRDefault="00E674D9" w:rsidP="00E674D9">
      <w:pPr>
        <w:tabs>
          <w:tab w:val="left" w:pos="0"/>
        </w:tabs>
        <w:jc w:val="both"/>
        <w:rPr>
          <w:sz w:val="24"/>
          <w:szCs w:val="24"/>
        </w:rPr>
      </w:pPr>
      <w:r w:rsidRPr="00D4786F">
        <w:rPr>
          <w:sz w:val="24"/>
          <w:szCs w:val="24"/>
        </w:rPr>
        <w:tab/>
      </w:r>
      <w:r w:rsidR="001A40E3" w:rsidRPr="00D4786F">
        <w:rPr>
          <w:sz w:val="24"/>
          <w:szCs w:val="24"/>
        </w:rPr>
        <w:t>По документи са извършени 16 бр. проверки по повод постъпили уведомления за нарушения на сигурността на личните данни, при които е констатирано средно ниво на риск – 3 по уведомления, постъпили през 2024 г. и 13 по уведомления от 2025 г.</w:t>
      </w:r>
    </w:p>
    <w:p w:rsidR="00E674D9" w:rsidRPr="00D4786F" w:rsidRDefault="00E674D9" w:rsidP="00E674D9">
      <w:pPr>
        <w:widowControl w:val="0"/>
        <w:tabs>
          <w:tab w:val="left" w:pos="0"/>
        </w:tabs>
        <w:ind w:firstLine="709"/>
        <w:jc w:val="both"/>
        <w:rPr>
          <w:sz w:val="24"/>
          <w:szCs w:val="24"/>
        </w:rPr>
      </w:pPr>
      <w:r w:rsidRPr="00D4786F">
        <w:rPr>
          <w:sz w:val="24"/>
          <w:szCs w:val="24"/>
        </w:rPr>
        <w:t>Извършването на проверки на задължените субекти по чл. 12 от ЗЗЛПСПОИН също се явява важен елемент от контрола върху законосъобразното функциониране на националната система за защита на лицата, подаващи сигнали или публично оповестяващи информация за нарушения. При постъпване на сигнал за нарушения съгласно Глава Четвърта (</w:t>
      </w:r>
      <w:proofErr w:type="spellStart"/>
      <w:r w:rsidRPr="00D4786F">
        <w:rPr>
          <w:sz w:val="24"/>
          <w:szCs w:val="24"/>
        </w:rPr>
        <w:t>Административнонаказателни</w:t>
      </w:r>
      <w:proofErr w:type="spellEnd"/>
      <w:r w:rsidRPr="00D4786F">
        <w:rPr>
          <w:sz w:val="24"/>
          <w:szCs w:val="24"/>
        </w:rPr>
        <w:t xml:space="preserve"> разпоредби) от този закон, се инициира извършването на проверка за установяване твърденията в съответния сигнал. През отчетния период са осъществени 2</w:t>
      </w:r>
      <w:r w:rsidR="00D4786F">
        <w:rPr>
          <w:sz w:val="24"/>
          <w:szCs w:val="24"/>
        </w:rPr>
        <w:t xml:space="preserve"> </w:t>
      </w:r>
      <w:r w:rsidRPr="00D4786F">
        <w:rPr>
          <w:sz w:val="24"/>
          <w:szCs w:val="24"/>
        </w:rPr>
        <w:t xml:space="preserve">(две) такива проверки на място. Предвид това, считано от влизането в сила на ЗЗЛПСПОИН, в показателя за изпълнение „извършени проверки“ вече се включват и проверките по линия на този специален закон. </w:t>
      </w:r>
    </w:p>
    <w:p w:rsidR="00135014" w:rsidRPr="006E39DA" w:rsidRDefault="00135014" w:rsidP="00836F4E">
      <w:pPr>
        <w:widowControl w:val="0"/>
        <w:tabs>
          <w:tab w:val="left" w:pos="0"/>
        </w:tabs>
        <w:ind w:firstLine="709"/>
        <w:jc w:val="both"/>
        <w:rPr>
          <w:sz w:val="24"/>
          <w:szCs w:val="24"/>
        </w:rPr>
      </w:pPr>
    </w:p>
    <w:p w:rsidR="00380BBE" w:rsidRPr="006E39DA" w:rsidRDefault="00380BBE" w:rsidP="00836F4E">
      <w:pPr>
        <w:widowControl w:val="0"/>
        <w:tabs>
          <w:tab w:val="left" w:pos="0"/>
        </w:tabs>
        <w:ind w:firstLine="709"/>
        <w:jc w:val="both"/>
        <w:rPr>
          <w:i/>
          <w:sz w:val="24"/>
          <w:szCs w:val="24"/>
        </w:rPr>
      </w:pPr>
      <w:r w:rsidRPr="006E39DA">
        <w:rPr>
          <w:b/>
          <w:i/>
          <w:sz w:val="24"/>
          <w:szCs w:val="24"/>
        </w:rPr>
        <w:t xml:space="preserve">Предоставени писмени консултации </w:t>
      </w:r>
      <w:r w:rsidR="00064DE4" w:rsidRPr="006E39DA">
        <w:rPr>
          <w:b/>
          <w:i/>
          <w:sz w:val="24"/>
          <w:szCs w:val="24"/>
        </w:rPr>
        <w:t xml:space="preserve">по приложение на Регламент (ЕС) 2016/679 и ЗЗЛД </w:t>
      </w:r>
      <w:r w:rsidRPr="006E39DA">
        <w:rPr>
          <w:b/>
          <w:i/>
          <w:sz w:val="24"/>
          <w:szCs w:val="24"/>
        </w:rPr>
        <w:t>(становища и отговори на запитвания)</w:t>
      </w:r>
      <w:r w:rsidR="00770530" w:rsidRPr="006E39DA">
        <w:rPr>
          <w:b/>
          <w:i/>
          <w:sz w:val="24"/>
          <w:szCs w:val="24"/>
        </w:rPr>
        <w:t>:</w:t>
      </w:r>
      <w:r w:rsidR="00770530" w:rsidRPr="006E39DA">
        <w:rPr>
          <w:i/>
          <w:sz w:val="24"/>
          <w:szCs w:val="24"/>
        </w:rPr>
        <w:t xml:space="preserve"> </w:t>
      </w:r>
    </w:p>
    <w:p w:rsidR="00C229D9" w:rsidRPr="00D4786F" w:rsidRDefault="00C229D9" w:rsidP="00C229D9">
      <w:pPr>
        <w:widowControl w:val="0"/>
        <w:ind w:firstLine="709"/>
        <w:jc w:val="both"/>
        <w:rPr>
          <w:sz w:val="24"/>
          <w:szCs w:val="24"/>
        </w:rPr>
      </w:pPr>
      <w:r w:rsidRPr="00D4786F">
        <w:rPr>
          <w:sz w:val="24"/>
          <w:szCs w:val="24"/>
        </w:rPr>
        <w:t xml:space="preserve">През отчетния период КЗЛД е предоставила общо 503 </w:t>
      </w:r>
      <w:r w:rsidR="00D4786F">
        <w:rPr>
          <w:sz w:val="24"/>
          <w:szCs w:val="24"/>
        </w:rPr>
        <w:t xml:space="preserve">писмени </w:t>
      </w:r>
      <w:r w:rsidRPr="00D4786F">
        <w:rPr>
          <w:sz w:val="24"/>
          <w:szCs w:val="24"/>
        </w:rPr>
        <w:t xml:space="preserve">консултации. Същите включват 28 </w:t>
      </w:r>
      <w:r w:rsidR="008C09BC" w:rsidRPr="00D4786F">
        <w:rPr>
          <w:sz w:val="24"/>
          <w:szCs w:val="24"/>
        </w:rPr>
        <w:t>становища и</w:t>
      </w:r>
      <w:r w:rsidRPr="00D4786F">
        <w:rPr>
          <w:sz w:val="24"/>
          <w:szCs w:val="24"/>
        </w:rPr>
        <w:t xml:space="preserve"> </w:t>
      </w:r>
      <w:r w:rsidR="009C7FC6" w:rsidRPr="00D4786F">
        <w:rPr>
          <w:sz w:val="24"/>
          <w:szCs w:val="24"/>
        </w:rPr>
        <w:t>475</w:t>
      </w:r>
      <w:r w:rsidRPr="00D4786F">
        <w:rPr>
          <w:sz w:val="24"/>
          <w:szCs w:val="24"/>
        </w:rPr>
        <w:t xml:space="preserve"> писмени отговора на запитвания на физически лица</w:t>
      </w:r>
      <w:r w:rsidR="009C7FC6" w:rsidRPr="00D4786F">
        <w:rPr>
          <w:sz w:val="24"/>
          <w:szCs w:val="24"/>
        </w:rPr>
        <w:t xml:space="preserve"> и</w:t>
      </w:r>
      <w:r w:rsidRPr="00D4786F">
        <w:rPr>
          <w:sz w:val="24"/>
          <w:szCs w:val="24"/>
        </w:rPr>
        <w:t xml:space="preserve"> администратори по различни въпроси, свързани с техните права  и задължения  в област</w:t>
      </w:r>
      <w:r w:rsidR="009C7FC6" w:rsidRPr="00D4786F">
        <w:rPr>
          <w:sz w:val="24"/>
          <w:szCs w:val="24"/>
        </w:rPr>
        <w:t>та на защитата на личните данни</w:t>
      </w:r>
      <w:r w:rsidRPr="00D4786F">
        <w:rPr>
          <w:sz w:val="24"/>
          <w:szCs w:val="24"/>
        </w:rPr>
        <w:t xml:space="preserve">, както и писма с разяснения и уточнения в комуникацията с администратори на лични данни във връзка със задължението за определяне на длъжностно лице по защита на данните. </w:t>
      </w:r>
    </w:p>
    <w:p w:rsidR="00064DE4" w:rsidRPr="006E39DA" w:rsidRDefault="00064DE4" w:rsidP="00836F4E">
      <w:pPr>
        <w:widowControl w:val="0"/>
        <w:ind w:firstLine="709"/>
        <w:jc w:val="both"/>
        <w:rPr>
          <w:sz w:val="24"/>
          <w:szCs w:val="24"/>
        </w:rPr>
      </w:pPr>
    </w:p>
    <w:p w:rsidR="000B5038" w:rsidRPr="006E39DA" w:rsidRDefault="008C2C0A" w:rsidP="00836F4E">
      <w:pPr>
        <w:widowControl w:val="0"/>
        <w:ind w:firstLine="709"/>
        <w:jc w:val="both"/>
        <w:rPr>
          <w:b/>
          <w:i/>
          <w:sz w:val="24"/>
          <w:szCs w:val="24"/>
        </w:rPr>
      </w:pPr>
      <w:r w:rsidRPr="006E39DA">
        <w:rPr>
          <w:b/>
          <w:i/>
          <w:sz w:val="24"/>
          <w:szCs w:val="24"/>
        </w:rPr>
        <w:t>Разгледани уведомления за нарушения на сигурността на личните данни:</w:t>
      </w:r>
    </w:p>
    <w:p w:rsidR="009C7FC6" w:rsidRPr="00D4786F" w:rsidRDefault="009C7FC6" w:rsidP="009C7FC6">
      <w:pPr>
        <w:widowControl w:val="0"/>
        <w:ind w:firstLine="709"/>
        <w:jc w:val="both"/>
        <w:rPr>
          <w:sz w:val="24"/>
          <w:szCs w:val="24"/>
        </w:rPr>
      </w:pPr>
      <w:r w:rsidRPr="00D4786F">
        <w:rPr>
          <w:sz w:val="24"/>
          <w:szCs w:val="24"/>
        </w:rPr>
        <w:t xml:space="preserve">За отчетния период в Комисията са получени общо </w:t>
      </w:r>
      <w:r w:rsidRPr="00D4786F">
        <w:rPr>
          <w:sz w:val="24"/>
          <w:szCs w:val="24"/>
          <w:lang w:val="ru-RU"/>
        </w:rPr>
        <w:t xml:space="preserve">77 </w:t>
      </w:r>
      <w:r w:rsidRPr="00D4786F">
        <w:rPr>
          <w:sz w:val="24"/>
          <w:szCs w:val="24"/>
        </w:rPr>
        <w:t xml:space="preserve">уведомления за нарушения на сигурността на данните. От тях с ниско ниво на риск са преценени 10 уведомления; със средно </w:t>
      </w:r>
      <w:r w:rsidRPr="00D4786F">
        <w:rPr>
          <w:sz w:val="24"/>
          <w:szCs w:val="24"/>
        </w:rPr>
        <w:lastRenderedPageBreak/>
        <w:t xml:space="preserve">ниво – 48 уведомления, </w:t>
      </w:r>
      <w:r w:rsidR="00D4786F">
        <w:rPr>
          <w:sz w:val="24"/>
          <w:szCs w:val="24"/>
        </w:rPr>
        <w:t xml:space="preserve">като </w:t>
      </w:r>
      <w:r w:rsidRPr="00D4786F">
        <w:rPr>
          <w:sz w:val="24"/>
          <w:szCs w:val="24"/>
        </w:rPr>
        <w:t>по 13 от тях проверките по документи са приключили. С високо ниво на риск са преценени 3 уведомления. За сведение са преценени 5 уведомления. Едно от уведомленията е присъединено към образувано производство по сигнал. За 4 от случаите е установено трансгранично обработване на данни, във връзка с което на основание чл. 56 от Регламент (ЕС) 2016/679 са стартирани съответните процедури в Информационната система на вътрешния пазар. Текущи са 6 преписки.</w:t>
      </w:r>
    </w:p>
    <w:p w:rsidR="001521B0" w:rsidRPr="009C7FC6" w:rsidRDefault="001521B0" w:rsidP="00836F4E">
      <w:pPr>
        <w:widowControl w:val="0"/>
        <w:ind w:firstLine="709"/>
        <w:jc w:val="both"/>
        <w:rPr>
          <w:color w:val="00B050"/>
          <w:sz w:val="24"/>
          <w:szCs w:val="24"/>
        </w:rPr>
      </w:pPr>
    </w:p>
    <w:p w:rsidR="008C2C0A" w:rsidRPr="006E39DA" w:rsidRDefault="008C355A" w:rsidP="00836F4E">
      <w:pPr>
        <w:widowControl w:val="0"/>
        <w:ind w:firstLine="709"/>
        <w:jc w:val="both"/>
        <w:rPr>
          <w:b/>
          <w:i/>
          <w:sz w:val="24"/>
          <w:szCs w:val="24"/>
        </w:rPr>
      </w:pPr>
      <w:r w:rsidRPr="006E39DA">
        <w:rPr>
          <w:b/>
          <w:i/>
          <w:sz w:val="24"/>
          <w:szCs w:val="24"/>
        </w:rPr>
        <w:t>Осъществени участия, и</w:t>
      </w:r>
      <w:r w:rsidR="008C2C0A" w:rsidRPr="006E39DA">
        <w:rPr>
          <w:b/>
          <w:i/>
          <w:sz w:val="24"/>
          <w:szCs w:val="24"/>
        </w:rPr>
        <w:t xml:space="preserve">зготвени </w:t>
      </w:r>
      <w:r w:rsidRPr="006E39DA">
        <w:rPr>
          <w:b/>
          <w:i/>
          <w:sz w:val="24"/>
          <w:szCs w:val="24"/>
        </w:rPr>
        <w:t xml:space="preserve">отговори и </w:t>
      </w:r>
      <w:r w:rsidR="008C2C0A" w:rsidRPr="006E39DA">
        <w:rPr>
          <w:b/>
          <w:i/>
          <w:sz w:val="24"/>
          <w:szCs w:val="24"/>
        </w:rPr>
        <w:t>позиции в международ</w:t>
      </w:r>
      <w:r w:rsidRPr="006E39DA">
        <w:rPr>
          <w:b/>
          <w:i/>
          <w:sz w:val="24"/>
          <w:szCs w:val="24"/>
        </w:rPr>
        <w:t>е</w:t>
      </w:r>
      <w:r w:rsidR="008C2C0A" w:rsidRPr="006E39DA">
        <w:rPr>
          <w:b/>
          <w:i/>
          <w:sz w:val="24"/>
          <w:szCs w:val="24"/>
        </w:rPr>
        <w:t>н</w:t>
      </w:r>
      <w:r w:rsidRPr="006E39DA">
        <w:rPr>
          <w:b/>
          <w:i/>
          <w:sz w:val="24"/>
          <w:szCs w:val="24"/>
        </w:rPr>
        <w:t xml:space="preserve"> контекст</w:t>
      </w:r>
      <w:r w:rsidR="008C2C0A" w:rsidRPr="006E39DA">
        <w:rPr>
          <w:b/>
          <w:i/>
          <w:sz w:val="24"/>
          <w:szCs w:val="24"/>
        </w:rPr>
        <w:t>:</w:t>
      </w:r>
    </w:p>
    <w:p w:rsidR="00193B5C" w:rsidRPr="00D4786F" w:rsidRDefault="00193B5C" w:rsidP="00193B5C">
      <w:pPr>
        <w:widowControl w:val="0"/>
        <w:ind w:firstLine="709"/>
        <w:jc w:val="both"/>
        <w:rPr>
          <w:sz w:val="24"/>
          <w:szCs w:val="24"/>
        </w:rPr>
      </w:pPr>
      <w:r w:rsidRPr="00D4786F">
        <w:rPr>
          <w:sz w:val="24"/>
          <w:szCs w:val="24"/>
        </w:rPr>
        <w:t xml:space="preserve">През целия отчетен период приоритет остава участието във всички международни формати, обединяващи сродни органи по защита на данните, които са провеждали онлайн заседания или в рамките на които е обменена интензивна кореспонденция по актуални теми от сферата на защитата на личните данни. В резултат на активна международна дейност са изразени становища/позиции и е осъществено участие в различни международни инициативи  - общо 354 бр. както следва: </w:t>
      </w:r>
    </w:p>
    <w:p w:rsidR="00193B5C" w:rsidRPr="00D4786F" w:rsidRDefault="00193B5C" w:rsidP="00193B5C">
      <w:pPr>
        <w:pStyle w:val="ListParagraph"/>
        <w:numPr>
          <w:ilvl w:val="0"/>
          <w:numId w:val="12"/>
        </w:numPr>
        <w:ind w:left="0" w:firstLine="709"/>
        <w:jc w:val="both"/>
        <w:rPr>
          <w:iCs/>
          <w:sz w:val="24"/>
          <w:szCs w:val="24"/>
        </w:rPr>
      </w:pPr>
      <w:r w:rsidRPr="00D4786F">
        <w:rPr>
          <w:iCs/>
          <w:sz w:val="24"/>
          <w:szCs w:val="24"/>
        </w:rPr>
        <w:t>Участия в заседания</w:t>
      </w:r>
      <w:r w:rsidRPr="00D4786F">
        <w:rPr>
          <w:sz w:val="24"/>
          <w:szCs w:val="24"/>
        </w:rPr>
        <w:t xml:space="preserve">  </w:t>
      </w:r>
      <w:r w:rsidRPr="00D4786F">
        <w:rPr>
          <w:iCs/>
          <w:sz w:val="24"/>
          <w:szCs w:val="24"/>
        </w:rPr>
        <w:t>–</w:t>
      </w:r>
      <w:r w:rsidRPr="00D4786F">
        <w:rPr>
          <w:iCs/>
          <w:sz w:val="24"/>
          <w:szCs w:val="24"/>
          <w:lang w:val="en-US"/>
        </w:rPr>
        <w:t xml:space="preserve"> </w:t>
      </w:r>
      <w:r w:rsidRPr="00D4786F">
        <w:rPr>
          <w:iCs/>
          <w:sz w:val="24"/>
          <w:szCs w:val="24"/>
        </w:rPr>
        <w:t>108 бр.</w:t>
      </w:r>
    </w:p>
    <w:p w:rsidR="00193B5C" w:rsidRPr="00D4786F" w:rsidRDefault="00193B5C" w:rsidP="00193B5C">
      <w:pPr>
        <w:pStyle w:val="ListParagraph"/>
        <w:numPr>
          <w:ilvl w:val="0"/>
          <w:numId w:val="12"/>
        </w:numPr>
        <w:ind w:left="0" w:firstLine="709"/>
        <w:jc w:val="both"/>
        <w:rPr>
          <w:iCs/>
          <w:sz w:val="24"/>
          <w:szCs w:val="24"/>
        </w:rPr>
      </w:pPr>
      <w:r w:rsidRPr="00D4786F">
        <w:rPr>
          <w:iCs/>
          <w:sz w:val="24"/>
          <w:szCs w:val="24"/>
        </w:rPr>
        <w:t>Подготвени позиции –</w:t>
      </w:r>
      <w:r w:rsidRPr="00D4786F">
        <w:rPr>
          <w:iCs/>
          <w:sz w:val="24"/>
          <w:szCs w:val="24"/>
          <w:lang w:val="en-US"/>
        </w:rPr>
        <w:t xml:space="preserve"> </w:t>
      </w:r>
      <w:r w:rsidRPr="00D4786F">
        <w:rPr>
          <w:iCs/>
          <w:sz w:val="24"/>
          <w:szCs w:val="24"/>
        </w:rPr>
        <w:t>64 бр.</w:t>
      </w:r>
    </w:p>
    <w:p w:rsidR="00193B5C" w:rsidRPr="00D4786F" w:rsidRDefault="00193B5C" w:rsidP="00193B5C">
      <w:pPr>
        <w:pStyle w:val="ListParagraph"/>
        <w:numPr>
          <w:ilvl w:val="0"/>
          <w:numId w:val="12"/>
        </w:numPr>
        <w:ind w:left="0" w:firstLine="709"/>
        <w:jc w:val="both"/>
        <w:rPr>
          <w:sz w:val="24"/>
          <w:szCs w:val="24"/>
        </w:rPr>
      </w:pPr>
      <w:r w:rsidRPr="00D4786F">
        <w:rPr>
          <w:iCs/>
          <w:sz w:val="24"/>
          <w:szCs w:val="24"/>
        </w:rPr>
        <w:t xml:space="preserve">Подготвени отговори на запитвания – 139 бр.  </w:t>
      </w:r>
    </w:p>
    <w:p w:rsidR="00193B5C" w:rsidRPr="00D4786F" w:rsidRDefault="00193B5C" w:rsidP="00193B5C">
      <w:pPr>
        <w:pStyle w:val="ListParagraph"/>
        <w:numPr>
          <w:ilvl w:val="0"/>
          <w:numId w:val="12"/>
        </w:numPr>
        <w:ind w:left="0" w:firstLine="709"/>
        <w:jc w:val="both"/>
        <w:rPr>
          <w:sz w:val="24"/>
          <w:szCs w:val="24"/>
        </w:rPr>
      </w:pPr>
      <w:r w:rsidRPr="00D4786F">
        <w:rPr>
          <w:sz w:val="24"/>
          <w:szCs w:val="24"/>
        </w:rPr>
        <w:t xml:space="preserve">Участие в механизма за сътрудничество и съгласуваност чрез ИСВП – 43 бр. </w:t>
      </w:r>
    </w:p>
    <w:p w:rsidR="008D0AB1" w:rsidRPr="006E39DA" w:rsidRDefault="008D0AB1" w:rsidP="00836F4E">
      <w:pPr>
        <w:widowControl w:val="0"/>
        <w:ind w:firstLine="709"/>
        <w:jc w:val="both"/>
        <w:rPr>
          <w:sz w:val="24"/>
          <w:szCs w:val="24"/>
        </w:rPr>
      </w:pPr>
    </w:p>
    <w:p w:rsidR="008C2C0A" w:rsidRPr="007C3804" w:rsidRDefault="00F3629B" w:rsidP="00836F4E">
      <w:pPr>
        <w:widowControl w:val="0"/>
        <w:ind w:firstLine="709"/>
        <w:jc w:val="both"/>
        <w:rPr>
          <w:b/>
          <w:i/>
          <w:sz w:val="24"/>
          <w:szCs w:val="24"/>
        </w:rPr>
      </w:pPr>
      <w:r w:rsidRPr="007C3804">
        <w:rPr>
          <w:b/>
          <w:i/>
          <w:sz w:val="24"/>
          <w:szCs w:val="24"/>
        </w:rPr>
        <w:t xml:space="preserve">Разгледани сигнали за нарушения на българското законодателство или актове на Европейския съюз </w:t>
      </w:r>
    </w:p>
    <w:p w:rsidR="00F3629B" w:rsidRPr="006A61C7" w:rsidRDefault="00F3629B" w:rsidP="00836F4E">
      <w:pPr>
        <w:widowControl w:val="0"/>
        <w:ind w:firstLine="709"/>
        <w:jc w:val="both"/>
        <w:rPr>
          <w:sz w:val="24"/>
          <w:szCs w:val="24"/>
          <w:highlight w:val="green"/>
        </w:rPr>
      </w:pPr>
    </w:p>
    <w:p w:rsidR="000C5818" w:rsidRPr="00773773" w:rsidRDefault="000C5818" w:rsidP="000C5818">
      <w:pPr>
        <w:pStyle w:val="ListParagraph"/>
        <w:tabs>
          <w:tab w:val="left" w:pos="993"/>
        </w:tabs>
        <w:ind w:left="142" w:firstLine="425"/>
        <w:jc w:val="both"/>
        <w:rPr>
          <w:sz w:val="24"/>
          <w:szCs w:val="24"/>
          <w:lang w:val="en-US"/>
        </w:rPr>
      </w:pPr>
      <w:r w:rsidRPr="00773773">
        <w:rPr>
          <w:sz w:val="24"/>
          <w:szCs w:val="24"/>
        </w:rPr>
        <w:t>До 30 юни 2025 г. са получени общо 35 бр. сигнали, по които в срок са извършени съответните законови действия от компетентността на КЗЛД, вкл. анализ на тяхната редовност и допустимост за разглеждане при условията и по реда на ЗЗЛПСПОИН. По 26 сигнала КЗЛД е взела решение за прекратяване на производството, поради наличие на съответните законови основания за това. По 2 (два) сигнала е извършена проверка на задължени субекти по чл. 12 от закона, на място.</w:t>
      </w:r>
    </w:p>
    <w:p w:rsidR="0082056E" w:rsidRPr="006E39DA" w:rsidRDefault="0082056E" w:rsidP="00836F4E">
      <w:pPr>
        <w:widowControl w:val="0"/>
        <w:ind w:firstLine="709"/>
        <w:jc w:val="both"/>
        <w:rPr>
          <w:sz w:val="24"/>
          <w:szCs w:val="24"/>
        </w:rPr>
      </w:pPr>
    </w:p>
    <w:p w:rsidR="00673005" w:rsidRPr="006E39DA" w:rsidRDefault="00673005" w:rsidP="00836F4E">
      <w:pPr>
        <w:widowControl w:val="0"/>
        <w:ind w:firstLine="709"/>
        <w:jc w:val="both"/>
        <w:rPr>
          <w:b/>
          <w:sz w:val="24"/>
          <w:szCs w:val="24"/>
        </w:rPr>
      </w:pPr>
      <w:r w:rsidRPr="006E39DA">
        <w:rPr>
          <w:b/>
          <w:sz w:val="24"/>
          <w:szCs w:val="24"/>
        </w:rPr>
        <w:t xml:space="preserve">Източници на информацията за данните по показателите за изпълнение  </w:t>
      </w:r>
    </w:p>
    <w:p w:rsidR="003A0F3A" w:rsidRPr="006E39DA" w:rsidRDefault="00E846D3" w:rsidP="00836F4E">
      <w:pPr>
        <w:widowControl w:val="0"/>
        <w:ind w:firstLine="709"/>
        <w:jc w:val="both"/>
        <w:rPr>
          <w:sz w:val="24"/>
          <w:szCs w:val="24"/>
        </w:rPr>
      </w:pPr>
      <w:r w:rsidRPr="006E39DA">
        <w:rPr>
          <w:sz w:val="24"/>
          <w:szCs w:val="24"/>
        </w:rPr>
        <w:t>Източници на информация за данните са о</w:t>
      </w:r>
      <w:r w:rsidR="00EC6F55" w:rsidRPr="006E39DA">
        <w:rPr>
          <w:sz w:val="24"/>
          <w:szCs w:val="24"/>
        </w:rPr>
        <w:t xml:space="preserve">тчети на дирекциите от специализираната администрация за постигнати резултати от дейността през отчетния период. </w:t>
      </w:r>
    </w:p>
    <w:p w:rsidR="00673005" w:rsidRPr="006E39DA" w:rsidRDefault="00673005" w:rsidP="00836F4E">
      <w:pPr>
        <w:widowControl w:val="0"/>
        <w:ind w:firstLine="709"/>
        <w:jc w:val="both"/>
        <w:rPr>
          <w:sz w:val="24"/>
          <w:szCs w:val="24"/>
        </w:rPr>
      </w:pPr>
    </w:p>
    <w:p w:rsidR="005C750A" w:rsidRPr="006E39DA" w:rsidRDefault="005C750A" w:rsidP="00836F4E">
      <w:pPr>
        <w:widowControl w:val="0"/>
        <w:ind w:firstLine="709"/>
        <w:jc w:val="both"/>
        <w:rPr>
          <w:sz w:val="24"/>
          <w:szCs w:val="24"/>
        </w:rPr>
      </w:pPr>
    </w:p>
    <w:p w:rsidR="00673005" w:rsidRPr="006E39DA" w:rsidRDefault="00673005" w:rsidP="00836F4E">
      <w:pPr>
        <w:pStyle w:val="ListParagraph"/>
        <w:widowControl w:val="0"/>
        <w:numPr>
          <w:ilvl w:val="0"/>
          <w:numId w:val="6"/>
        </w:numPr>
        <w:ind w:left="0" w:firstLine="709"/>
        <w:jc w:val="both"/>
        <w:rPr>
          <w:b/>
          <w:sz w:val="24"/>
          <w:szCs w:val="24"/>
        </w:rPr>
      </w:pPr>
      <w:r w:rsidRPr="006E39DA">
        <w:rPr>
          <w:b/>
          <w:sz w:val="24"/>
          <w:szCs w:val="24"/>
        </w:rPr>
        <w:t>Описание на факторите и причините, оказали въздействие върху непостигането на планираните/заявените целеви стойности</w:t>
      </w:r>
    </w:p>
    <w:p w:rsidR="00A82064" w:rsidRPr="006E39DA" w:rsidRDefault="00A82064" w:rsidP="00836F4E">
      <w:pPr>
        <w:widowControl w:val="0"/>
        <w:ind w:firstLine="709"/>
        <w:jc w:val="both"/>
        <w:rPr>
          <w:sz w:val="24"/>
          <w:szCs w:val="24"/>
        </w:rPr>
      </w:pPr>
    </w:p>
    <w:p w:rsidR="00AC1CFB" w:rsidRPr="006E39DA" w:rsidRDefault="00630010" w:rsidP="00836F4E">
      <w:pPr>
        <w:widowControl w:val="0"/>
        <w:ind w:firstLine="709"/>
        <w:jc w:val="both"/>
        <w:rPr>
          <w:sz w:val="24"/>
          <w:szCs w:val="24"/>
        </w:rPr>
      </w:pPr>
      <w:r w:rsidRPr="006E39DA">
        <w:rPr>
          <w:sz w:val="24"/>
          <w:szCs w:val="24"/>
        </w:rPr>
        <w:t xml:space="preserve">През отчетния период </w:t>
      </w:r>
      <w:r w:rsidR="00C94F80" w:rsidRPr="006E39DA">
        <w:rPr>
          <w:sz w:val="24"/>
          <w:szCs w:val="24"/>
        </w:rPr>
        <w:t>няма непостигнати р</w:t>
      </w:r>
      <w:r w:rsidR="00AC1CFB" w:rsidRPr="006E39DA">
        <w:rPr>
          <w:sz w:val="24"/>
          <w:szCs w:val="24"/>
        </w:rPr>
        <w:t xml:space="preserve">езултати </w:t>
      </w:r>
      <w:r w:rsidR="00C94F80" w:rsidRPr="006E39DA">
        <w:rPr>
          <w:sz w:val="24"/>
          <w:szCs w:val="24"/>
        </w:rPr>
        <w:t>спрямо заложените показатели</w:t>
      </w:r>
      <w:r w:rsidR="00AC1CFB" w:rsidRPr="006E39DA">
        <w:rPr>
          <w:sz w:val="24"/>
          <w:szCs w:val="24"/>
        </w:rPr>
        <w:t>.</w:t>
      </w:r>
    </w:p>
    <w:p w:rsidR="00724CB4" w:rsidRPr="006E39DA" w:rsidRDefault="00724CB4" w:rsidP="00836F4E">
      <w:pPr>
        <w:widowControl w:val="0"/>
        <w:ind w:firstLine="709"/>
        <w:jc w:val="both"/>
        <w:rPr>
          <w:sz w:val="24"/>
          <w:szCs w:val="24"/>
        </w:rPr>
      </w:pPr>
    </w:p>
    <w:p w:rsidR="00673005" w:rsidRPr="006E39DA" w:rsidRDefault="00673005" w:rsidP="00836F4E">
      <w:pPr>
        <w:pStyle w:val="ListParagraph"/>
        <w:widowControl w:val="0"/>
        <w:numPr>
          <w:ilvl w:val="0"/>
          <w:numId w:val="6"/>
        </w:numPr>
        <w:ind w:left="0" w:firstLine="709"/>
        <w:jc w:val="both"/>
        <w:rPr>
          <w:b/>
          <w:sz w:val="24"/>
          <w:szCs w:val="24"/>
        </w:rPr>
      </w:pPr>
      <w:r w:rsidRPr="006E39DA">
        <w:rPr>
          <w:b/>
          <w:sz w:val="24"/>
          <w:szCs w:val="24"/>
        </w:rPr>
        <w:t>Отчет на разходите по бюджетните програми с разпределение по ведомствени и администрирани разходи</w:t>
      </w:r>
    </w:p>
    <w:p w:rsidR="00673005" w:rsidRPr="006E39DA" w:rsidRDefault="00673005" w:rsidP="00836F4E">
      <w:pPr>
        <w:widowControl w:val="0"/>
        <w:jc w:val="both"/>
        <w:rPr>
          <w:sz w:val="24"/>
          <w:szCs w:val="24"/>
        </w:rPr>
      </w:pPr>
    </w:p>
    <w:tbl>
      <w:tblPr>
        <w:tblStyle w:val="TableGrid"/>
        <w:tblW w:w="9639" w:type="dxa"/>
        <w:tblInd w:w="-5" w:type="dxa"/>
        <w:tblLayout w:type="fixed"/>
        <w:tblLook w:val="04A0" w:firstRow="1" w:lastRow="0" w:firstColumn="1" w:lastColumn="0" w:noHBand="0" w:noVBand="1"/>
      </w:tblPr>
      <w:tblGrid>
        <w:gridCol w:w="567"/>
        <w:gridCol w:w="5478"/>
        <w:gridCol w:w="1151"/>
        <w:gridCol w:w="1151"/>
        <w:gridCol w:w="1292"/>
      </w:tblGrid>
      <w:tr w:rsidR="00673005" w:rsidRPr="006E39DA" w:rsidTr="00A5640E">
        <w:trPr>
          <w:trHeight w:val="750"/>
        </w:trPr>
        <w:tc>
          <w:tcPr>
            <w:tcW w:w="567" w:type="dxa"/>
            <w:noWrap/>
            <w:vAlign w:val="center"/>
            <w:hideMark/>
          </w:tcPr>
          <w:p w:rsidR="00673005" w:rsidRPr="006E39DA" w:rsidRDefault="00673005" w:rsidP="00836F4E">
            <w:pPr>
              <w:widowControl w:val="0"/>
              <w:jc w:val="both"/>
              <w:rPr>
                <w:b/>
                <w:bCs/>
                <w:sz w:val="24"/>
                <w:szCs w:val="24"/>
              </w:rPr>
            </w:pPr>
            <w:r w:rsidRPr="006E39DA">
              <w:rPr>
                <w:b/>
                <w:bCs/>
                <w:sz w:val="24"/>
                <w:szCs w:val="24"/>
              </w:rPr>
              <w:t>№</w:t>
            </w:r>
          </w:p>
        </w:tc>
        <w:tc>
          <w:tcPr>
            <w:tcW w:w="5478" w:type="dxa"/>
            <w:vAlign w:val="center"/>
            <w:hideMark/>
          </w:tcPr>
          <w:p w:rsidR="00673005" w:rsidRPr="006E39DA" w:rsidRDefault="000C03A5" w:rsidP="00836F4E">
            <w:pPr>
              <w:widowControl w:val="0"/>
              <w:jc w:val="both"/>
              <w:rPr>
                <w:b/>
                <w:bCs/>
                <w:sz w:val="24"/>
                <w:szCs w:val="24"/>
              </w:rPr>
            </w:pPr>
            <w:r w:rsidRPr="006E39DA">
              <w:rPr>
                <w:b/>
                <w:bCs/>
                <w:sz w:val="24"/>
                <w:szCs w:val="24"/>
              </w:rPr>
              <w:t>3400</w:t>
            </w:r>
            <w:r w:rsidR="00673005" w:rsidRPr="006E39DA">
              <w:rPr>
                <w:b/>
                <w:bCs/>
                <w:sz w:val="24"/>
                <w:szCs w:val="24"/>
              </w:rPr>
              <w:t>.</w:t>
            </w:r>
            <w:r w:rsidRPr="006E39DA">
              <w:rPr>
                <w:b/>
                <w:bCs/>
                <w:sz w:val="24"/>
                <w:szCs w:val="24"/>
              </w:rPr>
              <w:t>01</w:t>
            </w:r>
            <w:r w:rsidR="00673005" w:rsidRPr="006E39DA">
              <w:rPr>
                <w:b/>
                <w:bCs/>
                <w:sz w:val="24"/>
                <w:szCs w:val="24"/>
              </w:rPr>
              <w:t>.</w:t>
            </w:r>
            <w:r w:rsidRPr="006E39DA">
              <w:rPr>
                <w:b/>
                <w:bCs/>
                <w:sz w:val="24"/>
                <w:szCs w:val="24"/>
              </w:rPr>
              <w:t>01</w:t>
            </w:r>
            <w:r w:rsidR="00673005" w:rsidRPr="006E39DA">
              <w:rPr>
                <w:b/>
                <w:bCs/>
                <w:sz w:val="24"/>
                <w:szCs w:val="24"/>
              </w:rPr>
              <w:t xml:space="preserve"> Бюджетна програма „</w:t>
            </w:r>
            <w:r w:rsidRPr="006E39DA">
              <w:rPr>
                <w:b/>
                <w:bCs/>
                <w:sz w:val="24"/>
                <w:szCs w:val="24"/>
              </w:rPr>
              <w:t>Защита на физическите лица при обработването на лични данни и свободното движение на такива данни</w:t>
            </w:r>
            <w:r w:rsidR="00673005" w:rsidRPr="006E39DA">
              <w:rPr>
                <w:b/>
                <w:bCs/>
                <w:sz w:val="24"/>
                <w:szCs w:val="24"/>
              </w:rPr>
              <w:t>“(в лева)</w:t>
            </w:r>
          </w:p>
        </w:tc>
        <w:tc>
          <w:tcPr>
            <w:tcW w:w="1151" w:type="dxa"/>
            <w:vAlign w:val="center"/>
            <w:hideMark/>
          </w:tcPr>
          <w:p w:rsidR="00673005" w:rsidRPr="006E39DA" w:rsidRDefault="00673005" w:rsidP="00836F4E">
            <w:pPr>
              <w:widowControl w:val="0"/>
              <w:ind w:left="-105" w:hanging="105"/>
              <w:jc w:val="center"/>
              <w:rPr>
                <w:b/>
                <w:bCs/>
                <w:sz w:val="24"/>
                <w:szCs w:val="24"/>
              </w:rPr>
            </w:pPr>
            <w:r w:rsidRPr="006E39DA">
              <w:rPr>
                <w:b/>
                <w:bCs/>
                <w:sz w:val="24"/>
                <w:szCs w:val="24"/>
              </w:rPr>
              <w:t>Закон</w:t>
            </w:r>
          </w:p>
        </w:tc>
        <w:tc>
          <w:tcPr>
            <w:tcW w:w="1151" w:type="dxa"/>
            <w:vAlign w:val="center"/>
            <w:hideMark/>
          </w:tcPr>
          <w:p w:rsidR="00673005" w:rsidRPr="006E39DA" w:rsidRDefault="00673005" w:rsidP="00836F4E">
            <w:pPr>
              <w:widowControl w:val="0"/>
              <w:ind w:left="-111"/>
              <w:jc w:val="center"/>
              <w:rPr>
                <w:b/>
                <w:bCs/>
                <w:sz w:val="24"/>
                <w:szCs w:val="24"/>
              </w:rPr>
            </w:pPr>
            <w:r w:rsidRPr="006E39DA">
              <w:rPr>
                <w:b/>
                <w:bCs/>
                <w:sz w:val="24"/>
                <w:szCs w:val="24"/>
              </w:rPr>
              <w:t>Уточнен план</w:t>
            </w:r>
          </w:p>
        </w:tc>
        <w:tc>
          <w:tcPr>
            <w:tcW w:w="1292" w:type="dxa"/>
            <w:vAlign w:val="center"/>
            <w:hideMark/>
          </w:tcPr>
          <w:p w:rsidR="00673005" w:rsidRPr="006E39DA" w:rsidRDefault="00673005" w:rsidP="00836F4E">
            <w:pPr>
              <w:widowControl w:val="0"/>
              <w:jc w:val="center"/>
              <w:rPr>
                <w:b/>
                <w:bCs/>
                <w:sz w:val="24"/>
                <w:szCs w:val="24"/>
              </w:rPr>
            </w:pPr>
            <w:r w:rsidRPr="006E39DA">
              <w:rPr>
                <w:b/>
                <w:bCs/>
                <w:sz w:val="24"/>
                <w:szCs w:val="24"/>
              </w:rPr>
              <w:t>Отчет</w:t>
            </w:r>
          </w:p>
        </w:tc>
      </w:tr>
      <w:tr w:rsidR="00AE48B9" w:rsidRPr="006E39DA" w:rsidTr="00A5640E">
        <w:trPr>
          <w:trHeight w:val="375"/>
        </w:trPr>
        <w:tc>
          <w:tcPr>
            <w:tcW w:w="567" w:type="dxa"/>
            <w:noWrap/>
            <w:hideMark/>
          </w:tcPr>
          <w:p w:rsidR="00AE48B9" w:rsidRPr="006E39DA" w:rsidRDefault="00AE48B9" w:rsidP="00AE48B9">
            <w:pPr>
              <w:widowControl w:val="0"/>
              <w:jc w:val="both"/>
              <w:rPr>
                <w:b/>
                <w:bCs/>
                <w:sz w:val="24"/>
                <w:szCs w:val="24"/>
              </w:rPr>
            </w:pPr>
            <w:r w:rsidRPr="006E39DA">
              <w:rPr>
                <w:b/>
                <w:bCs/>
                <w:sz w:val="24"/>
                <w:szCs w:val="24"/>
              </w:rPr>
              <w:t>І.</w:t>
            </w:r>
          </w:p>
        </w:tc>
        <w:tc>
          <w:tcPr>
            <w:tcW w:w="5478" w:type="dxa"/>
            <w:noWrap/>
            <w:hideMark/>
          </w:tcPr>
          <w:p w:rsidR="00AE48B9" w:rsidRPr="006E39DA" w:rsidRDefault="00AE48B9" w:rsidP="00AE48B9">
            <w:pPr>
              <w:widowControl w:val="0"/>
              <w:jc w:val="both"/>
              <w:rPr>
                <w:b/>
                <w:bCs/>
                <w:sz w:val="24"/>
                <w:szCs w:val="24"/>
              </w:rPr>
            </w:pPr>
            <w:r w:rsidRPr="006E39DA">
              <w:rPr>
                <w:b/>
                <w:bCs/>
                <w:sz w:val="24"/>
                <w:szCs w:val="24"/>
              </w:rPr>
              <w:t>Общо ведомствени разходи:</w:t>
            </w:r>
          </w:p>
        </w:tc>
        <w:tc>
          <w:tcPr>
            <w:tcW w:w="1151" w:type="dxa"/>
            <w:noWrap/>
          </w:tcPr>
          <w:p w:rsidR="00AE48B9" w:rsidRPr="006E39DA" w:rsidRDefault="00AE48B9" w:rsidP="00AE48B9">
            <w:pPr>
              <w:widowControl w:val="0"/>
              <w:ind w:left="-105" w:hanging="105"/>
              <w:jc w:val="right"/>
              <w:rPr>
                <w:b/>
                <w:bCs/>
                <w:sz w:val="24"/>
                <w:szCs w:val="24"/>
              </w:rPr>
            </w:pPr>
            <w:r>
              <w:rPr>
                <w:b/>
                <w:bCs/>
                <w:sz w:val="24"/>
                <w:szCs w:val="24"/>
              </w:rPr>
              <w:t>6 728 900</w:t>
            </w:r>
          </w:p>
        </w:tc>
        <w:tc>
          <w:tcPr>
            <w:tcW w:w="1151" w:type="dxa"/>
            <w:noWrap/>
          </w:tcPr>
          <w:p w:rsidR="00AE48B9" w:rsidRPr="006E39DA" w:rsidRDefault="00AE48B9" w:rsidP="00AE48B9">
            <w:pPr>
              <w:widowControl w:val="0"/>
              <w:ind w:left="-105" w:hanging="105"/>
              <w:jc w:val="right"/>
              <w:rPr>
                <w:b/>
                <w:bCs/>
                <w:sz w:val="24"/>
                <w:szCs w:val="24"/>
              </w:rPr>
            </w:pPr>
            <w:r>
              <w:rPr>
                <w:b/>
                <w:bCs/>
                <w:sz w:val="24"/>
                <w:szCs w:val="24"/>
              </w:rPr>
              <w:t>6 728 900</w:t>
            </w:r>
          </w:p>
        </w:tc>
        <w:tc>
          <w:tcPr>
            <w:tcW w:w="1292" w:type="dxa"/>
            <w:noWrap/>
          </w:tcPr>
          <w:p w:rsidR="00AE48B9" w:rsidRPr="006E39DA" w:rsidRDefault="00AE48B9" w:rsidP="00AE48B9">
            <w:pPr>
              <w:widowControl w:val="0"/>
              <w:jc w:val="right"/>
              <w:rPr>
                <w:b/>
                <w:bCs/>
                <w:sz w:val="24"/>
                <w:szCs w:val="24"/>
              </w:rPr>
            </w:pPr>
            <w:r>
              <w:rPr>
                <w:b/>
                <w:bCs/>
                <w:sz w:val="24"/>
                <w:szCs w:val="24"/>
              </w:rPr>
              <w:t>3 043 620</w:t>
            </w:r>
          </w:p>
        </w:tc>
      </w:tr>
      <w:tr w:rsidR="00AE48B9" w:rsidRPr="006E39DA" w:rsidTr="00A5640E">
        <w:trPr>
          <w:trHeight w:val="375"/>
        </w:trPr>
        <w:tc>
          <w:tcPr>
            <w:tcW w:w="567" w:type="dxa"/>
            <w:noWrap/>
            <w:hideMark/>
          </w:tcPr>
          <w:p w:rsidR="00AE48B9" w:rsidRPr="006E39DA" w:rsidRDefault="00AE48B9" w:rsidP="00AE48B9">
            <w:pPr>
              <w:widowControl w:val="0"/>
              <w:jc w:val="both"/>
              <w:rPr>
                <w:sz w:val="24"/>
                <w:szCs w:val="24"/>
              </w:rPr>
            </w:pPr>
            <w:r w:rsidRPr="006E39DA">
              <w:rPr>
                <w:sz w:val="24"/>
                <w:szCs w:val="24"/>
              </w:rPr>
              <w:t> </w:t>
            </w:r>
          </w:p>
        </w:tc>
        <w:tc>
          <w:tcPr>
            <w:tcW w:w="5478" w:type="dxa"/>
            <w:noWrap/>
            <w:hideMark/>
          </w:tcPr>
          <w:p w:rsidR="00AE48B9" w:rsidRPr="006E39DA" w:rsidRDefault="00AE48B9" w:rsidP="00AE48B9">
            <w:pPr>
              <w:widowControl w:val="0"/>
              <w:jc w:val="both"/>
              <w:rPr>
                <w:sz w:val="24"/>
                <w:szCs w:val="24"/>
              </w:rPr>
            </w:pPr>
            <w:r w:rsidRPr="006E39DA">
              <w:rPr>
                <w:sz w:val="24"/>
                <w:szCs w:val="24"/>
              </w:rPr>
              <w:t xml:space="preserve">   Персонал</w:t>
            </w:r>
          </w:p>
        </w:tc>
        <w:tc>
          <w:tcPr>
            <w:tcW w:w="1151" w:type="dxa"/>
            <w:noWrap/>
          </w:tcPr>
          <w:p w:rsidR="00AE48B9" w:rsidRPr="006E39DA" w:rsidRDefault="00AE48B9" w:rsidP="00AE48B9">
            <w:pPr>
              <w:widowControl w:val="0"/>
              <w:ind w:left="-105" w:hanging="105"/>
              <w:jc w:val="right"/>
              <w:rPr>
                <w:sz w:val="24"/>
                <w:szCs w:val="24"/>
              </w:rPr>
            </w:pPr>
            <w:r>
              <w:rPr>
                <w:sz w:val="24"/>
                <w:szCs w:val="24"/>
              </w:rPr>
              <w:t>5 581 300</w:t>
            </w:r>
          </w:p>
        </w:tc>
        <w:tc>
          <w:tcPr>
            <w:tcW w:w="1151" w:type="dxa"/>
            <w:noWrap/>
          </w:tcPr>
          <w:p w:rsidR="00AE48B9" w:rsidRPr="006E39DA" w:rsidRDefault="00AE48B9" w:rsidP="00AE48B9">
            <w:pPr>
              <w:widowControl w:val="0"/>
              <w:ind w:left="-105" w:hanging="105"/>
              <w:jc w:val="right"/>
              <w:rPr>
                <w:sz w:val="24"/>
                <w:szCs w:val="24"/>
              </w:rPr>
            </w:pPr>
            <w:r>
              <w:rPr>
                <w:sz w:val="24"/>
                <w:szCs w:val="24"/>
              </w:rPr>
              <w:t>5 581 300</w:t>
            </w:r>
          </w:p>
        </w:tc>
        <w:tc>
          <w:tcPr>
            <w:tcW w:w="1292" w:type="dxa"/>
            <w:noWrap/>
          </w:tcPr>
          <w:p w:rsidR="00AE48B9" w:rsidRPr="006E39DA" w:rsidRDefault="00AE48B9" w:rsidP="00AE48B9">
            <w:pPr>
              <w:widowControl w:val="0"/>
              <w:ind w:left="-102"/>
              <w:jc w:val="right"/>
              <w:rPr>
                <w:sz w:val="24"/>
                <w:szCs w:val="24"/>
              </w:rPr>
            </w:pPr>
            <w:r>
              <w:rPr>
                <w:sz w:val="24"/>
                <w:szCs w:val="24"/>
              </w:rPr>
              <w:t>2 622 805</w:t>
            </w:r>
          </w:p>
        </w:tc>
      </w:tr>
      <w:tr w:rsidR="00AE48B9" w:rsidRPr="006E39DA" w:rsidTr="00A5640E">
        <w:trPr>
          <w:trHeight w:val="375"/>
        </w:trPr>
        <w:tc>
          <w:tcPr>
            <w:tcW w:w="567" w:type="dxa"/>
            <w:noWrap/>
            <w:hideMark/>
          </w:tcPr>
          <w:p w:rsidR="00AE48B9" w:rsidRPr="006E39DA" w:rsidRDefault="00AE48B9" w:rsidP="00AE48B9">
            <w:pPr>
              <w:widowControl w:val="0"/>
              <w:jc w:val="both"/>
              <w:rPr>
                <w:sz w:val="24"/>
                <w:szCs w:val="24"/>
              </w:rPr>
            </w:pPr>
            <w:r w:rsidRPr="006E39DA">
              <w:rPr>
                <w:sz w:val="24"/>
                <w:szCs w:val="24"/>
              </w:rPr>
              <w:t> </w:t>
            </w:r>
          </w:p>
        </w:tc>
        <w:tc>
          <w:tcPr>
            <w:tcW w:w="5478" w:type="dxa"/>
            <w:noWrap/>
            <w:hideMark/>
          </w:tcPr>
          <w:p w:rsidR="00AE48B9" w:rsidRPr="006E39DA" w:rsidRDefault="00AE48B9" w:rsidP="00AE48B9">
            <w:pPr>
              <w:widowControl w:val="0"/>
              <w:jc w:val="both"/>
              <w:rPr>
                <w:sz w:val="24"/>
                <w:szCs w:val="24"/>
              </w:rPr>
            </w:pPr>
            <w:r w:rsidRPr="006E39DA">
              <w:rPr>
                <w:sz w:val="24"/>
                <w:szCs w:val="24"/>
              </w:rPr>
              <w:t xml:space="preserve">   Издръжка</w:t>
            </w:r>
          </w:p>
        </w:tc>
        <w:tc>
          <w:tcPr>
            <w:tcW w:w="1151" w:type="dxa"/>
            <w:noWrap/>
          </w:tcPr>
          <w:p w:rsidR="00AE48B9" w:rsidRPr="006E39DA" w:rsidRDefault="00AE48B9" w:rsidP="00AE48B9">
            <w:pPr>
              <w:widowControl w:val="0"/>
              <w:ind w:left="-105" w:hanging="105"/>
              <w:jc w:val="right"/>
              <w:rPr>
                <w:sz w:val="24"/>
                <w:szCs w:val="24"/>
              </w:rPr>
            </w:pPr>
            <w:r>
              <w:rPr>
                <w:sz w:val="24"/>
                <w:szCs w:val="24"/>
              </w:rPr>
              <w:t>947 600</w:t>
            </w:r>
          </w:p>
        </w:tc>
        <w:tc>
          <w:tcPr>
            <w:tcW w:w="1151" w:type="dxa"/>
            <w:noWrap/>
          </w:tcPr>
          <w:p w:rsidR="00AE48B9" w:rsidRPr="006E39DA" w:rsidRDefault="00AE48B9" w:rsidP="00AE48B9">
            <w:pPr>
              <w:widowControl w:val="0"/>
              <w:ind w:left="-105" w:hanging="105"/>
              <w:jc w:val="right"/>
              <w:rPr>
                <w:sz w:val="24"/>
                <w:szCs w:val="24"/>
              </w:rPr>
            </w:pPr>
            <w:r>
              <w:rPr>
                <w:sz w:val="24"/>
                <w:szCs w:val="24"/>
              </w:rPr>
              <w:t>947 600</w:t>
            </w:r>
          </w:p>
        </w:tc>
        <w:tc>
          <w:tcPr>
            <w:tcW w:w="1292" w:type="dxa"/>
            <w:noWrap/>
          </w:tcPr>
          <w:p w:rsidR="00AE48B9" w:rsidRPr="006E39DA" w:rsidRDefault="00AE48B9" w:rsidP="00AE48B9">
            <w:pPr>
              <w:widowControl w:val="0"/>
              <w:ind w:left="-102"/>
              <w:jc w:val="right"/>
              <w:rPr>
                <w:sz w:val="24"/>
                <w:szCs w:val="24"/>
              </w:rPr>
            </w:pPr>
            <w:r>
              <w:rPr>
                <w:sz w:val="24"/>
                <w:szCs w:val="24"/>
              </w:rPr>
              <w:t>411 215</w:t>
            </w:r>
          </w:p>
        </w:tc>
      </w:tr>
      <w:tr w:rsidR="00AE48B9" w:rsidRPr="006E39DA" w:rsidTr="00A5640E">
        <w:trPr>
          <w:trHeight w:val="375"/>
        </w:trPr>
        <w:tc>
          <w:tcPr>
            <w:tcW w:w="567" w:type="dxa"/>
            <w:noWrap/>
            <w:hideMark/>
          </w:tcPr>
          <w:p w:rsidR="00AE48B9" w:rsidRPr="006E39DA" w:rsidRDefault="00AE48B9" w:rsidP="00AE48B9">
            <w:pPr>
              <w:widowControl w:val="0"/>
              <w:jc w:val="both"/>
              <w:rPr>
                <w:sz w:val="24"/>
                <w:szCs w:val="24"/>
              </w:rPr>
            </w:pPr>
            <w:r w:rsidRPr="006E39DA">
              <w:rPr>
                <w:sz w:val="24"/>
                <w:szCs w:val="24"/>
              </w:rPr>
              <w:lastRenderedPageBreak/>
              <w:t> </w:t>
            </w:r>
          </w:p>
        </w:tc>
        <w:tc>
          <w:tcPr>
            <w:tcW w:w="5478" w:type="dxa"/>
            <w:noWrap/>
            <w:hideMark/>
          </w:tcPr>
          <w:p w:rsidR="00AE48B9" w:rsidRPr="006E39DA" w:rsidRDefault="00AE48B9" w:rsidP="00AE48B9">
            <w:pPr>
              <w:widowControl w:val="0"/>
              <w:jc w:val="both"/>
              <w:rPr>
                <w:sz w:val="24"/>
                <w:szCs w:val="24"/>
              </w:rPr>
            </w:pPr>
            <w:r w:rsidRPr="006E39DA">
              <w:rPr>
                <w:sz w:val="24"/>
                <w:szCs w:val="24"/>
              </w:rPr>
              <w:t xml:space="preserve">   Капиталови разходи</w:t>
            </w:r>
          </w:p>
        </w:tc>
        <w:tc>
          <w:tcPr>
            <w:tcW w:w="1151" w:type="dxa"/>
            <w:noWrap/>
          </w:tcPr>
          <w:p w:rsidR="00AE48B9" w:rsidRPr="006E39DA" w:rsidRDefault="00AE48B9" w:rsidP="00AE48B9">
            <w:pPr>
              <w:widowControl w:val="0"/>
              <w:ind w:left="-105" w:hanging="105"/>
              <w:jc w:val="right"/>
              <w:rPr>
                <w:sz w:val="24"/>
                <w:szCs w:val="24"/>
              </w:rPr>
            </w:pPr>
            <w:r>
              <w:rPr>
                <w:sz w:val="24"/>
                <w:szCs w:val="24"/>
              </w:rPr>
              <w:t>200 000</w:t>
            </w:r>
          </w:p>
        </w:tc>
        <w:tc>
          <w:tcPr>
            <w:tcW w:w="1151" w:type="dxa"/>
            <w:noWrap/>
          </w:tcPr>
          <w:p w:rsidR="00AE48B9" w:rsidRPr="006E39DA" w:rsidRDefault="00AE48B9" w:rsidP="00AE48B9">
            <w:pPr>
              <w:widowControl w:val="0"/>
              <w:ind w:left="-105" w:hanging="105"/>
              <w:jc w:val="right"/>
              <w:rPr>
                <w:sz w:val="24"/>
                <w:szCs w:val="24"/>
              </w:rPr>
            </w:pPr>
            <w:r>
              <w:rPr>
                <w:sz w:val="24"/>
                <w:szCs w:val="24"/>
              </w:rPr>
              <w:t>200 000</w:t>
            </w:r>
          </w:p>
        </w:tc>
        <w:tc>
          <w:tcPr>
            <w:tcW w:w="1292" w:type="dxa"/>
            <w:noWrap/>
          </w:tcPr>
          <w:p w:rsidR="00AE48B9" w:rsidRPr="006E39DA" w:rsidRDefault="00AE48B9" w:rsidP="00AE48B9">
            <w:pPr>
              <w:widowControl w:val="0"/>
              <w:ind w:left="-102"/>
              <w:jc w:val="right"/>
              <w:rPr>
                <w:sz w:val="24"/>
                <w:szCs w:val="24"/>
              </w:rPr>
            </w:pPr>
            <w:r>
              <w:rPr>
                <w:sz w:val="24"/>
                <w:szCs w:val="24"/>
              </w:rPr>
              <w:t>9 600</w:t>
            </w:r>
          </w:p>
        </w:tc>
      </w:tr>
      <w:tr w:rsidR="00AE48B9" w:rsidRPr="006E39DA" w:rsidTr="00A5640E">
        <w:trPr>
          <w:trHeight w:val="375"/>
        </w:trPr>
        <w:tc>
          <w:tcPr>
            <w:tcW w:w="567" w:type="dxa"/>
            <w:noWrap/>
            <w:hideMark/>
          </w:tcPr>
          <w:p w:rsidR="00AE48B9" w:rsidRPr="006E39DA" w:rsidRDefault="00AE48B9" w:rsidP="00AE48B9">
            <w:pPr>
              <w:widowControl w:val="0"/>
              <w:jc w:val="both"/>
              <w:rPr>
                <w:b/>
                <w:bCs/>
                <w:sz w:val="24"/>
                <w:szCs w:val="24"/>
              </w:rPr>
            </w:pPr>
            <w:r w:rsidRPr="006E39DA">
              <w:rPr>
                <w:b/>
                <w:bCs/>
                <w:sz w:val="24"/>
                <w:szCs w:val="24"/>
              </w:rPr>
              <w:t>1.</w:t>
            </w:r>
          </w:p>
        </w:tc>
        <w:tc>
          <w:tcPr>
            <w:tcW w:w="5478" w:type="dxa"/>
            <w:noWrap/>
            <w:hideMark/>
          </w:tcPr>
          <w:p w:rsidR="00AE48B9" w:rsidRPr="006E39DA" w:rsidRDefault="00AE48B9" w:rsidP="00AE48B9">
            <w:pPr>
              <w:widowControl w:val="0"/>
              <w:jc w:val="both"/>
              <w:rPr>
                <w:b/>
                <w:bCs/>
                <w:sz w:val="24"/>
                <w:szCs w:val="24"/>
              </w:rPr>
            </w:pPr>
            <w:r w:rsidRPr="006E39DA">
              <w:rPr>
                <w:b/>
                <w:bCs/>
                <w:sz w:val="24"/>
                <w:szCs w:val="24"/>
              </w:rPr>
              <w:t>Ведомствени разходи по бюджета на ПРБ:</w:t>
            </w:r>
          </w:p>
        </w:tc>
        <w:tc>
          <w:tcPr>
            <w:tcW w:w="1151" w:type="dxa"/>
            <w:noWrap/>
          </w:tcPr>
          <w:p w:rsidR="00AE48B9" w:rsidRPr="006E39DA" w:rsidRDefault="00AE48B9" w:rsidP="00AE48B9">
            <w:pPr>
              <w:widowControl w:val="0"/>
              <w:ind w:left="-105" w:hanging="105"/>
              <w:jc w:val="right"/>
              <w:rPr>
                <w:b/>
                <w:bCs/>
                <w:sz w:val="24"/>
                <w:szCs w:val="24"/>
              </w:rPr>
            </w:pPr>
            <w:r>
              <w:rPr>
                <w:b/>
                <w:bCs/>
                <w:sz w:val="24"/>
                <w:szCs w:val="24"/>
              </w:rPr>
              <w:t>6 728 900</w:t>
            </w:r>
          </w:p>
        </w:tc>
        <w:tc>
          <w:tcPr>
            <w:tcW w:w="1151" w:type="dxa"/>
            <w:noWrap/>
          </w:tcPr>
          <w:p w:rsidR="00AE48B9" w:rsidRPr="006E39DA" w:rsidRDefault="00AE48B9" w:rsidP="00AE48B9">
            <w:pPr>
              <w:widowControl w:val="0"/>
              <w:ind w:left="-105" w:hanging="105"/>
              <w:jc w:val="right"/>
              <w:rPr>
                <w:b/>
                <w:bCs/>
                <w:sz w:val="24"/>
                <w:szCs w:val="24"/>
              </w:rPr>
            </w:pPr>
            <w:r>
              <w:rPr>
                <w:b/>
                <w:bCs/>
                <w:sz w:val="24"/>
                <w:szCs w:val="24"/>
              </w:rPr>
              <w:t>6 728 900</w:t>
            </w:r>
          </w:p>
        </w:tc>
        <w:tc>
          <w:tcPr>
            <w:tcW w:w="1292" w:type="dxa"/>
            <w:noWrap/>
          </w:tcPr>
          <w:p w:rsidR="00AE48B9" w:rsidRPr="006E39DA" w:rsidRDefault="00AE48B9" w:rsidP="00AE48B9">
            <w:pPr>
              <w:widowControl w:val="0"/>
              <w:jc w:val="right"/>
              <w:rPr>
                <w:b/>
                <w:bCs/>
                <w:sz w:val="24"/>
                <w:szCs w:val="24"/>
              </w:rPr>
            </w:pPr>
            <w:r>
              <w:rPr>
                <w:b/>
                <w:bCs/>
                <w:sz w:val="24"/>
                <w:szCs w:val="24"/>
              </w:rPr>
              <w:t>3 043 620</w:t>
            </w:r>
          </w:p>
        </w:tc>
      </w:tr>
      <w:tr w:rsidR="00AE48B9" w:rsidRPr="006E39DA" w:rsidTr="00A5640E">
        <w:trPr>
          <w:trHeight w:val="375"/>
        </w:trPr>
        <w:tc>
          <w:tcPr>
            <w:tcW w:w="567" w:type="dxa"/>
            <w:noWrap/>
            <w:hideMark/>
          </w:tcPr>
          <w:p w:rsidR="00AE48B9" w:rsidRPr="006E39DA" w:rsidRDefault="00AE48B9" w:rsidP="00AE48B9">
            <w:pPr>
              <w:widowControl w:val="0"/>
              <w:jc w:val="both"/>
              <w:rPr>
                <w:sz w:val="24"/>
                <w:szCs w:val="24"/>
              </w:rPr>
            </w:pPr>
            <w:r w:rsidRPr="006E39DA">
              <w:rPr>
                <w:sz w:val="24"/>
                <w:szCs w:val="24"/>
              </w:rPr>
              <w:t> </w:t>
            </w:r>
          </w:p>
        </w:tc>
        <w:tc>
          <w:tcPr>
            <w:tcW w:w="5478" w:type="dxa"/>
            <w:noWrap/>
            <w:hideMark/>
          </w:tcPr>
          <w:p w:rsidR="00AE48B9" w:rsidRPr="006E39DA" w:rsidRDefault="00AE48B9" w:rsidP="00AE48B9">
            <w:pPr>
              <w:widowControl w:val="0"/>
              <w:jc w:val="both"/>
              <w:rPr>
                <w:sz w:val="24"/>
                <w:szCs w:val="24"/>
              </w:rPr>
            </w:pPr>
            <w:r w:rsidRPr="006E39DA">
              <w:rPr>
                <w:sz w:val="24"/>
                <w:szCs w:val="24"/>
              </w:rPr>
              <w:t xml:space="preserve">   Персонал</w:t>
            </w:r>
          </w:p>
        </w:tc>
        <w:tc>
          <w:tcPr>
            <w:tcW w:w="1151" w:type="dxa"/>
            <w:noWrap/>
          </w:tcPr>
          <w:p w:rsidR="00AE48B9" w:rsidRPr="006E39DA" w:rsidRDefault="00AE48B9" w:rsidP="00AE48B9">
            <w:pPr>
              <w:widowControl w:val="0"/>
              <w:ind w:left="-105" w:hanging="105"/>
              <w:jc w:val="right"/>
              <w:rPr>
                <w:sz w:val="24"/>
                <w:szCs w:val="24"/>
              </w:rPr>
            </w:pPr>
            <w:r>
              <w:rPr>
                <w:sz w:val="24"/>
                <w:szCs w:val="24"/>
              </w:rPr>
              <w:t>5 581 300</w:t>
            </w:r>
          </w:p>
        </w:tc>
        <w:tc>
          <w:tcPr>
            <w:tcW w:w="1151" w:type="dxa"/>
            <w:noWrap/>
          </w:tcPr>
          <w:p w:rsidR="00AE48B9" w:rsidRPr="006E39DA" w:rsidRDefault="00AE48B9" w:rsidP="00AE48B9">
            <w:pPr>
              <w:widowControl w:val="0"/>
              <w:ind w:left="-105" w:hanging="105"/>
              <w:jc w:val="right"/>
              <w:rPr>
                <w:sz w:val="24"/>
                <w:szCs w:val="24"/>
              </w:rPr>
            </w:pPr>
            <w:r>
              <w:rPr>
                <w:sz w:val="24"/>
                <w:szCs w:val="24"/>
              </w:rPr>
              <w:t>5 581 300</w:t>
            </w:r>
          </w:p>
        </w:tc>
        <w:tc>
          <w:tcPr>
            <w:tcW w:w="1292" w:type="dxa"/>
            <w:noWrap/>
          </w:tcPr>
          <w:p w:rsidR="00AE48B9" w:rsidRPr="006E39DA" w:rsidRDefault="00AE48B9" w:rsidP="00AE48B9">
            <w:pPr>
              <w:widowControl w:val="0"/>
              <w:ind w:left="-102"/>
              <w:jc w:val="right"/>
              <w:rPr>
                <w:sz w:val="24"/>
                <w:szCs w:val="24"/>
              </w:rPr>
            </w:pPr>
            <w:r>
              <w:rPr>
                <w:sz w:val="24"/>
                <w:szCs w:val="24"/>
              </w:rPr>
              <w:t>2 622 805</w:t>
            </w:r>
          </w:p>
        </w:tc>
      </w:tr>
      <w:tr w:rsidR="00AE48B9" w:rsidRPr="006E39DA" w:rsidTr="00A5640E">
        <w:trPr>
          <w:trHeight w:val="375"/>
        </w:trPr>
        <w:tc>
          <w:tcPr>
            <w:tcW w:w="567" w:type="dxa"/>
            <w:noWrap/>
            <w:hideMark/>
          </w:tcPr>
          <w:p w:rsidR="00AE48B9" w:rsidRPr="006E39DA" w:rsidRDefault="00AE48B9" w:rsidP="00AE48B9">
            <w:pPr>
              <w:widowControl w:val="0"/>
              <w:jc w:val="both"/>
              <w:rPr>
                <w:sz w:val="24"/>
                <w:szCs w:val="24"/>
              </w:rPr>
            </w:pPr>
            <w:r w:rsidRPr="006E39DA">
              <w:rPr>
                <w:sz w:val="24"/>
                <w:szCs w:val="24"/>
              </w:rPr>
              <w:t> </w:t>
            </w:r>
          </w:p>
        </w:tc>
        <w:tc>
          <w:tcPr>
            <w:tcW w:w="5478" w:type="dxa"/>
            <w:noWrap/>
            <w:hideMark/>
          </w:tcPr>
          <w:p w:rsidR="00AE48B9" w:rsidRPr="006E39DA" w:rsidRDefault="00AE48B9" w:rsidP="00AE48B9">
            <w:pPr>
              <w:widowControl w:val="0"/>
              <w:jc w:val="both"/>
              <w:rPr>
                <w:sz w:val="24"/>
                <w:szCs w:val="24"/>
              </w:rPr>
            </w:pPr>
            <w:r w:rsidRPr="006E39DA">
              <w:rPr>
                <w:sz w:val="24"/>
                <w:szCs w:val="24"/>
              </w:rPr>
              <w:t xml:space="preserve">   Издръжка</w:t>
            </w:r>
          </w:p>
        </w:tc>
        <w:tc>
          <w:tcPr>
            <w:tcW w:w="1151" w:type="dxa"/>
            <w:noWrap/>
          </w:tcPr>
          <w:p w:rsidR="00AE48B9" w:rsidRPr="006E39DA" w:rsidRDefault="00AE48B9" w:rsidP="00AE48B9">
            <w:pPr>
              <w:widowControl w:val="0"/>
              <w:ind w:left="-105" w:hanging="105"/>
              <w:jc w:val="right"/>
              <w:rPr>
                <w:sz w:val="24"/>
                <w:szCs w:val="24"/>
              </w:rPr>
            </w:pPr>
            <w:r>
              <w:rPr>
                <w:sz w:val="24"/>
                <w:szCs w:val="24"/>
              </w:rPr>
              <w:t>947 600</w:t>
            </w:r>
          </w:p>
        </w:tc>
        <w:tc>
          <w:tcPr>
            <w:tcW w:w="1151" w:type="dxa"/>
            <w:noWrap/>
          </w:tcPr>
          <w:p w:rsidR="00AE48B9" w:rsidRPr="006E39DA" w:rsidRDefault="00AE48B9" w:rsidP="00AE48B9">
            <w:pPr>
              <w:widowControl w:val="0"/>
              <w:ind w:left="-105" w:hanging="105"/>
              <w:jc w:val="right"/>
              <w:rPr>
                <w:sz w:val="24"/>
                <w:szCs w:val="24"/>
              </w:rPr>
            </w:pPr>
            <w:r>
              <w:rPr>
                <w:sz w:val="24"/>
                <w:szCs w:val="24"/>
              </w:rPr>
              <w:t>947 600</w:t>
            </w:r>
          </w:p>
        </w:tc>
        <w:tc>
          <w:tcPr>
            <w:tcW w:w="1292" w:type="dxa"/>
            <w:noWrap/>
          </w:tcPr>
          <w:p w:rsidR="00AE48B9" w:rsidRPr="006E39DA" w:rsidRDefault="00AE48B9" w:rsidP="00AE48B9">
            <w:pPr>
              <w:widowControl w:val="0"/>
              <w:ind w:left="-102"/>
              <w:jc w:val="right"/>
              <w:rPr>
                <w:sz w:val="24"/>
                <w:szCs w:val="24"/>
              </w:rPr>
            </w:pPr>
            <w:r>
              <w:rPr>
                <w:sz w:val="24"/>
                <w:szCs w:val="24"/>
              </w:rPr>
              <w:t>411 215</w:t>
            </w:r>
          </w:p>
        </w:tc>
      </w:tr>
      <w:tr w:rsidR="00AE48B9" w:rsidRPr="006E39DA" w:rsidTr="00A5640E">
        <w:trPr>
          <w:trHeight w:val="375"/>
        </w:trPr>
        <w:tc>
          <w:tcPr>
            <w:tcW w:w="567" w:type="dxa"/>
            <w:noWrap/>
            <w:hideMark/>
          </w:tcPr>
          <w:p w:rsidR="00AE48B9" w:rsidRPr="006E39DA" w:rsidRDefault="00AE48B9" w:rsidP="00AE48B9">
            <w:pPr>
              <w:widowControl w:val="0"/>
              <w:jc w:val="both"/>
              <w:rPr>
                <w:sz w:val="24"/>
                <w:szCs w:val="24"/>
              </w:rPr>
            </w:pPr>
            <w:r w:rsidRPr="006E39DA">
              <w:rPr>
                <w:sz w:val="24"/>
                <w:szCs w:val="24"/>
              </w:rPr>
              <w:t> </w:t>
            </w:r>
          </w:p>
        </w:tc>
        <w:tc>
          <w:tcPr>
            <w:tcW w:w="5478" w:type="dxa"/>
            <w:noWrap/>
            <w:hideMark/>
          </w:tcPr>
          <w:p w:rsidR="00AE48B9" w:rsidRPr="006E39DA" w:rsidRDefault="00AE48B9" w:rsidP="00AE48B9">
            <w:pPr>
              <w:widowControl w:val="0"/>
              <w:jc w:val="both"/>
              <w:rPr>
                <w:sz w:val="24"/>
                <w:szCs w:val="24"/>
              </w:rPr>
            </w:pPr>
            <w:r w:rsidRPr="006E39DA">
              <w:rPr>
                <w:sz w:val="24"/>
                <w:szCs w:val="24"/>
              </w:rPr>
              <w:t xml:space="preserve">   Капиталови разходи</w:t>
            </w:r>
          </w:p>
        </w:tc>
        <w:tc>
          <w:tcPr>
            <w:tcW w:w="1151" w:type="dxa"/>
            <w:noWrap/>
          </w:tcPr>
          <w:p w:rsidR="00AE48B9" w:rsidRPr="006E39DA" w:rsidRDefault="00AE48B9" w:rsidP="00AE48B9">
            <w:pPr>
              <w:widowControl w:val="0"/>
              <w:ind w:left="-105" w:hanging="105"/>
              <w:jc w:val="right"/>
              <w:rPr>
                <w:sz w:val="24"/>
                <w:szCs w:val="24"/>
              </w:rPr>
            </w:pPr>
            <w:r>
              <w:rPr>
                <w:sz w:val="24"/>
                <w:szCs w:val="24"/>
              </w:rPr>
              <w:t>200 000</w:t>
            </w:r>
          </w:p>
        </w:tc>
        <w:tc>
          <w:tcPr>
            <w:tcW w:w="1151" w:type="dxa"/>
            <w:noWrap/>
          </w:tcPr>
          <w:p w:rsidR="00AE48B9" w:rsidRPr="006E39DA" w:rsidRDefault="00AE48B9" w:rsidP="00AE48B9">
            <w:pPr>
              <w:widowControl w:val="0"/>
              <w:ind w:left="-105" w:hanging="105"/>
              <w:jc w:val="right"/>
              <w:rPr>
                <w:sz w:val="24"/>
                <w:szCs w:val="24"/>
              </w:rPr>
            </w:pPr>
            <w:r>
              <w:rPr>
                <w:sz w:val="24"/>
                <w:szCs w:val="24"/>
              </w:rPr>
              <w:t>200 000</w:t>
            </w:r>
          </w:p>
        </w:tc>
        <w:tc>
          <w:tcPr>
            <w:tcW w:w="1292" w:type="dxa"/>
            <w:noWrap/>
          </w:tcPr>
          <w:p w:rsidR="00AE48B9" w:rsidRPr="006E39DA" w:rsidRDefault="00AE48B9" w:rsidP="00AE48B9">
            <w:pPr>
              <w:widowControl w:val="0"/>
              <w:ind w:left="-102"/>
              <w:jc w:val="right"/>
              <w:rPr>
                <w:sz w:val="24"/>
                <w:szCs w:val="24"/>
              </w:rPr>
            </w:pPr>
            <w:r>
              <w:rPr>
                <w:sz w:val="24"/>
                <w:szCs w:val="24"/>
              </w:rPr>
              <w:t>9 600</w:t>
            </w:r>
          </w:p>
        </w:tc>
      </w:tr>
      <w:tr w:rsidR="00673005" w:rsidRPr="006E39DA" w:rsidTr="00A5640E">
        <w:trPr>
          <w:trHeight w:val="375"/>
        </w:trPr>
        <w:tc>
          <w:tcPr>
            <w:tcW w:w="567" w:type="dxa"/>
            <w:noWrap/>
            <w:hideMark/>
          </w:tcPr>
          <w:p w:rsidR="00673005" w:rsidRPr="006E39DA" w:rsidRDefault="00673005" w:rsidP="00836F4E">
            <w:pPr>
              <w:widowControl w:val="0"/>
              <w:jc w:val="both"/>
              <w:rPr>
                <w:b/>
                <w:bCs/>
                <w:sz w:val="24"/>
                <w:szCs w:val="24"/>
              </w:rPr>
            </w:pPr>
            <w:r w:rsidRPr="006E39DA">
              <w:rPr>
                <w:b/>
                <w:bCs/>
                <w:sz w:val="24"/>
                <w:szCs w:val="24"/>
              </w:rPr>
              <w:t>2</w:t>
            </w:r>
            <w:r w:rsidR="000C03A5" w:rsidRPr="006E39DA">
              <w:rPr>
                <w:b/>
                <w:bCs/>
                <w:sz w:val="24"/>
                <w:szCs w:val="24"/>
              </w:rPr>
              <w:t>.</w:t>
            </w:r>
          </w:p>
        </w:tc>
        <w:tc>
          <w:tcPr>
            <w:tcW w:w="5478" w:type="dxa"/>
            <w:noWrap/>
            <w:hideMark/>
          </w:tcPr>
          <w:p w:rsidR="00673005" w:rsidRPr="006E39DA" w:rsidRDefault="00673005" w:rsidP="00836F4E">
            <w:pPr>
              <w:widowControl w:val="0"/>
              <w:jc w:val="both"/>
              <w:rPr>
                <w:b/>
                <w:bCs/>
                <w:sz w:val="24"/>
                <w:szCs w:val="24"/>
              </w:rPr>
            </w:pPr>
            <w:r w:rsidRPr="006E39DA">
              <w:rPr>
                <w:b/>
                <w:bCs/>
                <w:sz w:val="24"/>
                <w:szCs w:val="24"/>
              </w:rPr>
              <w:t xml:space="preserve">Ведомствени разходи по други бюджети и сметки за средства от ЕС </w:t>
            </w:r>
          </w:p>
        </w:tc>
        <w:tc>
          <w:tcPr>
            <w:tcW w:w="1151" w:type="dxa"/>
            <w:noWrap/>
            <w:hideMark/>
          </w:tcPr>
          <w:p w:rsidR="00673005" w:rsidRPr="006E39DA" w:rsidRDefault="00673005" w:rsidP="00836F4E">
            <w:pPr>
              <w:widowControl w:val="0"/>
              <w:ind w:left="-105" w:hanging="105"/>
              <w:jc w:val="right"/>
              <w:rPr>
                <w:b/>
                <w:bCs/>
                <w:sz w:val="24"/>
                <w:szCs w:val="24"/>
              </w:rPr>
            </w:pPr>
            <w:r w:rsidRPr="006E39DA">
              <w:rPr>
                <w:b/>
                <w:bCs/>
                <w:sz w:val="24"/>
                <w:szCs w:val="24"/>
              </w:rPr>
              <w:t> </w:t>
            </w:r>
            <w:r w:rsidR="00350476" w:rsidRPr="006E39DA">
              <w:rPr>
                <w:b/>
                <w:bCs/>
                <w:sz w:val="24"/>
                <w:szCs w:val="24"/>
              </w:rPr>
              <w:t>0</w:t>
            </w:r>
          </w:p>
        </w:tc>
        <w:tc>
          <w:tcPr>
            <w:tcW w:w="1151" w:type="dxa"/>
            <w:noWrap/>
            <w:hideMark/>
          </w:tcPr>
          <w:p w:rsidR="00673005" w:rsidRPr="006E39DA" w:rsidRDefault="00673005" w:rsidP="00836F4E">
            <w:pPr>
              <w:widowControl w:val="0"/>
              <w:ind w:left="-111"/>
              <w:jc w:val="right"/>
              <w:rPr>
                <w:b/>
                <w:bCs/>
                <w:sz w:val="24"/>
                <w:szCs w:val="24"/>
              </w:rPr>
            </w:pPr>
            <w:r w:rsidRPr="006E39DA">
              <w:rPr>
                <w:b/>
                <w:bCs/>
                <w:sz w:val="24"/>
                <w:szCs w:val="24"/>
              </w:rPr>
              <w:t> </w:t>
            </w:r>
            <w:r w:rsidR="00350476" w:rsidRPr="006E39DA">
              <w:rPr>
                <w:b/>
                <w:bCs/>
                <w:sz w:val="24"/>
                <w:szCs w:val="24"/>
              </w:rPr>
              <w:t>0</w:t>
            </w:r>
          </w:p>
        </w:tc>
        <w:tc>
          <w:tcPr>
            <w:tcW w:w="1292" w:type="dxa"/>
            <w:noWrap/>
            <w:hideMark/>
          </w:tcPr>
          <w:p w:rsidR="00673005" w:rsidRPr="006E39DA" w:rsidRDefault="00673005" w:rsidP="00836F4E">
            <w:pPr>
              <w:widowControl w:val="0"/>
              <w:ind w:left="-102"/>
              <w:jc w:val="right"/>
              <w:rPr>
                <w:b/>
                <w:bCs/>
                <w:sz w:val="24"/>
                <w:szCs w:val="24"/>
              </w:rPr>
            </w:pPr>
            <w:r w:rsidRPr="006E39DA">
              <w:rPr>
                <w:b/>
                <w:bCs/>
                <w:sz w:val="24"/>
                <w:szCs w:val="24"/>
              </w:rPr>
              <w:t> </w:t>
            </w:r>
            <w:r w:rsidR="00350476" w:rsidRPr="006E39DA">
              <w:rPr>
                <w:b/>
                <w:bCs/>
                <w:sz w:val="24"/>
                <w:szCs w:val="24"/>
              </w:rPr>
              <w:t>0</w:t>
            </w:r>
          </w:p>
        </w:tc>
      </w:tr>
      <w:tr w:rsidR="00673005" w:rsidRPr="006E39DA" w:rsidTr="00A5640E">
        <w:trPr>
          <w:trHeight w:val="375"/>
        </w:trPr>
        <w:tc>
          <w:tcPr>
            <w:tcW w:w="567" w:type="dxa"/>
            <w:noWrap/>
            <w:hideMark/>
          </w:tcPr>
          <w:p w:rsidR="00673005" w:rsidRPr="006E39DA" w:rsidRDefault="00673005" w:rsidP="00836F4E">
            <w:pPr>
              <w:widowControl w:val="0"/>
              <w:jc w:val="both"/>
              <w:rPr>
                <w:sz w:val="24"/>
                <w:szCs w:val="24"/>
              </w:rPr>
            </w:pPr>
            <w:r w:rsidRPr="006E39DA">
              <w:rPr>
                <w:sz w:val="24"/>
                <w:szCs w:val="24"/>
              </w:rPr>
              <w:t> </w:t>
            </w:r>
          </w:p>
        </w:tc>
        <w:tc>
          <w:tcPr>
            <w:tcW w:w="5478" w:type="dxa"/>
            <w:noWrap/>
            <w:hideMark/>
          </w:tcPr>
          <w:p w:rsidR="00673005" w:rsidRPr="006E39DA" w:rsidRDefault="00673005" w:rsidP="00836F4E">
            <w:pPr>
              <w:widowControl w:val="0"/>
              <w:jc w:val="both"/>
              <w:rPr>
                <w:sz w:val="24"/>
                <w:szCs w:val="24"/>
              </w:rPr>
            </w:pPr>
            <w:r w:rsidRPr="006E39DA">
              <w:rPr>
                <w:sz w:val="24"/>
                <w:szCs w:val="24"/>
              </w:rPr>
              <w:t xml:space="preserve">   Персонал</w:t>
            </w:r>
          </w:p>
        </w:tc>
        <w:tc>
          <w:tcPr>
            <w:tcW w:w="1151" w:type="dxa"/>
            <w:noWrap/>
            <w:hideMark/>
          </w:tcPr>
          <w:p w:rsidR="00673005" w:rsidRPr="006E39DA" w:rsidRDefault="00673005" w:rsidP="00836F4E">
            <w:pPr>
              <w:widowControl w:val="0"/>
              <w:ind w:left="-105" w:hanging="105"/>
              <w:jc w:val="both"/>
              <w:rPr>
                <w:sz w:val="24"/>
                <w:szCs w:val="24"/>
              </w:rPr>
            </w:pPr>
            <w:r w:rsidRPr="006E39DA">
              <w:rPr>
                <w:sz w:val="24"/>
                <w:szCs w:val="24"/>
              </w:rPr>
              <w:t> </w:t>
            </w:r>
          </w:p>
        </w:tc>
        <w:tc>
          <w:tcPr>
            <w:tcW w:w="1151" w:type="dxa"/>
            <w:noWrap/>
            <w:hideMark/>
          </w:tcPr>
          <w:p w:rsidR="00673005" w:rsidRPr="006E39DA" w:rsidRDefault="00673005" w:rsidP="00836F4E">
            <w:pPr>
              <w:widowControl w:val="0"/>
              <w:ind w:left="-111"/>
              <w:jc w:val="both"/>
              <w:rPr>
                <w:sz w:val="24"/>
                <w:szCs w:val="24"/>
              </w:rPr>
            </w:pPr>
            <w:r w:rsidRPr="006E39DA">
              <w:rPr>
                <w:sz w:val="24"/>
                <w:szCs w:val="24"/>
              </w:rPr>
              <w:t> </w:t>
            </w:r>
          </w:p>
        </w:tc>
        <w:tc>
          <w:tcPr>
            <w:tcW w:w="1292" w:type="dxa"/>
            <w:noWrap/>
            <w:hideMark/>
          </w:tcPr>
          <w:p w:rsidR="00673005" w:rsidRPr="006E39DA" w:rsidRDefault="00673005" w:rsidP="00836F4E">
            <w:pPr>
              <w:widowControl w:val="0"/>
              <w:ind w:left="-102"/>
              <w:jc w:val="both"/>
              <w:rPr>
                <w:sz w:val="24"/>
                <w:szCs w:val="24"/>
              </w:rPr>
            </w:pPr>
            <w:r w:rsidRPr="006E39DA">
              <w:rPr>
                <w:sz w:val="24"/>
                <w:szCs w:val="24"/>
              </w:rPr>
              <w:t> </w:t>
            </w:r>
          </w:p>
        </w:tc>
      </w:tr>
      <w:tr w:rsidR="00673005" w:rsidRPr="006E39DA" w:rsidTr="00A5640E">
        <w:trPr>
          <w:trHeight w:val="375"/>
        </w:trPr>
        <w:tc>
          <w:tcPr>
            <w:tcW w:w="567" w:type="dxa"/>
            <w:noWrap/>
            <w:hideMark/>
          </w:tcPr>
          <w:p w:rsidR="00673005" w:rsidRPr="006E39DA" w:rsidRDefault="00673005" w:rsidP="00836F4E">
            <w:pPr>
              <w:widowControl w:val="0"/>
              <w:jc w:val="both"/>
              <w:rPr>
                <w:sz w:val="24"/>
                <w:szCs w:val="24"/>
              </w:rPr>
            </w:pPr>
            <w:r w:rsidRPr="006E39DA">
              <w:rPr>
                <w:sz w:val="24"/>
                <w:szCs w:val="24"/>
              </w:rPr>
              <w:t> </w:t>
            </w:r>
          </w:p>
        </w:tc>
        <w:tc>
          <w:tcPr>
            <w:tcW w:w="5478" w:type="dxa"/>
            <w:noWrap/>
            <w:hideMark/>
          </w:tcPr>
          <w:p w:rsidR="00673005" w:rsidRPr="006E39DA" w:rsidRDefault="00673005" w:rsidP="00836F4E">
            <w:pPr>
              <w:widowControl w:val="0"/>
              <w:jc w:val="both"/>
              <w:rPr>
                <w:sz w:val="24"/>
                <w:szCs w:val="24"/>
              </w:rPr>
            </w:pPr>
            <w:r w:rsidRPr="006E39DA">
              <w:rPr>
                <w:sz w:val="24"/>
                <w:szCs w:val="24"/>
              </w:rPr>
              <w:t xml:space="preserve">   Издръжка</w:t>
            </w:r>
          </w:p>
        </w:tc>
        <w:tc>
          <w:tcPr>
            <w:tcW w:w="1151" w:type="dxa"/>
            <w:noWrap/>
            <w:hideMark/>
          </w:tcPr>
          <w:p w:rsidR="00673005" w:rsidRPr="006E39DA" w:rsidRDefault="00673005" w:rsidP="00836F4E">
            <w:pPr>
              <w:widowControl w:val="0"/>
              <w:ind w:left="-105" w:hanging="105"/>
              <w:jc w:val="both"/>
              <w:rPr>
                <w:sz w:val="24"/>
                <w:szCs w:val="24"/>
              </w:rPr>
            </w:pPr>
            <w:r w:rsidRPr="006E39DA">
              <w:rPr>
                <w:sz w:val="24"/>
                <w:szCs w:val="24"/>
              </w:rPr>
              <w:t> </w:t>
            </w:r>
          </w:p>
        </w:tc>
        <w:tc>
          <w:tcPr>
            <w:tcW w:w="1151" w:type="dxa"/>
            <w:noWrap/>
            <w:hideMark/>
          </w:tcPr>
          <w:p w:rsidR="00673005" w:rsidRPr="006E39DA" w:rsidRDefault="00673005" w:rsidP="00836F4E">
            <w:pPr>
              <w:widowControl w:val="0"/>
              <w:ind w:left="-111"/>
              <w:jc w:val="both"/>
              <w:rPr>
                <w:sz w:val="24"/>
                <w:szCs w:val="24"/>
              </w:rPr>
            </w:pPr>
            <w:r w:rsidRPr="006E39DA">
              <w:rPr>
                <w:sz w:val="24"/>
                <w:szCs w:val="24"/>
              </w:rPr>
              <w:t> </w:t>
            </w:r>
          </w:p>
        </w:tc>
        <w:tc>
          <w:tcPr>
            <w:tcW w:w="1292" w:type="dxa"/>
            <w:noWrap/>
            <w:hideMark/>
          </w:tcPr>
          <w:p w:rsidR="00673005" w:rsidRPr="006E39DA" w:rsidRDefault="00673005" w:rsidP="00836F4E">
            <w:pPr>
              <w:widowControl w:val="0"/>
              <w:ind w:left="-102"/>
              <w:jc w:val="both"/>
              <w:rPr>
                <w:sz w:val="24"/>
                <w:szCs w:val="24"/>
              </w:rPr>
            </w:pPr>
            <w:r w:rsidRPr="006E39DA">
              <w:rPr>
                <w:sz w:val="24"/>
                <w:szCs w:val="24"/>
              </w:rPr>
              <w:t> </w:t>
            </w:r>
          </w:p>
        </w:tc>
      </w:tr>
      <w:tr w:rsidR="00673005" w:rsidRPr="006E39DA" w:rsidTr="00A5640E">
        <w:trPr>
          <w:trHeight w:val="375"/>
        </w:trPr>
        <w:tc>
          <w:tcPr>
            <w:tcW w:w="567" w:type="dxa"/>
            <w:noWrap/>
            <w:hideMark/>
          </w:tcPr>
          <w:p w:rsidR="00673005" w:rsidRPr="006E39DA" w:rsidRDefault="00673005" w:rsidP="00836F4E">
            <w:pPr>
              <w:widowControl w:val="0"/>
              <w:jc w:val="both"/>
              <w:rPr>
                <w:sz w:val="24"/>
                <w:szCs w:val="24"/>
              </w:rPr>
            </w:pPr>
            <w:r w:rsidRPr="006E39DA">
              <w:rPr>
                <w:sz w:val="24"/>
                <w:szCs w:val="24"/>
              </w:rPr>
              <w:t> </w:t>
            </w:r>
          </w:p>
        </w:tc>
        <w:tc>
          <w:tcPr>
            <w:tcW w:w="5478" w:type="dxa"/>
            <w:noWrap/>
            <w:hideMark/>
          </w:tcPr>
          <w:p w:rsidR="00673005" w:rsidRPr="006E39DA" w:rsidRDefault="00673005" w:rsidP="00836F4E">
            <w:pPr>
              <w:widowControl w:val="0"/>
              <w:jc w:val="both"/>
              <w:rPr>
                <w:sz w:val="24"/>
                <w:szCs w:val="24"/>
              </w:rPr>
            </w:pPr>
            <w:r w:rsidRPr="006E39DA">
              <w:rPr>
                <w:sz w:val="24"/>
                <w:szCs w:val="24"/>
              </w:rPr>
              <w:t xml:space="preserve">   Капиталови разходи</w:t>
            </w:r>
          </w:p>
        </w:tc>
        <w:tc>
          <w:tcPr>
            <w:tcW w:w="1151" w:type="dxa"/>
            <w:noWrap/>
            <w:hideMark/>
          </w:tcPr>
          <w:p w:rsidR="00673005" w:rsidRPr="006E39DA" w:rsidRDefault="00673005" w:rsidP="00836F4E">
            <w:pPr>
              <w:widowControl w:val="0"/>
              <w:ind w:left="-105" w:hanging="105"/>
              <w:jc w:val="both"/>
              <w:rPr>
                <w:sz w:val="24"/>
                <w:szCs w:val="24"/>
              </w:rPr>
            </w:pPr>
            <w:r w:rsidRPr="006E39DA">
              <w:rPr>
                <w:sz w:val="24"/>
                <w:szCs w:val="24"/>
              </w:rPr>
              <w:t> </w:t>
            </w:r>
          </w:p>
        </w:tc>
        <w:tc>
          <w:tcPr>
            <w:tcW w:w="1151" w:type="dxa"/>
            <w:noWrap/>
            <w:hideMark/>
          </w:tcPr>
          <w:p w:rsidR="00673005" w:rsidRPr="006E39DA" w:rsidRDefault="00673005" w:rsidP="00836F4E">
            <w:pPr>
              <w:widowControl w:val="0"/>
              <w:ind w:left="-111"/>
              <w:jc w:val="both"/>
              <w:rPr>
                <w:sz w:val="24"/>
                <w:szCs w:val="24"/>
              </w:rPr>
            </w:pPr>
            <w:r w:rsidRPr="006E39DA">
              <w:rPr>
                <w:sz w:val="24"/>
                <w:szCs w:val="24"/>
              </w:rPr>
              <w:t> </w:t>
            </w:r>
          </w:p>
        </w:tc>
        <w:tc>
          <w:tcPr>
            <w:tcW w:w="1292" w:type="dxa"/>
            <w:noWrap/>
            <w:hideMark/>
          </w:tcPr>
          <w:p w:rsidR="00673005" w:rsidRPr="006E39DA" w:rsidRDefault="00673005" w:rsidP="00836F4E">
            <w:pPr>
              <w:widowControl w:val="0"/>
              <w:ind w:left="-102"/>
              <w:jc w:val="both"/>
              <w:rPr>
                <w:sz w:val="24"/>
                <w:szCs w:val="24"/>
              </w:rPr>
            </w:pPr>
            <w:r w:rsidRPr="006E39DA">
              <w:rPr>
                <w:sz w:val="24"/>
                <w:szCs w:val="24"/>
              </w:rPr>
              <w:t> </w:t>
            </w:r>
          </w:p>
        </w:tc>
      </w:tr>
      <w:tr w:rsidR="00673005" w:rsidRPr="006E39DA" w:rsidTr="00A5640E">
        <w:trPr>
          <w:trHeight w:val="375"/>
        </w:trPr>
        <w:tc>
          <w:tcPr>
            <w:tcW w:w="567" w:type="dxa"/>
            <w:noWrap/>
            <w:hideMark/>
          </w:tcPr>
          <w:p w:rsidR="00673005" w:rsidRPr="006E39DA" w:rsidRDefault="00673005" w:rsidP="00836F4E">
            <w:pPr>
              <w:widowControl w:val="0"/>
              <w:jc w:val="both"/>
              <w:rPr>
                <w:b/>
                <w:bCs/>
                <w:sz w:val="24"/>
                <w:szCs w:val="24"/>
              </w:rPr>
            </w:pPr>
            <w:r w:rsidRPr="006E39DA">
              <w:rPr>
                <w:b/>
                <w:bCs/>
                <w:sz w:val="24"/>
                <w:szCs w:val="24"/>
              </w:rPr>
              <w:t>ІІ.</w:t>
            </w:r>
          </w:p>
        </w:tc>
        <w:tc>
          <w:tcPr>
            <w:tcW w:w="5478" w:type="dxa"/>
            <w:noWrap/>
            <w:hideMark/>
          </w:tcPr>
          <w:p w:rsidR="00673005" w:rsidRPr="006E39DA" w:rsidRDefault="00673005" w:rsidP="00836F4E">
            <w:pPr>
              <w:widowControl w:val="0"/>
              <w:jc w:val="both"/>
              <w:rPr>
                <w:b/>
                <w:bCs/>
                <w:sz w:val="24"/>
                <w:szCs w:val="24"/>
              </w:rPr>
            </w:pPr>
            <w:r w:rsidRPr="006E39DA">
              <w:rPr>
                <w:b/>
                <w:bCs/>
                <w:sz w:val="24"/>
                <w:szCs w:val="24"/>
              </w:rPr>
              <w:t xml:space="preserve">Администрирани разходни параграфи по бюджета </w:t>
            </w:r>
          </w:p>
        </w:tc>
        <w:tc>
          <w:tcPr>
            <w:tcW w:w="1151" w:type="dxa"/>
            <w:noWrap/>
            <w:hideMark/>
          </w:tcPr>
          <w:p w:rsidR="00673005" w:rsidRPr="006E39DA" w:rsidRDefault="00673005" w:rsidP="00836F4E">
            <w:pPr>
              <w:widowControl w:val="0"/>
              <w:ind w:left="-105" w:hanging="105"/>
              <w:jc w:val="right"/>
              <w:rPr>
                <w:b/>
                <w:bCs/>
                <w:sz w:val="24"/>
                <w:szCs w:val="24"/>
              </w:rPr>
            </w:pPr>
            <w:r w:rsidRPr="006E39DA">
              <w:rPr>
                <w:b/>
                <w:bCs/>
                <w:sz w:val="24"/>
                <w:szCs w:val="24"/>
              </w:rPr>
              <w:t> </w:t>
            </w:r>
            <w:r w:rsidR="00350476" w:rsidRPr="006E39DA">
              <w:rPr>
                <w:b/>
                <w:bCs/>
                <w:sz w:val="24"/>
                <w:szCs w:val="24"/>
              </w:rPr>
              <w:t>0</w:t>
            </w:r>
          </w:p>
        </w:tc>
        <w:tc>
          <w:tcPr>
            <w:tcW w:w="1151" w:type="dxa"/>
            <w:noWrap/>
            <w:hideMark/>
          </w:tcPr>
          <w:p w:rsidR="00673005" w:rsidRPr="006E39DA" w:rsidRDefault="00673005" w:rsidP="00836F4E">
            <w:pPr>
              <w:widowControl w:val="0"/>
              <w:ind w:left="-111"/>
              <w:jc w:val="right"/>
              <w:rPr>
                <w:b/>
                <w:bCs/>
                <w:sz w:val="24"/>
                <w:szCs w:val="24"/>
              </w:rPr>
            </w:pPr>
            <w:r w:rsidRPr="006E39DA">
              <w:rPr>
                <w:b/>
                <w:bCs/>
                <w:sz w:val="24"/>
                <w:szCs w:val="24"/>
              </w:rPr>
              <w:t> </w:t>
            </w:r>
            <w:r w:rsidR="00350476" w:rsidRPr="006E39DA">
              <w:rPr>
                <w:b/>
                <w:bCs/>
                <w:sz w:val="24"/>
                <w:szCs w:val="24"/>
              </w:rPr>
              <w:t>0</w:t>
            </w:r>
          </w:p>
        </w:tc>
        <w:tc>
          <w:tcPr>
            <w:tcW w:w="1292" w:type="dxa"/>
            <w:noWrap/>
            <w:hideMark/>
          </w:tcPr>
          <w:p w:rsidR="00673005" w:rsidRPr="006E39DA" w:rsidRDefault="00673005" w:rsidP="00836F4E">
            <w:pPr>
              <w:widowControl w:val="0"/>
              <w:ind w:left="-102"/>
              <w:jc w:val="right"/>
              <w:rPr>
                <w:b/>
                <w:bCs/>
                <w:sz w:val="24"/>
                <w:szCs w:val="24"/>
              </w:rPr>
            </w:pPr>
            <w:r w:rsidRPr="006E39DA">
              <w:rPr>
                <w:b/>
                <w:bCs/>
                <w:sz w:val="24"/>
                <w:szCs w:val="24"/>
              </w:rPr>
              <w:t> </w:t>
            </w:r>
            <w:r w:rsidR="00350476" w:rsidRPr="006E39DA">
              <w:rPr>
                <w:b/>
                <w:bCs/>
                <w:sz w:val="24"/>
                <w:szCs w:val="24"/>
              </w:rPr>
              <w:t>0</w:t>
            </w:r>
          </w:p>
        </w:tc>
      </w:tr>
      <w:tr w:rsidR="00673005" w:rsidRPr="006E39DA" w:rsidTr="00A5640E">
        <w:trPr>
          <w:trHeight w:val="375"/>
        </w:trPr>
        <w:tc>
          <w:tcPr>
            <w:tcW w:w="567" w:type="dxa"/>
            <w:noWrap/>
            <w:hideMark/>
          </w:tcPr>
          <w:p w:rsidR="00673005" w:rsidRPr="006E39DA" w:rsidRDefault="00673005" w:rsidP="00836F4E">
            <w:pPr>
              <w:widowControl w:val="0"/>
              <w:jc w:val="both"/>
              <w:rPr>
                <w:sz w:val="24"/>
                <w:szCs w:val="24"/>
              </w:rPr>
            </w:pPr>
            <w:r w:rsidRPr="006E39DA">
              <w:rPr>
                <w:sz w:val="24"/>
                <w:szCs w:val="24"/>
              </w:rPr>
              <w:t> </w:t>
            </w:r>
          </w:p>
        </w:tc>
        <w:tc>
          <w:tcPr>
            <w:tcW w:w="5478" w:type="dxa"/>
            <w:noWrap/>
            <w:hideMark/>
          </w:tcPr>
          <w:p w:rsidR="00673005" w:rsidRPr="006E39DA" w:rsidRDefault="00673005" w:rsidP="00836F4E">
            <w:pPr>
              <w:widowControl w:val="0"/>
              <w:jc w:val="both"/>
              <w:rPr>
                <w:sz w:val="24"/>
                <w:szCs w:val="24"/>
              </w:rPr>
            </w:pPr>
          </w:p>
        </w:tc>
        <w:tc>
          <w:tcPr>
            <w:tcW w:w="1151" w:type="dxa"/>
            <w:noWrap/>
            <w:hideMark/>
          </w:tcPr>
          <w:p w:rsidR="00673005" w:rsidRPr="006E39DA" w:rsidRDefault="00673005" w:rsidP="00836F4E">
            <w:pPr>
              <w:widowControl w:val="0"/>
              <w:ind w:left="-105" w:hanging="105"/>
              <w:jc w:val="both"/>
              <w:rPr>
                <w:sz w:val="24"/>
                <w:szCs w:val="24"/>
              </w:rPr>
            </w:pPr>
            <w:r w:rsidRPr="006E39DA">
              <w:rPr>
                <w:sz w:val="24"/>
                <w:szCs w:val="24"/>
              </w:rPr>
              <w:t> </w:t>
            </w:r>
          </w:p>
        </w:tc>
        <w:tc>
          <w:tcPr>
            <w:tcW w:w="1151" w:type="dxa"/>
            <w:noWrap/>
            <w:hideMark/>
          </w:tcPr>
          <w:p w:rsidR="00673005" w:rsidRPr="006E39DA" w:rsidRDefault="00673005" w:rsidP="00836F4E">
            <w:pPr>
              <w:widowControl w:val="0"/>
              <w:ind w:left="-111"/>
              <w:jc w:val="both"/>
              <w:rPr>
                <w:sz w:val="24"/>
                <w:szCs w:val="24"/>
              </w:rPr>
            </w:pPr>
            <w:r w:rsidRPr="006E39DA">
              <w:rPr>
                <w:sz w:val="24"/>
                <w:szCs w:val="24"/>
              </w:rPr>
              <w:t> </w:t>
            </w:r>
          </w:p>
        </w:tc>
        <w:tc>
          <w:tcPr>
            <w:tcW w:w="1292" w:type="dxa"/>
            <w:noWrap/>
            <w:hideMark/>
          </w:tcPr>
          <w:p w:rsidR="00673005" w:rsidRPr="006E39DA" w:rsidRDefault="00673005" w:rsidP="00836F4E">
            <w:pPr>
              <w:widowControl w:val="0"/>
              <w:ind w:left="-102"/>
              <w:jc w:val="both"/>
              <w:rPr>
                <w:sz w:val="24"/>
                <w:szCs w:val="24"/>
              </w:rPr>
            </w:pPr>
            <w:r w:rsidRPr="006E39DA">
              <w:rPr>
                <w:sz w:val="24"/>
                <w:szCs w:val="24"/>
              </w:rPr>
              <w:t> </w:t>
            </w:r>
          </w:p>
        </w:tc>
      </w:tr>
      <w:tr w:rsidR="00673005" w:rsidRPr="006E39DA" w:rsidTr="00A5640E">
        <w:trPr>
          <w:trHeight w:val="375"/>
        </w:trPr>
        <w:tc>
          <w:tcPr>
            <w:tcW w:w="567" w:type="dxa"/>
            <w:noWrap/>
            <w:hideMark/>
          </w:tcPr>
          <w:p w:rsidR="00673005" w:rsidRPr="006E39DA" w:rsidRDefault="00673005" w:rsidP="00836F4E">
            <w:pPr>
              <w:widowControl w:val="0"/>
              <w:jc w:val="both"/>
              <w:rPr>
                <w:b/>
                <w:bCs/>
                <w:sz w:val="24"/>
                <w:szCs w:val="24"/>
              </w:rPr>
            </w:pPr>
            <w:r w:rsidRPr="006E39DA">
              <w:rPr>
                <w:b/>
                <w:bCs/>
                <w:sz w:val="24"/>
                <w:szCs w:val="24"/>
              </w:rPr>
              <w:t>ІІІ.</w:t>
            </w:r>
          </w:p>
        </w:tc>
        <w:tc>
          <w:tcPr>
            <w:tcW w:w="5478" w:type="dxa"/>
            <w:noWrap/>
            <w:hideMark/>
          </w:tcPr>
          <w:p w:rsidR="00673005" w:rsidRPr="006E39DA" w:rsidRDefault="00673005" w:rsidP="00836F4E">
            <w:pPr>
              <w:widowControl w:val="0"/>
              <w:jc w:val="both"/>
              <w:rPr>
                <w:b/>
                <w:bCs/>
                <w:sz w:val="24"/>
                <w:szCs w:val="24"/>
                <w:u w:val="single"/>
              </w:rPr>
            </w:pPr>
            <w:r w:rsidRPr="006E39DA">
              <w:rPr>
                <w:b/>
                <w:bCs/>
                <w:sz w:val="24"/>
                <w:szCs w:val="24"/>
                <w:u w:val="single"/>
              </w:rPr>
              <w:t>Администрирани разходни параграфи по други бюджети и сметки за средства от ЕС</w:t>
            </w:r>
          </w:p>
        </w:tc>
        <w:tc>
          <w:tcPr>
            <w:tcW w:w="1151" w:type="dxa"/>
            <w:noWrap/>
            <w:hideMark/>
          </w:tcPr>
          <w:p w:rsidR="00673005" w:rsidRPr="006E39DA" w:rsidRDefault="00350476" w:rsidP="00836F4E">
            <w:pPr>
              <w:widowControl w:val="0"/>
              <w:ind w:left="-105" w:hanging="105"/>
              <w:jc w:val="right"/>
              <w:rPr>
                <w:b/>
                <w:bCs/>
                <w:sz w:val="24"/>
                <w:szCs w:val="24"/>
              </w:rPr>
            </w:pPr>
            <w:r w:rsidRPr="006E39DA">
              <w:rPr>
                <w:b/>
                <w:bCs/>
                <w:sz w:val="24"/>
                <w:szCs w:val="24"/>
              </w:rPr>
              <w:t>0</w:t>
            </w:r>
          </w:p>
        </w:tc>
        <w:tc>
          <w:tcPr>
            <w:tcW w:w="1151" w:type="dxa"/>
            <w:noWrap/>
            <w:hideMark/>
          </w:tcPr>
          <w:p w:rsidR="00673005" w:rsidRPr="006E39DA" w:rsidRDefault="00673005" w:rsidP="00836F4E">
            <w:pPr>
              <w:widowControl w:val="0"/>
              <w:ind w:left="-111"/>
              <w:jc w:val="right"/>
              <w:rPr>
                <w:b/>
                <w:bCs/>
                <w:sz w:val="24"/>
                <w:szCs w:val="24"/>
              </w:rPr>
            </w:pPr>
            <w:r w:rsidRPr="006E39DA">
              <w:rPr>
                <w:b/>
                <w:bCs/>
                <w:sz w:val="24"/>
                <w:szCs w:val="24"/>
              </w:rPr>
              <w:t> </w:t>
            </w:r>
            <w:r w:rsidR="00350476" w:rsidRPr="006E39DA">
              <w:rPr>
                <w:b/>
                <w:bCs/>
                <w:sz w:val="24"/>
                <w:szCs w:val="24"/>
              </w:rPr>
              <w:t>0</w:t>
            </w:r>
          </w:p>
        </w:tc>
        <w:tc>
          <w:tcPr>
            <w:tcW w:w="1292" w:type="dxa"/>
            <w:noWrap/>
            <w:hideMark/>
          </w:tcPr>
          <w:p w:rsidR="00673005" w:rsidRPr="006E39DA" w:rsidRDefault="00673005" w:rsidP="00836F4E">
            <w:pPr>
              <w:widowControl w:val="0"/>
              <w:ind w:left="-102"/>
              <w:jc w:val="right"/>
              <w:rPr>
                <w:b/>
                <w:bCs/>
                <w:sz w:val="24"/>
                <w:szCs w:val="24"/>
              </w:rPr>
            </w:pPr>
            <w:r w:rsidRPr="006E39DA">
              <w:rPr>
                <w:b/>
                <w:bCs/>
                <w:sz w:val="24"/>
                <w:szCs w:val="24"/>
              </w:rPr>
              <w:t> </w:t>
            </w:r>
            <w:r w:rsidR="00350476" w:rsidRPr="006E39DA">
              <w:rPr>
                <w:b/>
                <w:bCs/>
                <w:sz w:val="24"/>
                <w:szCs w:val="24"/>
              </w:rPr>
              <w:t>0</w:t>
            </w:r>
          </w:p>
        </w:tc>
      </w:tr>
      <w:tr w:rsidR="00673005" w:rsidRPr="006E39DA" w:rsidTr="00A5640E">
        <w:trPr>
          <w:trHeight w:val="375"/>
        </w:trPr>
        <w:tc>
          <w:tcPr>
            <w:tcW w:w="567" w:type="dxa"/>
            <w:noWrap/>
            <w:hideMark/>
          </w:tcPr>
          <w:p w:rsidR="00673005" w:rsidRPr="006E39DA" w:rsidRDefault="00673005" w:rsidP="00836F4E">
            <w:pPr>
              <w:widowControl w:val="0"/>
              <w:jc w:val="both"/>
              <w:rPr>
                <w:sz w:val="24"/>
                <w:szCs w:val="24"/>
              </w:rPr>
            </w:pPr>
            <w:r w:rsidRPr="006E39DA">
              <w:rPr>
                <w:sz w:val="24"/>
                <w:szCs w:val="24"/>
              </w:rPr>
              <w:t> </w:t>
            </w:r>
          </w:p>
        </w:tc>
        <w:tc>
          <w:tcPr>
            <w:tcW w:w="5478" w:type="dxa"/>
            <w:noWrap/>
          </w:tcPr>
          <w:p w:rsidR="00673005" w:rsidRPr="006E39DA" w:rsidRDefault="00673005" w:rsidP="00836F4E">
            <w:pPr>
              <w:widowControl w:val="0"/>
              <w:jc w:val="both"/>
              <w:rPr>
                <w:sz w:val="24"/>
                <w:szCs w:val="24"/>
              </w:rPr>
            </w:pPr>
          </w:p>
        </w:tc>
        <w:tc>
          <w:tcPr>
            <w:tcW w:w="1151" w:type="dxa"/>
            <w:noWrap/>
            <w:hideMark/>
          </w:tcPr>
          <w:p w:rsidR="00673005" w:rsidRPr="006E39DA" w:rsidRDefault="00673005" w:rsidP="00836F4E">
            <w:pPr>
              <w:widowControl w:val="0"/>
              <w:ind w:left="-105" w:hanging="105"/>
              <w:jc w:val="both"/>
              <w:rPr>
                <w:sz w:val="24"/>
                <w:szCs w:val="24"/>
              </w:rPr>
            </w:pPr>
            <w:r w:rsidRPr="006E39DA">
              <w:rPr>
                <w:sz w:val="24"/>
                <w:szCs w:val="24"/>
              </w:rPr>
              <w:t> </w:t>
            </w:r>
          </w:p>
        </w:tc>
        <w:tc>
          <w:tcPr>
            <w:tcW w:w="1151" w:type="dxa"/>
            <w:noWrap/>
            <w:hideMark/>
          </w:tcPr>
          <w:p w:rsidR="00673005" w:rsidRPr="006E39DA" w:rsidRDefault="00673005" w:rsidP="00836F4E">
            <w:pPr>
              <w:widowControl w:val="0"/>
              <w:ind w:left="-111"/>
              <w:jc w:val="both"/>
              <w:rPr>
                <w:sz w:val="24"/>
                <w:szCs w:val="24"/>
              </w:rPr>
            </w:pPr>
            <w:r w:rsidRPr="006E39DA">
              <w:rPr>
                <w:sz w:val="24"/>
                <w:szCs w:val="24"/>
              </w:rPr>
              <w:t> </w:t>
            </w:r>
          </w:p>
        </w:tc>
        <w:tc>
          <w:tcPr>
            <w:tcW w:w="1292" w:type="dxa"/>
            <w:noWrap/>
            <w:hideMark/>
          </w:tcPr>
          <w:p w:rsidR="00673005" w:rsidRPr="006E39DA" w:rsidRDefault="00673005" w:rsidP="00836F4E">
            <w:pPr>
              <w:widowControl w:val="0"/>
              <w:ind w:left="-102"/>
              <w:jc w:val="both"/>
              <w:rPr>
                <w:sz w:val="24"/>
                <w:szCs w:val="24"/>
              </w:rPr>
            </w:pPr>
            <w:r w:rsidRPr="006E39DA">
              <w:rPr>
                <w:sz w:val="24"/>
                <w:szCs w:val="24"/>
              </w:rPr>
              <w:t> </w:t>
            </w:r>
          </w:p>
        </w:tc>
      </w:tr>
      <w:tr w:rsidR="00673005" w:rsidRPr="006E39DA" w:rsidTr="00A5640E">
        <w:trPr>
          <w:trHeight w:val="437"/>
        </w:trPr>
        <w:tc>
          <w:tcPr>
            <w:tcW w:w="567" w:type="dxa"/>
            <w:noWrap/>
            <w:hideMark/>
          </w:tcPr>
          <w:p w:rsidR="00673005" w:rsidRPr="006E39DA" w:rsidRDefault="00673005" w:rsidP="00836F4E">
            <w:pPr>
              <w:widowControl w:val="0"/>
              <w:jc w:val="both"/>
              <w:rPr>
                <w:b/>
                <w:bCs/>
                <w:sz w:val="24"/>
                <w:szCs w:val="24"/>
              </w:rPr>
            </w:pPr>
            <w:r w:rsidRPr="006E39DA">
              <w:rPr>
                <w:b/>
                <w:bCs/>
                <w:sz w:val="24"/>
                <w:szCs w:val="24"/>
              </w:rPr>
              <w:t> </w:t>
            </w:r>
          </w:p>
        </w:tc>
        <w:tc>
          <w:tcPr>
            <w:tcW w:w="5478" w:type="dxa"/>
            <w:noWrap/>
            <w:hideMark/>
          </w:tcPr>
          <w:p w:rsidR="00673005" w:rsidRPr="006E39DA" w:rsidRDefault="00673005" w:rsidP="00836F4E">
            <w:pPr>
              <w:widowControl w:val="0"/>
              <w:jc w:val="both"/>
              <w:rPr>
                <w:b/>
                <w:bCs/>
                <w:sz w:val="24"/>
                <w:szCs w:val="24"/>
              </w:rPr>
            </w:pPr>
            <w:r w:rsidRPr="006E39DA">
              <w:rPr>
                <w:b/>
                <w:bCs/>
                <w:sz w:val="24"/>
                <w:szCs w:val="24"/>
              </w:rPr>
              <w:t>Общо администрирани разходи (ІІ+ІІІ):</w:t>
            </w:r>
          </w:p>
        </w:tc>
        <w:tc>
          <w:tcPr>
            <w:tcW w:w="1151" w:type="dxa"/>
            <w:noWrap/>
            <w:hideMark/>
          </w:tcPr>
          <w:p w:rsidR="00673005" w:rsidRPr="006E39DA" w:rsidRDefault="00673005" w:rsidP="00836F4E">
            <w:pPr>
              <w:widowControl w:val="0"/>
              <w:ind w:left="-105" w:hanging="105"/>
              <w:jc w:val="right"/>
              <w:rPr>
                <w:b/>
                <w:bCs/>
                <w:sz w:val="24"/>
                <w:szCs w:val="24"/>
              </w:rPr>
            </w:pPr>
            <w:r w:rsidRPr="006E39DA">
              <w:rPr>
                <w:b/>
                <w:bCs/>
                <w:sz w:val="24"/>
                <w:szCs w:val="24"/>
              </w:rPr>
              <w:t> </w:t>
            </w:r>
            <w:r w:rsidR="00350476" w:rsidRPr="006E39DA">
              <w:rPr>
                <w:b/>
                <w:bCs/>
                <w:sz w:val="24"/>
                <w:szCs w:val="24"/>
              </w:rPr>
              <w:t>0</w:t>
            </w:r>
          </w:p>
        </w:tc>
        <w:tc>
          <w:tcPr>
            <w:tcW w:w="1151" w:type="dxa"/>
            <w:noWrap/>
            <w:hideMark/>
          </w:tcPr>
          <w:p w:rsidR="00673005" w:rsidRPr="006E39DA" w:rsidRDefault="00673005" w:rsidP="00836F4E">
            <w:pPr>
              <w:widowControl w:val="0"/>
              <w:ind w:left="-111"/>
              <w:jc w:val="right"/>
              <w:rPr>
                <w:b/>
                <w:bCs/>
                <w:sz w:val="24"/>
                <w:szCs w:val="24"/>
              </w:rPr>
            </w:pPr>
            <w:r w:rsidRPr="006E39DA">
              <w:rPr>
                <w:b/>
                <w:bCs/>
                <w:sz w:val="24"/>
                <w:szCs w:val="24"/>
              </w:rPr>
              <w:t> </w:t>
            </w:r>
            <w:r w:rsidR="00350476" w:rsidRPr="006E39DA">
              <w:rPr>
                <w:b/>
                <w:bCs/>
                <w:sz w:val="24"/>
                <w:szCs w:val="24"/>
              </w:rPr>
              <w:t>0</w:t>
            </w:r>
          </w:p>
        </w:tc>
        <w:tc>
          <w:tcPr>
            <w:tcW w:w="1292" w:type="dxa"/>
            <w:noWrap/>
            <w:hideMark/>
          </w:tcPr>
          <w:p w:rsidR="00673005" w:rsidRPr="006E39DA" w:rsidRDefault="00673005" w:rsidP="00836F4E">
            <w:pPr>
              <w:widowControl w:val="0"/>
              <w:ind w:left="-102"/>
              <w:jc w:val="right"/>
              <w:rPr>
                <w:b/>
                <w:bCs/>
                <w:sz w:val="24"/>
                <w:szCs w:val="24"/>
              </w:rPr>
            </w:pPr>
            <w:r w:rsidRPr="006E39DA">
              <w:rPr>
                <w:b/>
                <w:bCs/>
                <w:sz w:val="24"/>
                <w:szCs w:val="24"/>
              </w:rPr>
              <w:t> </w:t>
            </w:r>
            <w:r w:rsidR="00350476" w:rsidRPr="006E39DA">
              <w:rPr>
                <w:b/>
                <w:bCs/>
                <w:sz w:val="24"/>
                <w:szCs w:val="24"/>
              </w:rPr>
              <w:t>0</w:t>
            </w:r>
          </w:p>
        </w:tc>
      </w:tr>
      <w:tr w:rsidR="001C0D65" w:rsidRPr="006E39DA" w:rsidTr="00A5640E">
        <w:trPr>
          <w:trHeight w:val="375"/>
        </w:trPr>
        <w:tc>
          <w:tcPr>
            <w:tcW w:w="567" w:type="dxa"/>
            <w:noWrap/>
            <w:hideMark/>
          </w:tcPr>
          <w:p w:rsidR="001C0D65" w:rsidRPr="006E39DA" w:rsidRDefault="001C0D65" w:rsidP="00836F4E">
            <w:pPr>
              <w:widowControl w:val="0"/>
              <w:jc w:val="both"/>
              <w:rPr>
                <w:b/>
                <w:bCs/>
                <w:sz w:val="24"/>
                <w:szCs w:val="24"/>
              </w:rPr>
            </w:pPr>
            <w:r w:rsidRPr="006E39DA">
              <w:rPr>
                <w:b/>
                <w:bCs/>
                <w:sz w:val="24"/>
                <w:szCs w:val="24"/>
              </w:rPr>
              <w:t> </w:t>
            </w:r>
          </w:p>
        </w:tc>
        <w:tc>
          <w:tcPr>
            <w:tcW w:w="5478" w:type="dxa"/>
            <w:noWrap/>
            <w:hideMark/>
          </w:tcPr>
          <w:p w:rsidR="001C0D65" w:rsidRPr="006E39DA" w:rsidRDefault="001C0D65" w:rsidP="00836F4E">
            <w:pPr>
              <w:widowControl w:val="0"/>
              <w:jc w:val="both"/>
              <w:rPr>
                <w:b/>
                <w:bCs/>
                <w:sz w:val="24"/>
                <w:szCs w:val="24"/>
              </w:rPr>
            </w:pPr>
            <w:r w:rsidRPr="006E39DA">
              <w:rPr>
                <w:b/>
                <w:bCs/>
                <w:sz w:val="24"/>
                <w:szCs w:val="24"/>
              </w:rPr>
              <w:t>Общо разходи по бюджета (І.1+ІІ):</w:t>
            </w:r>
          </w:p>
        </w:tc>
        <w:tc>
          <w:tcPr>
            <w:tcW w:w="1151" w:type="dxa"/>
            <w:noWrap/>
          </w:tcPr>
          <w:p w:rsidR="001C0D65" w:rsidRPr="008A2EC8" w:rsidRDefault="00AE48B9" w:rsidP="00AE48B9">
            <w:pPr>
              <w:jc w:val="right"/>
              <w:rPr>
                <w:b/>
                <w:sz w:val="23"/>
                <w:szCs w:val="23"/>
              </w:rPr>
            </w:pPr>
            <w:r>
              <w:rPr>
                <w:b/>
                <w:sz w:val="23"/>
                <w:szCs w:val="23"/>
              </w:rPr>
              <w:t>6</w:t>
            </w:r>
            <w:r w:rsidR="008A2EC8" w:rsidRPr="008A2EC8">
              <w:rPr>
                <w:b/>
                <w:sz w:val="23"/>
                <w:szCs w:val="23"/>
              </w:rPr>
              <w:t> </w:t>
            </w:r>
            <w:r>
              <w:rPr>
                <w:b/>
                <w:sz w:val="23"/>
                <w:szCs w:val="23"/>
              </w:rPr>
              <w:t>728</w:t>
            </w:r>
            <w:r w:rsidR="008A2EC8" w:rsidRPr="008A2EC8">
              <w:rPr>
                <w:b/>
                <w:sz w:val="23"/>
                <w:szCs w:val="23"/>
              </w:rPr>
              <w:t xml:space="preserve"> 900</w:t>
            </w:r>
          </w:p>
        </w:tc>
        <w:tc>
          <w:tcPr>
            <w:tcW w:w="1151" w:type="dxa"/>
            <w:noWrap/>
          </w:tcPr>
          <w:p w:rsidR="001C0D65" w:rsidRPr="008A2EC8" w:rsidRDefault="00AE48B9" w:rsidP="00836F4E">
            <w:pPr>
              <w:jc w:val="right"/>
              <w:rPr>
                <w:b/>
                <w:sz w:val="23"/>
                <w:szCs w:val="23"/>
              </w:rPr>
            </w:pPr>
            <w:r>
              <w:rPr>
                <w:b/>
                <w:sz w:val="23"/>
                <w:szCs w:val="23"/>
              </w:rPr>
              <w:t>6</w:t>
            </w:r>
            <w:r w:rsidRPr="008A2EC8">
              <w:rPr>
                <w:b/>
                <w:sz w:val="23"/>
                <w:szCs w:val="23"/>
              </w:rPr>
              <w:t> </w:t>
            </w:r>
            <w:r>
              <w:rPr>
                <w:b/>
                <w:sz w:val="23"/>
                <w:szCs w:val="23"/>
              </w:rPr>
              <w:t>728</w:t>
            </w:r>
            <w:r w:rsidRPr="008A2EC8">
              <w:rPr>
                <w:b/>
                <w:sz w:val="23"/>
                <w:szCs w:val="23"/>
              </w:rPr>
              <w:t xml:space="preserve"> 900</w:t>
            </w:r>
          </w:p>
        </w:tc>
        <w:tc>
          <w:tcPr>
            <w:tcW w:w="1292" w:type="dxa"/>
            <w:noWrap/>
          </w:tcPr>
          <w:p w:rsidR="001C0D65" w:rsidRPr="008A2EC8" w:rsidRDefault="00AE48B9" w:rsidP="00AE48B9">
            <w:pPr>
              <w:widowControl w:val="0"/>
              <w:ind w:left="-102"/>
              <w:jc w:val="right"/>
              <w:rPr>
                <w:b/>
                <w:bCs/>
                <w:sz w:val="23"/>
                <w:szCs w:val="23"/>
              </w:rPr>
            </w:pPr>
            <w:r>
              <w:rPr>
                <w:b/>
                <w:bCs/>
                <w:sz w:val="23"/>
                <w:szCs w:val="23"/>
              </w:rPr>
              <w:t>3</w:t>
            </w:r>
            <w:r w:rsidR="008A2EC8" w:rsidRPr="008A2EC8">
              <w:rPr>
                <w:b/>
                <w:bCs/>
                <w:sz w:val="23"/>
                <w:szCs w:val="23"/>
              </w:rPr>
              <w:t> </w:t>
            </w:r>
            <w:r>
              <w:rPr>
                <w:b/>
                <w:bCs/>
                <w:sz w:val="23"/>
                <w:szCs w:val="23"/>
              </w:rPr>
              <w:t>043</w:t>
            </w:r>
            <w:r w:rsidR="008A2EC8" w:rsidRPr="008A2EC8">
              <w:rPr>
                <w:b/>
                <w:bCs/>
                <w:sz w:val="23"/>
                <w:szCs w:val="23"/>
              </w:rPr>
              <w:t xml:space="preserve"> </w:t>
            </w:r>
            <w:r>
              <w:rPr>
                <w:b/>
                <w:bCs/>
                <w:sz w:val="23"/>
                <w:szCs w:val="23"/>
              </w:rPr>
              <w:t>620</w:t>
            </w:r>
          </w:p>
        </w:tc>
      </w:tr>
      <w:tr w:rsidR="001C0D65" w:rsidRPr="006E39DA" w:rsidTr="00A5640E">
        <w:trPr>
          <w:trHeight w:val="375"/>
        </w:trPr>
        <w:tc>
          <w:tcPr>
            <w:tcW w:w="567" w:type="dxa"/>
            <w:noWrap/>
            <w:hideMark/>
          </w:tcPr>
          <w:p w:rsidR="001C0D65" w:rsidRPr="006E39DA" w:rsidRDefault="001C0D65" w:rsidP="00836F4E">
            <w:pPr>
              <w:widowControl w:val="0"/>
              <w:jc w:val="both"/>
              <w:rPr>
                <w:b/>
                <w:bCs/>
                <w:sz w:val="24"/>
                <w:szCs w:val="24"/>
              </w:rPr>
            </w:pPr>
            <w:r w:rsidRPr="006E39DA">
              <w:rPr>
                <w:b/>
                <w:bCs/>
                <w:sz w:val="24"/>
                <w:szCs w:val="24"/>
              </w:rPr>
              <w:t> </w:t>
            </w:r>
          </w:p>
        </w:tc>
        <w:tc>
          <w:tcPr>
            <w:tcW w:w="5478" w:type="dxa"/>
            <w:noWrap/>
            <w:hideMark/>
          </w:tcPr>
          <w:p w:rsidR="001C0D65" w:rsidRPr="006E39DA" w:rsidRDefault="001C0D65" w:rsidP="00836F4E">
            <w:pPr>
              <w:widowControl w:val="0"/>
              <w:jc w:val="both"/>
              <w:rPr>
                <w:b/>
                <w:bCs/>
                <w:sz w:val="24"/>
                <w:szCs w:val="24"/>
              </w:rPr>
            </w:pPr>
            <w:r w:rsidRPr="006E39DA">
              <w:rPr>
                <w:b/>
                <w:bCs/>
                <w:sz w:val="24"/>
                <w:szCs w:val="24"/>
              </w:rPr>
              <w:t>Общо разходи (І+ІІ+ІІІ):</w:t>
            </w:r>
          </w:p>
        </w:tc>
        <w:tc>
          <w:tcPr>
            <w:tcW w:w="1151" w:type="dxa"/>
            <w:noWrap/>
          </w:tcPr>
          <w:p w:rsidR="001C0D65" w:rsidRPr="008A2EC8" w:rsidRDefault="00AE48B9" w:rsidP="00836F4E">
            <w:pPr>
              <w:jc w:val="right"/>
              <w:rPr>
                <w:b/>
                <w:sz w:val="23"/>
                <w:szCs w:val="23"/>
              </w:rPr>
            </w:pPr>
            <w:r>
              <w:rPr>
                <w:b/>
                <w:sz w:val="23"/>
                <w:szCs w:val="23"/>
              </w:rPr>
              <w:t>6</w:t>
            </w:r>
            <w:r w:rsidRPr="008A2EC8">
              <w:rPr>
                <w:b/>
                <w:sz w:val="23"/>
                <w:szCs w:val="23"/>
              </w:rPr>
              <w:t> </w:t>
            </w:r>
            <w:r>
              <w:rPr>
                <w:b/>
                <w:sz w:val="23"/>
                <w:szCs w:val="23"/>
              </w:rPr>
              <w:t>728</w:t>
            </w:r>
            <w:r w:rsidRPr="008A2EC8">
              <w:rPr>
                <w:b/>
                <w:sz w:val="23"/>
                <w:szCs w:val="23"/>
              </w:rPr>
              <w:t xml:space="preserve"> 900</w:t>
            </w:r>
          </w:p>
        </w:tc>
        <w:tc>
          <w:tcPr>
            <w:tcW w:w="1151" w:type="dxa"/>
            <w:noWrap/>
          </w:tcPr>
          <w:p w:rsidR="001C0D65" w:rsidRPr="008A2EC8" w:rsidRDefault="00AE48B9" w:rsidP="00836F4E">
            <w:pPr>
              <w:jc w:val="right"/>
              <w:rPr>
                <w:b/>
                <w:sz w:val="23"/>
                <w:szCs w:val="23"/>
              </w:rPr>
            </w:pPr>
            <w:r>
              <w:rPr>
                <w:b/>
                <w:sz w:val="23"/>
                <w:szCs w:val="23"/>
              </w:rPr>
              <w:t>6</w:t>
            </w:r>
            <w:r w:rsidRPr="008A2EC8">
              <w:rPr>
                <w:b/>
                <w:sz w:val="23"/>
                <w:szCs w:val="23"/>
              </w:rPr>
              <w:t> </w:t>
            </w:r>
            <w:r>
              <w:rPr>
                <w:b/>
                <w:sz w:val="23"/>
                <w:szCs w:val="23"/>
              </w:rPr>
              <w:t>728</w:t>
            </w:r>
            <w:r w:rsidRPr="008A2EC8">
              <w:rPr>
                <w:b/>
                <w:sz w:val="23"/>
                <w:szCs w:val="23"/>
              </w:rPr>
              <w:t xml:space="preserve"> 900</w:t>
            </w:r>
          </w:p>
        </w:tc>
        <w:tc>
          <w:tcPr>
            <w:tcW w:w="1292" w:type="dxa"/>
            <w:noWrap/>
          </w:tcPr>
          <w:p w:rsidR="001C0D65" w:rsidRPr="008A2EC8" w:rsidRDefault="00AE48B9" w:rsidP="00AE48B9">
            <w:pPr>
              <w:widowControl w:val="0"/>
              <w:ind w:left="-102"/>
              <w:jc w:val="right"/>
              <w:rPr>
                <w:b/>
                <w:bCs/>
                <w:sz w:val="23"/>
                <w:szCs w:val="23"/>
              </w:rPr>
            </w:pPr>
            <w:r>
              <w:rPr>
                <w:b/>
                <w:bCs/>
                <w:sz w:val="23"/>
                <w:szCs w:val="23"/>
              </w:rPr>
              <w:t>3</w:t>
            </w:r>
            <w:r w:rsidR="008A2EC8" w:rsidRPr="008A2EC8">
              <w:rPr>
                <w:b/>
                <w:bCs/>
                <w:sz w:val="23"/>
                <w:szCs w:val="23"/>
              </w:rPr>
              <w:t> </w:t>
            </w:r>
            <w:r>
              <w:rPr>
                <w:b/>
                <w:bCs/>
                <w:sz w:val="23"/>
                <w:szCs w:val="23"/>
              </w:rPr>
              <w:t>043</w:t>
            </w:r>
            <w:r w:rsidR="008A2EC8" w:rsidRPr="008A2EC8">
              <w:rPr>
                <w:b/>
                <w:bCs/>
                <w:sz w:val="23"/>
                <w:szCs w:val="23"/>
              </w:rPr>
              <w:t xml:space="preserve"> </w:t>
            </w:r>
            <w:r>
              <w:rPr>
                <w:b/>
                <w:bCs/>
                <w:sz w:val="23"/>
                <w:szCs w:val="23"/>
              </w:rPr>
              <w:t>620</w:t>
            </w:r>
          </w:p>
        </w:tc>
      </w:tr>
      <w:tr w:rsidR="00673005" w:rsidRPr="006E39DA" w:rsidTr="00A5640E">
        <w:trPr>
          <w:trHeight w:val="375"/>
        </w:trPr>
        <w:tc>
          <w:tcPr>
            <w:tcW w:w="567" w:type="dxa"/>
            <w:noWrap/>
            <w:hideMark/>
          </w:tcPr>
          <w:p w:rsidR="00673005" w:rsidRPr="006E39DA" w:rsidRDefault="00673005" w:rsidP="00836F4E">
            <w:pPr>
              <w:widowControl w:val="0"/>
              <w:jc w:val="both"/>
              <w:rPr>
                <w:sz w:val="24"/>
                <w:szCs w:val="24"/>
              </w:rPr>
            </w:pPr>
            <w:r w:rsidRPr="006E39DA">
              <w:rPr>
                <w:sz w:val="24"/>
                <w:szCs w:val="24"/>
              </w:rPr>
              <w:t> </w:t>
            </w:r>
          </w:p>
        </w:tc>
        <w:tc>
          <w:tcPr>
            <w:tcW w:w="5478" w:type="dxa"/>
            <w:noWrap/>
            <w:hideMark/>
          </w:tcPr>
          <w:p w:rsidR="00673005" w:rsidRPr="006E39DA" w:rsidRDefault="00673005" w:rsidP="00836F4E">
            <w:pPr>
              <w:widowControl w:val="0"/>
              <w:jc w:val="both"/>
              <w:rPr>
                <w:sz w:val="24"/>
                <w:szCs w:val="24"/>
              </w:rPr>
            </w:pPr>
            <w:r w:rsidRPr="006E39DA">
              <w:rPr>
                <w:sz w:val="24"/>
                <w:szCs w:val="24"/>
              </w:rPr>
              <w:t>Численост на щатния персонал</w:t>
            </w:r>
          </w:p>
        </w:tc>
        <w:tc>
          <w:tcPr>
            <w:tcW w:w="1151" w:type="dxa"/>
            <w:noWrap/>
            <w:hideMark/>
          </w:tcPr>
          <w:p w:rsidR="00673005" w:rsidRPr="006E39DA" w:rsidRDefault="001C0D65" w:rsidP="00836F4E">
            <w:pPr>
              <w:widowControl w:val="0"/>
              <w:ind w:left="-105" w:hanging="105"/>
              <w:jc w:val="center"/>
              <w:rPr>
                <w:sz w:val="24"/>
                <w:szCs w:val="24"/>
              </w:rPr>
            </w:pPr>
            <w:r w:rsidRPr="006E39DA">
              <w:rPr>
                <w:sz w:val="24"/>
                <w:szCs w:val="24"/>
              </w:rPr>
              <w:t>117</w:t>
            </w:r>
          </w:p>
        </w:tc>
        <w:tc>
          <w:tcPr>
            <w:tcW w:w="1151" w:type="dxa"/>
            <w:noWrap/>
            <w:hideMark/>
          </w:tcPr>
          <w:p w:rsidR="00673005" w:rsidRPr="006E39DA" w:rsidRDefault="001C0D65" w:rsidP="00836F4E">
            <w:pPr>
              <w:widowControl w:val="0"/>
              <w:ind w:left="-111"/>
              <w:jc w:val="center"/>
              <w:rPr>
                <w:sz w:val="24"/>
                <w:szCs w:val="24"/>
              </w:rPr>
            </w:pPr>
            <w:r w:rsidRPr="006E39DA">
              <w:rPr>
                <w:sz w:val="24"/>
                <w:szCs w:val="24"/>
              </w:rPr>
              <w:t>117</w:t>
            </w:r>
          </w:p>
        </w:tc>
        <w:tc>
          <w:tcPr>
            <w:tcW w:w="1292" w:type="dxa"/>
            <w:noWrap/>
            <w:hideMark/>
          </w:tcPr>
          <w:p w:rsidR="00673005" w:rsidRPr="00AB2DD0" w:rsidRDefault="00AB2DD0" w:rsidP="00AE48B9">
            <w:pPr>
              <w:widowControl w:val="0"/>
              <w:ind w:left="-102"/>
              <w:jc w:val="center"/>
              <w:rPr>
                <w:sz w:val="24"/>
                <w:szCs w:val="24"/>
              </w:rPr>
            </w:pPr>
            <w:r>
              <w:rPr>
                <w:sz w:val="24"/>
                <w:szCs w:val="24"/>
              </w:rPr>
              <w:t>8</w:t>
            </w:r>
            <w:r w:rsidR="00AE48B9">
              <w:rPr>
                <w:sz w:val="24"/>
                <w:szCs w:val="24"/>
              </w:rPr>
              <w:t>5</w:t>
            </w:r>
          </w:p>
        </w:tc>
      </w:tr>
      <w:tr w:rsidR="00673005" w:rsidRPr="006E39DA" w:rsidTr="00A5640E">
        <w:trPr>
          <w:trHeight w:val="375"/>
        </w:trPr>
        <w:tc>
          <w:tcPr>
            <w:tcW w:w="567" w:type="dxa"/>
            <w:noWrap/>
            <w:hideMark/>
          </w:tcPr>
          <w:p w:rsidR="00673005" w:rsidRPr="006E39DA" w:rsidRDefault="00673005" w:rsidP="00836F4E">
            <w:pPr>
              <w:widowControl w:val="0"/>
              <w:jc w:val="both"/>
              <w:rPr>
                <w:sz w:val="24"/>
                <w:szCs w:val="24"/>
              </w:rPr>
            </w:pPr>
            <w:r w:rsidRPr="006E39DA">
              <w:rPr>
                <w:sz w:val="24"/>
                <w:szCs w:val="24"/>
              </w:rPr>
              <w:t> </w:t>
            </w:r>
          </w:p>
        </w:tc>
        <w:tc>
          <w:tcPr>
            <w:tcW w:w="5478" w:type="dxa"/>
            <w:noWrap/>
            <w:hideMark/>
          </w:tcPr>
          <w:p w:rsidR="00673005" w:rsidRPr="006E39DA" w:rsidRDefault="00673005" w:rsidP="00836F4E">
            <w:pPr>
              <w:widowControl w:val="0"/>
              <w:jc w:val="both"/>
              <w:rPr>
                <w:sz w:val="24"/>
                <w:szCs w:val="24"/>
              </w:rPr>
            </w:pPr>
            <w:r w:rsidRPr="006E39DA">
              <w:rPr>
                <w:sz w:val="24"/>
                <w:szCs w:val="24"/>
              </w:rPr>
              <w:t>Численост на извънщатния персонал</w:t>
            </w:r>
          </w:p>
        </w:tc>
        <w:tc>
          <w:tcPr>
            <w:tcW w:w="1151" w:type="dxa"/>
            <w:noWrap/>
            <w:hideMark/>
          </w:tcPr>
          <w:p w:rsidR="00673005" w:rsidRPr="006E39DA" w:rsidRDefault="00AD3088" w:rsidP="00836F4E">
            <w:pPr>
              <w:widowControl w:val="0"/>
              <w:ind w:left="-105" w:hanging="105"/>
              <w:jc w:val="center"/>
              <w:rPr>
                <w:sz w:val="24"/>
                <w:szCs w:val="24"/>
              </w:rPr>
            </w:pPr>
            <w:r w:rsidRPr="006E39DA">
              <w:rPr>
                <w:sz w:val="24"/>
                <w:szCs w:val="24"/>
              </w:rPr>
              <w:t>0</w:t>
            </w:r>
          </w:p>
        </w:tc>
        <w:tc>
          <w:tcPr>
            <w:tcW w:w="1151" w:type="dxa"/>
            <w:noWrap/>
            <w:hideMark/>
          </w:tcPr>
          <w:p w:rsidR="00673005" w:rsidRPr="006E39DA" w:rsidRDefault="00350476" w:rsidP="00836F4E">
            <w:pPr>
              <w:widowControl w:val="0"/>
              <w:ind w:left="-111"/>
              <w:jc w:val="center"/>
              <w:rPr>
                <w:sz w:val="24"/>
                <w:szCs w:val="24"/>
              </w:rPr>
            </w:pPr>
            <w:r w:rsidRPr="006E39DA">
              <w:rPr>
                <w:sz w:val="24"/>
                <w:szCs w:val="24"/>
              </w:rPr>
              <w:t>0</w:t>
            </w:r>
          </w:p>
        </w:tc>
        <w:tc>
          <w:tcPr>
            <w:tcW w:w="1292" w:type="dxa"/>
            <w:noWrap/>
            <w:hideMark/>
          </w:tcPr>
          <w:p w:rsidR="00673005" w:rsidRPr="006E39DA" w:rsidRDefault="00350476" w:rsidP="00836F4E">
            <w:pPr>
              <w:widowControl w:val="0"/>
              <w:ind w:left="-102"/>
              <w:jc w:val="center"/>
              <w:rPr>
                <w:sz w:val="24"/>
                <w:szCs w:val="24"/>
              </w:rPr>
            </w:pPr>
            <w:r w:rsidRPr="006E39DA">
              <w:rPr>
                <w:sz w:val="24"/>
                <w:szCs w:val="24"/>
              </w:rPr>
              <w:t>0</w:t>
            </w:r>
          </w:p>
        </w:tc>
      </w:tr>
    </w:tbl>
    <w:p w:rsidR="00590AEA" w:rsidRPr="006E39DA" w:rsidRDefault="00590AEA" w:rsidP="00836F4E">
      <w:pPr>
        <w:widowControl w:val="0"/>
        <w:ind w:left="1425"/>
        <w:jc w:val="both"/>
        <w:rPr>
          <w:b/>
          <w:sz w:val="24"/>
          <w:szCs w:val="24"/>
        </w:rPr>
      </w:pPr>
    </w:p>
    <w:p w:rsidR="003A0F3A" w:rsidRPr="006E39DA" w:rsidRDefault="0095487B" w:rsidP="00836F4E">
      <w:pPr>
        <w:pStyle w:val="ListParagraph"/>
        <w:widowControl w:val="0"/>
        <w:numPr>
          <w:ilvl w:val="0"/>
          <w:numId w:val="6"/>
        </w:numPr>
        <w:ind w:left="0" w:firstLine="709"/>
        <w:jc w:val="both"/>
        <w:rPr>
          <w:b/>
          <w:sz w:val="24"/>
          <w:szCs w:val="24"/>
        </w:rPr>
      </w:pPr>
      <w:r w:rsidRPr="006E39DA">
        <w:rPr>
          <w:b/>
          <w:sz w:val="24"/>
          <w:szCs w:val="24"/>
        </w:rPr>
        <w:t>Отговорност за изпълнението на програмата</w:t>
      </w:r>
    </w:p>
    <w:p w:rsidR="00673005" w:rsidRPr="006E39DA" w:rsidRDefault="00673005" w:rsidP="00836F4E">
      <w:pPr>
        <w:widowControl w:val="0"/>
        <w:jc w:val="both"/>
        <w:rPr>
          <w:sz w:val="24"/>
          <w:szCs w:val="24"/>
        </w:rPr>
      </w:pPr>
    </w:p>
    <w:p w:rsidR="00673005" w:rsidRDefault="0086179D" w:rsidP="00836F4E">
      <w:pPr>
        <w:widowControl w:val="0"/>
        <w:ind w:firstLine="709"/>
        <w:jc w:val="both"/>
        <w:rPr>
          <w:sz w:val="24"/>
          <w:szCs w:val="24"/>
        </w:rPr>
      </w:pPr>
      <w:r w:rsidRPr="006E39DA">
        <w:rPr>
          <w:sz w:val="24"/>
          <w:szCs w:val="24"/>
        </w:rPr>
        <w:t xml:space="preserve">Отговорна институция за изпълнението на програмата е Комисията за защита на личните данни. </w:t>
      </w:r>
    </w:p>
    <w:p w:rsidR="00384624" w:rsidRDefault="00384624" w:rsidP="00836F4E">
      <w:pPr>
        <w:widowControl w:val="0"/>
        <w:ind w:firstLine="709"/>
        <w:jc w:val="both"/>
        <w:rPr>
          <w:sz w:val="24"/>
          <w:szCs w:val="24"/>
        </w:rPr>
      </w:pPr>
    </w:p>
    <w:p w:rsidR="00384624" w:rsidRDefault="00384624" w:rsidP="00836F4E">
      <w:pPr>
        <w:widowControl w:val="0"/>
        <w:ind w:firstLine="709"/>
        <w:jc w:val="both"/>
        <w:rPr>
          <w:sz w:val="24"/>
          <w:szCs w:val="24"/>
        </w:rPr>
      </w:pPr>
    </w:p>
    <w:p w:rsidR="00384624" w:rsidRPr="006E39DA" w:rsidRDefault="00384624" w:rsidP="00836F4E">
      <w:pPr>
        <w:widowControl w:val="0"/>
        <w:ind w:firstLine="709"/>
        <w:jc w:val="both"/>
        <w:rPr>
          <w:sz w:val="24"/>
          <w:szCs w:val="24"/>
        </w:rPr>
      </w:pPr>
    </w:p>
    <w:p w:rsidR="00673005" w:rsidRPr="006E39DA" w:rsidRDefault="00673005" w:rsidP="00836F4E">
      <w:pPr>
        <w:widowControl w:val="0"/>
        <w:jc w:val="both"/>
        <w:rPr>
          <w:sz w:val="24"/>
          <w:szCs w:val="24"/>
        </w:rPr>
      </w:pPr>
    </w:p>
    <w:p w:rsidR="00E20185" w:rsidRPr="006E39DA" w:rsidRDefault="00893C18" w:rsidP="00836F4E">
      <w:pPr>
        <w:widowControl w:val="0"/>
        <w:jc w:val="both"/>
        <w:rPr>
          <w:rFonts w:eastAsia="Batang"/>
          <w:b/>
          <w:bCs/>
          <w:color w:val="000000"/>
          <w:sz w:val="24"/>
          <w:szCs w:val="24"/>
          <w:lang w:eastAsia="ko-KR"/>
        </w:rPr>
      </w:pPr>
      <w:r w:rsidRPr="006E39DA">
        <w:rPr>
          <w:rFonts w:eastAsia="Batang"/>
          <w:b/>
          <w:bCs/>
          <w:color w:val="000000"/>
          <w:sz w:val="24"/>
          <w:szCs w:val="24"/>
          <w:lang w:eastAsia="ko-KR"/>
        </w:rPr>
        <w:tab/>
      </w:r>
      <w:r w:rsidRPr="006E39DA">
        <w:rPr>
          <w:rFonts w:eastAsia="Batang"/>
          <w:b/>
          <w:bCs/>
          <w:color w:val="000000"/>
          <w:sz w:val="24"/>
          <w:szCs w:val="24"/>
          <w:lang w:eastAsia="ko-KR"/>
        </w:rPr>
        <w:tab/>
      </w:r>
    </w:p>
    <w:p w:rsidR="005A04A2" w:rsidRPr="006E39DA" w:rsidRDefault="005A04A2" w:rsidP="00836F4E">
      <w:pPr>
        <w:widowControl w:val="0"/>
        <w:jc w:val="both"/>
        <w:rPr>
          <w:rFonts w:eastAsia="Batang"/>
          <w:b/>
          <w:bCs/>
          <w:color w:val="000000"/>
          <w:sz w:val="24"/>
          <w:szCs w:val="24"/>
          <w:lang w:eastAsia="ko-KR"/>
        </w:rPr>
      </w:pPr>
    </w:p>
    <w:p w:rsidR="005A04A2" w:rsidRPr="006E39DA" w:rsidRDefault="005A04A2" w:rsidP="00836F4E">
      <w:pPr>
        <w:widowControl w:val="0"/>
        <w:ind w:left="2836" w:firstLine="709"/>
        <w:jc w:val="both"/>
        <w:rPr>
          <w:rFonts w:eastAsia="Batang"/>
          <w:b/>
          <w:bCs/>
          <w:color w:val="000000"/>
          <w:sz w:val="24"/>
          <w:szCs w:val="24"/>
          <w:lang w:eastAsia="ko-KR"/>
        </w:rPr>
      </w:pPr>
      <w:r w:rsidRPr="006E39DA">
        <w:rPr>
          <w:rFonts w:eastAsia="Batang"/>
          <w:b/>
          <w:bCs/>
          <w:color w:val="000000"/>
          <w:sz w:val="24"/>
          <w:szCs w:val="24"/>
          <w:lang w:eastAsia="ko-KR"/>
        </w:rPr>
        <w:t>ПРЕДСЕДАТЕЛ:</w:t>
      </w:r>
    </w:p>
    <w:p w:rsidR="005A04A2" w:rsidRPr="006E39DA" w:rsidRDefault="005A04A2" w:rsidP="00836F4E">
      <w:pPr>
        <w:pStyle w:val="Heading1"/>
        <w:keepNext w:val="0"/>
        <w:widowControl w:val="0"/>
        <w:spacing w:before="240" w:after="60"/>
        <w:ind w:firstLine="0"/>
        <w:rPr>
          <w:caps w:val="0"/>
          <w:szCs w:val="24"/>
        </w:rPr>
      </w:pPr>
      <w:r w:rsidRPr="006E39DA">
        <w:rPr>
          <w:caps w:val="0"/>
          <w:szCs w:val="24"/>
        </w:rPr>
        <w:tab/>
      </w:r>
      <w:r w:rsidRPr="006E39DA">
        <w:rPr>
          <w:caps w:val="0"/>
          <w:szCs w:val="24"/>
        </w:rPr>
        <w:tab/>
      </w:r>
      <w:r w:rsidRPr="006E39DA">
        <w:rPr>
          <w:caps w:val="0"/>
          <w:szCs w:val="24"/>
        </w:rPr>
        <w:tab/>
      </w:r>
      <w:r w:rsidRPr="006E39DA">
        <w:rPr>
          <w:caps w:val="0"/>
          <w:szCs w:val="24"/>
        </w:rPr>
        <w:tab/>
      </w:r>
      <w:r w:rsidRPr="006E39DA">
        <w:rPr>
          <w:caps w:val="0"/>
          <w:szCs w:val="24"/>
        </w:rPr>
        <w:tab/>
      </w:r>
      <w:r w:rsidRPr="006E39DA">
        <w:rPr>
          <w:caps w:val="0"/>
          <w:szCs w:val="24"/>
        </w:rPr>
        <w:tab/>
      </w:r>
      <w:r w:rsidRPr="006E39DA">
        <w:rPr>
          <w:caps w:val="0"/>
          <w:szCs w:val="24"/>
        </w:rPr>
        <w:tab/>
      </w:r>
      <w:r w:rsidRPr="006E39DA">
        <w:rPr>
          <w:caps w:val="0"/>
          <w:szCs w:val="24"/>
        </w:rPr>
        <w:tab/>
      </w:r>
      <w:r w:rsidR="001B7DF6">
        <w:rPr>
          <w:caps w:val="0"/>
          <w:szCs w:val="24"/>
        </w:rPr>
        <w:t>БОРИСЛАВ БОЖИНОВ</w:t>
      </w:r>
    </w:p>
    <w:p w:rsidR="00553E6E" w:rsidRDefault="00553E6E" w:rsidP="00836F4E">
      <w:pPr>
        <w:rPr>
          <w:sz w:val="24"/>
          <w:szCs w:val="24"/>
        </w:rPr>
      </w:pPr>
    </w:p>
    <w:p w:rsidR="00384624" w:rsidRDefault="00384624" w:rsidP="00836F4E">
      <w:pPr>
        <w:rPr>
          <w:sz w:val="24"/>
          <w:szCs w:val="24"/>
        </w:rPr>
      </w:pPr>
    </w:p>
    <w:p w:rsidR="001B7DF6" w:rsidRDefault="001B7DF6" w:rsidP="00836F4E">
      <w:pPr>
        <w:rPr>
          <w:sz w:val="24"/>
          <w:szCs w:val="24"/>
        </w:rPr>
      </w:pPr>
    </w:p>
    <w:p w:rsidR="00384624" w:rsidRPr="006E39DA" w:rsidRDefault="005A04A2" w:rsidP="00836F4E">
      <w:pPr>
        <w:rPr>
          <w:sz w:val="24"/>
          <w:szCs w:val="24"/>
        </w:rPr>
      </w:pPr>
      <w:r w:rsidRPr="006E39DA">
        <w:rPr>
          <w:sz w:val="24"/>
          <w:szCs w:val="24"/>
        </w:rPr>
        <w:t xml:space="preserve"> </w:t>
      </w:r>
      <w:bookmarkStart w:id="0" w:name="_GoBack"/>
      <w:bookmarkEnd w:id="0"/>
    </w:p>
    <w:sectPr w:rsidR="00384624" w:rsidRPr="006E39DA" w:rsidSect="00E20185">
      <w:footerReference w:type="even" r:id="rId8"/>
      <w:footerReference w:type="default" r:id="rId9"/>
      <w:pgSz w:w="12240" w:h="15840"/>
      <w:pgMar w:top="709" w:right="900" w:bottom="567"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9C" w:rsidRDefault="0044009C">
      <w:r>
        <w:separator/>
      </w:r>
    </w:p>
  </w:endnote>
  <w:endnote w:type="continuationSeparator" w:id="0">
    <w:p w:rsidR="0044009C" w:rsidRDefault="0044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FB" w:rsidRDefault="00A74CFB"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CFB" w:rsidRDefault="00A74CFB" w:rsidP="00A55B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813987"/>
      <w:docPartObj>
        <w:docPartGallery w:val="Page Numbers (Bottom of Page)"/>
        <w:docPartUnique/>
      </w:docPartObj>
    </w:sdtPr>
    <w:sdtEndPr>
      <w:rPr>
        <w:noProof/>
      </w:rPr>
    </w:sdtEndPr>
    <w:sdtContent>
      <w:p w:rsidR="00A74CFB" w:rsidRDefault="00A74CFB">
        <w:pPr>
          <w:pStyle w:val="Footer"/>
          <w:jc w:val="right"/>
        </w:pPr>
        <w:r>
          <w:fldChar w:fldCharType="begin"/>
        </w:r>
        <w:r>
          <w:instrText xml:space="preserve"> PAGE   \* MERGEFORMAT </w:instrText>
        </w:r>
        <w:r>
          <w:fldChar w:fldCharType="separate"/>
        </w:r>
        <w:r w:rsidR="000F0EC2">
          <w:rPr>
            <w:noProof/>
          </w:rPr>
          <w:t>14</w:t>
        </w:r>
        <w:r>
          <w:rPr>
            <w:noProof/>
          </w:rPr>
          <w:fldChar w:fldCharType="end"/>
        </w:r>
      </w:p>
    </w:sdtContent>
  </w:sdt>
  <w:p w:rsidR="00A74CFB" w:rsidRPr="00995716" w:rsidRDefault="00A74CFB" w:rsidP="00A55B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9C" w:rsidRDefault="0044009C">
      <w:r>
        <w:separator/>
      </w:r>
    </w:p>
  </w:footnote>
  <w:footnote w:type="continuationSeparator" w:id="0">
    <w:p w:rsidR="0044009C" w:rsidRDefault="00440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55D"/>
    <w:multiLevelType w:val="hybridMultilevel"/>
    <w:tmpl w:val="B49EA912"/>
    <w:lvl w:ilvl="0" w:tplc="19145D0A">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2EE02B8"/>
    <w:multiLevelType w:val="hybridMultilevel"/>
    <w:tmpl w:val="C282859C"/>
    <w:lvl w:ilvl="0" w:tplc="1856F2BC">
      <w:start w:val="1"/>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2" w15:restartNumberingAfterBreak="0">
    <w:nsid w:val="0572128B"/>
    <w:multiLevelType w:val="hybridMultilevel"/>
    <w:tmpl w:val="BF2A5C2C"/>
    <w:lvl w:ilvl="0" w:tplc="72C0BBDC">
      <w:start w:val="1"/>
      <w:numFmt w:val="upperRoman"/>
      <w:lvlText w:val="%1."/>
      <w:lvlJc w:val="left"/>
      <w:pPr>
        <w:tabs>
          <w:tab w:val="num" w:pos="1740"/>
        </w:tabs>
        <w:ind w:left="1740" w:hanging="180"/>
      </w:pPr>
      <w:rPr>
        <w:rFonts w:hint="default"/>
      </w:rPr>
    </w:lvl>
    <w:lvl w:ilvl="1" w:tplc="04020019" w:tentative="1">
      <w:start w:val="1"/>
      <w:numFmt w:val="lowerLetter"/>
      <w:lvlText w:val="%2."/>
      <w:lvlJc w:val="left"/>
      <w:pPr>
        <w:tabs>
          <w:tab w:val="num" w:pos="2498"/>
        </w:tabs>
        <w:ind w:left="2498" w:hanging="360"/>
      </w:pPr>
    </w:lvl>
    <w:lvl w:ilvl="2" w:tplc="0402001B" w:tentative="1">
      <w:start w:val="1"/>
      <w:numFmt w:val="lowerRoman"/>
      <w:lvlText w:val="%3."/>
      <w:lvlJc w:val="right"/>
      <w:pPr>
        <w:tabs>
          <w:tab w:val="num" w:pos="3218"/>
        </w:tabs>
        <w:ind w:left="3218" w:hanging="180"/>
      </w:pPr>
    </w:lvl>
    <w:lvl w:ilvl="3" w:tplc="0402000F" w:tentative="1">
      <w:start w:val="1"/>
      <w:numFmt w:val="decimal"/>
      <w:lvlText w:val="%4."/>
      <w:lvlJc w:val="left"/>
      <w:pPr>
        <w:tabs>
          <w:tab w:val="num" w:pos="3938"/>
        </w:tabs>
        <w:ind w:left="3938" w:hanging="360"/>
      </w:pPr>
    </w:lvl>
    <w:lvl w:ilvl="4" w:tplc="04020019" w:tentative="1">
      <w:start w:val="1"/>
      <w:numFmt w:val="lowerLetter"/>
      <w:lvlText w:val="%5."/>
      <w:lvlJc w:val="left"/>
      <w:pPr>
        <w:tabs>
          <w:tab w:val="num" w:pos="4658"/>
        </w:tabs>
        <w:ind w:left="4658" w:hanging="360"/>
      </w:pPr>
    </w:lvl>
    <w:lvl w:ilvl="5" w:tplc="0402001B" w:tentative="1">
      <w:start w:val="1"/>
      <w:numFmt w:val="lowerRoman"/>
      <w:lvlText w:val="%6."/>
      <w:lvlJc w:val="right"/>
      <w:pPr>
        <w:tabs>
          <w:tab w:val="num" w:pos="5378"/>
        </w:tabs>
        <w:ind w:left="5378" w:hanging="180"/>
      </w:pPr>
    </w:lvl>
    <w:lvl w:ilvl="6" w:tplc="0402000F" w:tentative="1">
      <w:start w:val="1"/>
      <w:numFmt w:val="decimal"/>
      <w:lvlText w:val="%7."/>
      <w:lvlJc w:val="left"/>
      <w:pPr>
        <w:tabs>
          <w:tab w:val="num" w:pos="6098"/>
        </w:tabs>
        <w:ind w:left="6098" w:hanging="360"/>
      </w:pPr>
    </w:lvl>
    <w:lvl w:ilvl="7" w:tplc="04020019" w:tentative="1">
      <w:start w:val="1"/>
      <w:numFmt w:val="lowerLetter"/>
      <w:lvlText w:val="%8."/>
      <w:lvlJc w:val="left"/>
      <w:pPr>
        <w:tabs>
          <w:tab w:val="num" w:pos="6818"/>
        </w:tabs>
        <w:ind w:left="6818" w:hanging="360"/>
      </w:pPr>
    </w:lvl>
    <w:lvl w:ilvl="8" w:tplc="0402001B" w:tentative="1">
      <w:start w:val="1"/>
      <w:numFmt w:val="lowerRoman"/>
      <w:lvlText w:val="%9."/>
      <w:lvlJc w:val="right"/>
      <w:pPr>
        <w:tabs>
          <w:tab w:val="num" w:pos="7538"/>
        </w:tabs>
        <w:ind w:left="7538" w:hanging="180"/>
      </w:pPr>
    </w:lvl>
  </w:abstractNum>
  <w:abstractNum w:abstractNumId="3" w15:restartNumberingAfterBreak="0">
    <w:nsid w:val="06AD3C31"/>
    <w:multiLevelType w:val="hybridMultilevel"/>
    <w:tmpl w:val="B88C71C6"/>
    <w:lvl w:ilvl="0" w:tplc="72C0BBDC">
      <w:start w:val="1"/>
      <w:numFmt w:val="upperRoman"/>
      <w:lvlText w:val="%1."/>
      <w:lvlJc w:val="left"/>
      <w:pPr>
        <w:tabs>
          <w:tab w:val="num" w:pos="1740"/>
        </w:tabs>
        <w:ind w:left="1740" w:hanging="180"/>
      </w:pPr>
      <w:rPr>
        <w:rFonts w:hint="default"/>
      </w:rPr>
    </w:lvl>
    <w:lvl w:ilvl="1" w:tplc="04020019" w:tentative="1">
      <w:start w:val="1"/>
      <w:numFmt w:val="lowerLetter"/>
      <w:lvlText w:val="%2."/>
      <w:lvlJc w:val="left"/>
      <w:pPr>
        <w:tabs>
          <w:tab w:val="num" w:pos="2498"/>
        </w:tabs>
        <w:ind w:left="2498" w:hanging="360"/>
      </w:pPr>
    </w:lvl>
    <w:lvl w:ilvl="2" w:tplc="0402001B" w:tentative="1">
      <w:start w:val="1"/>
      <w:numFmt w:val="lowerRoman"/>
      <w:lvlText w:val="%3."/>
      <w:lvlJc w:val="right"/>
      <w:pPr>
        <w:tabs>
          <w:tab w:val="num" w:pos="3218"/>
        </w:tabs>
        <w:ind w:left="3218" w:hanging="180"/>
      </w:pPr>
    </w:lvl>
    <w:lvl w:ilvl="3" w:tplc="0402000F" w:tentative="1">
      <w:start w:val="1"/>
      <w:numFmt w:val="decimal"/>
      <w:lvlText w:val="%4."/>
      <w:lvlJc w:val="left"/>
      <w:pPr>
        <w:tabs>
          <w:tab w:val="num" w:pos="3938"/>
        </w:tabs>
        <w:ind w:left="3938" w:hanging="360"/>
      </w:pPr>
    </w:lvl>
    <w:lvl w:ilvl="4" w:tplc="04020019" w:tentative="1">
      <w:start w:val="1"/>
      <w:numFmt w:val="lowerLetter"/>
      <w:lvlText w:val="%5."/>
      <w:lvlJc w:val="left"/>
      <w:pPr>
        <w:tabs>
          <w:tab w:val="num" w:pos="4658"/>
        </w:tabs>
        <w:ind w:left="4658" w:hanging="360"/>
      </w:pPr>
    </w:lvl>
    <w:lvl w:ilvl="5" w:tplc="0402001B" w:tentative="1">
      <w:start w:val="1"/>
      <w:numFmt w:val="lowerRoman"/>
      <w:lvlText w:val="%6."/>
      <w:lvlJc w:val="right"/>
      <w:pPr>
        <w:tabs>
          <w:tab w:val="num" w:pos="5378"/>
        </w:tabs>
        <w:ind w:left="5378" w:hanging="180"/>
      </w:pPr>
    </w:lvl>
    <w:lvl w:ilvl="6" w:tplc="0402000F" w:tentative="1">
      <w:start w:val="1"/>
      <w:numFmt w:val="decimal"/>
      <w:lvlText w:val="%7."/>
      <w:lvlJc w:val="left"/>
      <w:pPr>
        <w:tabs>
          <w:tab w:val="num" w:pos="6098"/>
        </w:tabs>
        <w:ind w:left="6098" w:hanging="360"/>
      </w:pPr>
    </w:lvl>
    <w:lvl w:ilvl="7" w:tplc="04020019" w:tentative="1">
      <w:start w:val="1"/>
      <w:numFmt w:val="lowerLetter"/>
      <w:lvlText w:val="%8."/>
      <w:lvlJc w:val="left"/>
      <w:pPr>
        <w:tabs>
          <w:tab w:val="num" w:pos="6818"/>
        </w:tabs>
        <w:ind w:left="6818" w:hanging="360"/>
      </w:pPr>
    </w:lvl>
    <w:lvl w:ilvl="8" w:tplc="0402001B" w:tentative="1">
      <w:start w:val="1"/>
      <w:numFmt w:val="lowerRoman"/>
      <w:lvlText w:val="%9."/>
      <w:lvlJc w:val="right"/>
      <w:pPr>
        <w:tabs>
          <w:tab w:val="num" w:pos="7538"/>
        </w:tabs>
        <w:ind w:left="7538" w:hanging="180"/>
      </w:pPr>
    </w:lvl>
  </w:abstractNum>
  <w:abstractNum w:abstractNumId="4" w15:restartNumberingAfterBreak="0">
    <w:nsid w:val="0D923DE9"/>
    <w:multiLevelType w:val="hybridMultilevel"/>
    <w:tmpl w:val="151C3E9A"/>
    <w:lvl w:ilvl="0" w:tplc="CE0E659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80D59A0"/>
    <w:multiLevelType w:val="hybridMultilevel"/>
    <w:tmpl w:val="F460A9F2"/>
    <w:lvl w:ilvl="0" w:tplc="A9FCA614">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20644979"/>
    <w:multiLevelType w:val="hybridMultilevel"/>
    <w:tmpl w:val="E80E18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1574731"/>
    <w:multiLevelType w:val="hybridMultilevel"/>
    <w:tmpl w:val="5C861978"/>
    <w:lvl w:ilvl="0" w:tplc="D5DE229E">
      <w:start w:val="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26D86175"/>
    <w:multiLevelType w:val="hybridMultilevel"/>
    <w:tmpl w:val="A9129434"/>
    <w:lvl w:ilvl="0" w:tplc="6CA69DC2">
      <w:start w:val="20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99027FB"/>
    <w:multiLevelType w:val="hybridMultilevel"/>
    <w:tmpl w:val="F2043CF2"/>
    <w:lvl w:ilvl="0" w:tplc="6C1628C8">
      <w:start w:val="4"/>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29DF79BD"/>
    <w:multiLevelType w:val="hybridMultilevel"/>
    <w:tmpl w:val="442EFDC6"/>
    <w:lvl w:ilvl="0" w:tplc="72C0BBDC">
      <w:start w:val="1"/>
      <w:numFmt w:val="upperRoman"/>
      <w:lvlText w:val="%1."/>
      <w:lvlJc w:val="left"/>
      <w:pPr>
        <w:tabs>
          <w:tab w:val="num" w:pos="1740"/>
        </w:tabs>
        <w:ind w:left="1740" w:hanging="180"/>
      </w:pPr>
      <w:rPr>
        <w:rFonts w:hint="default"/>
      </w:rPr>
    </w:lvl>
    <w:lvl w:ilvl="1" w:tplc="04020019" w:tentative="1">
      <w:start w:val="1"/>
      <w:numFmt w:val="lowerLetter"/>
      <w:lvlText w:val="%2."/>
      <w:lvlJc w:val="left"/>
      <w:pPr>
        <w:tabs>
          <w:tab w:val="num" w:pos="2498"/>
        </w:tabs>
        <w:ind w:left="2498" w:hanging="360"/>
      </w:pPr>
    </w:lvl>
    <w:lvl w:ilvl="2" w:tplc="0402001B" w:tentative="1">
      <w:start w:val="1"/>
      <w:numFmt w:val="lowerRoman"/>
      <w:lvlText w:val="%3."/>
      <w:lvlJc w:val="right"/>
      <w:pPr>
        <w:tabs>
          <w:tab w:val="num" w:pos="3218"/>
        </w:tabs>
        <w:ind w:left="3218" w:hanging="180"/>
      </w:pPr>
    </w:lvl>
    <w:lvl w:ilvl="3" w:tplc="0402000F" w:tentative="1">
      <w:start w:val="1"/>
      <w:numFmt w:val="decimal"/>
      <w:lvlText w:val="%4."/>
      <w:lvlJc w:val="left"/>
      <w:pPr>
        <w:tabs>
          <w:tab w:val="num" w:pos="3938"/>
        </w:tabs>
        <w:ind w:left="3938" w:hanging="360"/>
      </w:pPr>
    </w:lvl>
    <w:lvl w:ilvl="4" w:tplc="04020019" w:tentative="1">
      <w:start w:val="1"/>
      <w:numFmt w:val="lowerLetter"/>
      <w:lvlText w:val="%5."/>
      <w:lvlJc w:val="left"/>
      <w:pPr>
        <w:tabs>
          <w:tab w:val="num" w:pos="4658"/>
        </w:tabs>
        <w:ind w:left="4658" w:hanging="360"/>
      </w:pPr>
    </w:lvl>
    <w:lvl w:ilvl="5" w:tplc="0402001B" w:tentative="1">
      <w:start w:val="1"/>
      <w:numFmt w:val="lowerRoman"/>
      <w:lvlText w:val="%6."/>
      <w:lvlJc w:val="right"/>
      <w:pPr>
        <w:tabs>
          <w:tab w:val="num" w:pos="5378"/>
        </w:tabs>
        <w:ind w:left="5378" w:hanging="180"/>
      </w:pPr>
    </w:lvl>
    <w:lvl w:ilvl="6" w:tplc="0402000F" w:tentative="1">
      <w:start w:val="1"/>
      <w:numFmt w:val="decimal"/>
      <w:lvlText w:val="%7."/>
      <w:lvlJc w:val="left"/>
      <w:pPr>
        <w:tabs>
          <w:tab w:val="num" w:pos="6098"/>
        </w:tabs>
        <w:ind w:left="6098" w:hanging="360"/>
      </w:pPr>
    </w:lvl>
    <w:lvl w:ilvl="7" w:tplc="04020019" w:tentative="1">
      <w:start w:val="1"/>
      <w:numFmt w:val="lowerLetter"/>
      <w:lvlText w:val="%8."/>
      <w:lvlJc w:val="left"/>
      <w:pPr>
        <w:tabs>
          <w:tab w:val="num" w:pos="6818"/>
        </w:tabs>
        <w:ind w:left="6818" w:hanging="360"/>
      </w:pPr>
    </w:lvl>
    <w:lvl w:ilvl="8" w:tplc="0402001B" w:tentative="1">
      <w:start w:val="1"/>
      <w:numFmt w:val="lowerRoman"/>
      <w:lvlText w:val="%9."/>
      <w:lvlJc w:val="right"/>
      <w:pPr>
        <w:tabs>
          <w:tab w:val="num" w:pos="7538"/>
        </w:tabs>
        <w:ind w:left="7538" w:hanging="180"/>
      </w:pPr>
    </w:lvl>
  </w:abstractNum>
  <w:abstractNum w:abstractNumId="11" w15:restartNumberingAfterBreak="0">
    <w:nsid w:val="2D7B7E2B"/>
    <w:multiLevelType w:val="hybridMultilevel"/>
    <w:tmpl w:val="75BC0BE4"/>
    <w:lvl w:ilvl="0" w:tplc="014617F6">
      <w:start w:val="76"/>
      <w:numFmt w:val="bullet"/>
      <w:lvlText w:val="-"/>
      <w:lvlJc w:val="left"/>
      <w:pPr>
        <w:ind w:left="298" w:hanging="360"/>
      </w:pPr>
      <w:rPr>
        <w:rFonts w:ascii="Times New Roman" w:eastAsia="Times New Roman" w:hAnsi="Times New Roman" w:cs="Times New Roman" w:hint="default"/>
      </w:rPr>
    </w:lvl>
    <w:lvl w:ilvl="1" w:tplc="04020003" w:tentative="1">
      <w:start w:val="1"/>
      <w:numFmt w:val="bullet"/>
      <w:lvlText w:val="o"/>
      <w:lvlJc w:val="left"/>
      <w:pPr>
        <w:ind w:left="1018" w:hanging="360"/>
      </w:pPr>
      <w:rPr>
        <w:rFonts w:ascii="Courier New" w:hAnsi="Courier New" w:cs="Courier New" w:hint="default"/>
      </w:rPr>
    </w:lvl>
    <w:lvl w:ilvl="2" w:tplc="04020005" w:tentative="1">
      <w:start w:val="1"/>
      <w:numFmt w:val="bullet"/>
      <w:lvlText w:val=""/>
      <w:lvlJc w:val="left"/>
      <w:pPr>
        <w:ind w:left="1738" w:hanging="360"/>
      </w:pPr>
      <w:rPr>
        <w:rFonts w:ascii="Wingdings" w:hAnsi="Wingdings" w:hint="default"/>
      </w:rPr>
    </w:lvl>
    <w:lvl w:ilvl="3" w:tplc="04020001" w:tentative="1">
      <w:start w:val="1"/>
      <w:numFmt w:val="bullet"/>
      <w:lvlText w:val=""/>
      <w:lvlJc w:val="left"/>
      <w:pPr>
        <w:ind w:left="2458" w:hanging="360"/>
      </w:pPr>
      <w:rPr>
        <w:rFonts w:ascii="Symbol" w:hAnsi="Symbol" w:hint="default"/>
      </w:rPr>
    </w:lvl>
    <w:lvl w:ilvl="4" w:tplc="04020003" w:tentative="1">
      <w:start w:val="1"/>
      <w:numFmt w:val="bullet"/>
      <w:lvlText w:val="o"/>
      <w:lvlJc w:val="left"/>
      <w:pPr>
        <w:ind w:left="3178" w:hanging="360"/>
      </w:pPr>
      <w:rPr>
        <w:rFonts w:ascii="Courier New" w:hAnsi="Courier New" w:cs="Courier New" w:hint="default"/>
      </w:rPr>
    </w:lvl>
    <w:lvl w:ilvl="5" w:tplc="04020005" w:tentative="1">
      <w:start w:val="1"/>
      <w:numFmt w:val="bullet"/>
      <w:lvlText w:val=""/>
      <w:lvlJc w:val="left"/>
      <w:pPr>
        <w:ind w:left="3898" w:hanging="360"/>
      </w:pPr>
      <w:rPr>
        <w:rFonts w:ascii="Wingdings" w:hAnsi="Wingdings" w:hint="default"/>
      </w:rPr>
    </w:lvl>
    <w:lvl w:ilvl="6" w:tplc="04020001" w:tentative="1">
      <w:start w:val="1"/>
      <w:numFmt w:val="bullet"/>
      <w:lvlText w:val=""/>
      <w:lvlJc w:val="left"/>
      <w:pPr>
        <w:ind w:left="4618" w:hanging="360"/>
      </w:pPr>
      <w:rPr>
        <w:rFonts w:ascii="Symbol" w:hAnsi="Symbol" w:hint="default"/>
      </w:rPr>
    </w:lvl>
    <w:lvl w:ilvl="7" w:tplc="04020003" w:tentative="1">
      <w:start w:val="1"/>
      <w:numFmt w:val="bullet"/>
      <w:lvlText w:val="o"/>
      <w:lvlJc w:val="left"/>
      <w:pPr>
        <w:ind w:left="5338" w:hanging="360"/>
      </w:pPr>
      <w:rPr>
        <w:rFonts w:ascii="Courier New" w:hAnsi="Courier New" w:cs="Courier New" w:hint="default"/>
      </w:rPr>
    </w:lvl>
    <w:lvl w:ilvl="8" w:tplc="04020005" w:tentative="1">
      <w:start w:val="1"/>
      <w:numFmt w:val="bullet"/>
      <w:lvlText w:val=""/>
      <w:lvlJc w:val="left"/>
      <w:pPr>
        <w:ind w:left="6058" w:hanging="360"/>
      </w:pPr>
      <w:rPr>
        <w:rFonts w:ascii="Wingdings" w:hAnsi="Wingdings" w:hint="default"/>
      </w:rPr>
    </w:lvl>
  </w:abstractNum>
  <w:abstractNum w:abstractNumId="12" w15:restartNumberingAfterBreak="0">
    <w:nsid w:val="2EAB1DD1"/>
    <w:multiLevelType w:val="hybridMultilevel"/>
    <w:tmpl w:val="54BE75DA"/>
    <w:lvl w:ilvl="0" w:tplc="85C0BDEA">
      <w:start w:val="3"/>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243600D"/>
    <w:multiLevelType w:val="hybridMultilevel"/>
    <w:tmpl w:val="442EFDC6"/>
    <w:lvl w:ilvl="0" w:tplc="72C0BBDC">
      <w:start w:val="1"/>
      <w:numFmt w:val="upperRoman"/>
      <w:lvlText w:val="%1."/>
      <w:lvlJc w:val="left"/>
      <w:pPr>
        <w:tabs>
          <w:tab w:val="num" w:pos="1740"/>
        </w:tabs>
        <w:ind w:left="1740" w:hanging="180"/>
      </w:pPr>
      <w:rPr>
        <w:rFonts w:hint="default"/>
      </w:rPr>
    </w:lvl>
    <w:lvl w:ilvl="1" w:tplc="04020019" w:tentative="1">
      <w:start w:val="1"/>
      <w:numFmt w:val="lowerLetter"/>
      <w:lvlText w:val="%2."/>
      <w:lvlJc w:val="left"/>
      <w:pPr>
        <w:tabs>
          <w:tab w:val="num" w:pos="2498"/>
        </w:tabs>
        <w:ind w:left="2498" w:hanging="360"/>
      </w:pPr>
    </w:lvl>
    <w:lvl w:ilvl="2" w:tplc="0402001B" w:tentative="1">
      <w:start w:val="1"/>
      <w:numFmt w:val="lowerRoman"/>
      <w:lvlText w:val="%3."/>
      <w:lvlJc w:val="right"/>
      <w:pPr>
        <w:tabs>
          <w:tab w:val="num" w:pos="3218"/>
        </w:tabs>
        <w:ind w:left="3218" w:hanging="180"/>
      </w:pPr>
    </w:lvl>
    <w:lvl w:ilvl="3" w:tplc="0402000F" w:tentative="1">
      <w:start w:val="1"/>
      <w:numFmt w:val="decimal"/>
      <w:lvlText w:val="%4."/>
      <w:lvlJc w:val="left"/>
      <w:pPr>
        <w:tabs>
          <w:tab w:val="num" w:pos="3938"/>
        </w:tabs>
        <w:ind w:left="3938" w:hanging="360"/>
      </w:pPr>
    </w:lvl>
    <w:lvl w:ilvl="4" w:tplc="04020019" w:tentative="1">
      <w:start w:val="1"/>
      <w:numFmt w:val="lowerLetter"/>
      <w:lvlText w:val="%5."/>
      <w:lvlJc w:val="left"/>
      <w:pPr>
        <w:tabs>
          <w:tab w:val="num" w:pos="4658"/>
        </w:tabs>
        <w:ind w:left="4658" w:hanging="360"/>
      </w:pPr>
    </w:lvl>
    <w:lvl w:ilvl="5" w:tplc="0402001B" w:tentative="1">
      <w:start w:val="1"/>
      <w:numFmt w:val="lowerRoman"/>
      <w:lvlText w:val="%6."/>
      <w:lvlJc w:val="right"/>
      <w:pPr>
        <w:tabs>
          <w:tab w:val="num" w:pos="5378"/>
        </w:tabs>
        <w:ind w:left="5378" w:hanging="180"/>
      </w:pPr>
    </w:lvl>
    <w:lvl w:ilvl="6" w:tplc="0402000F" w:tentative="1">
      <w:start w:val="1"/>
      <w:numFmt w:val="decimal"/>
      <w:lvlText w:val="%7."/>
      <w:lvlJc w:val="left"/>
      <w:pPr>
        <w:tabs>
          <w:tab w:val="num" w:pos="6098"/>
        </w:tabs>
        <w:ind w:left="6098" w:hanging="360"/>
      </w:pPr>
    </w:lvl>
    <w:lvl w:ilvl="7" w:tplc="04020019" w:tentative="1">
      <w:start w:val="1"/>
      <w:numFmt w:val="lowerLetter"/>
      <w:lvlText w:val="%8."/>
      <w:lvlJc w:val="left"/>
      <w:pPr>
        <w:tabs>
          <w:tab w:val="num" w:pos="6818"/>
        </w:tabs>
        <w:ind w:left="6818" w:hanging="360"/>
      </w:pPr>
    </w:lvl>
    <w:lvl w:ilvl="8" w:tplc="0402001B" w:tentative="1">
      <w:start w:val="1"/>
      <w:numFmt w:val="lowerRoman"/>
      <w:lvlText w:val="%9."/>
      <w:lvlJc w:val="right"/>
      <w:pPr>
        <w:tabs>
          <w:tab w:val="num" w:pos="7538"/>
        </w:tabs>
        <w:ind w:left="7538" w:hanging="180"/>
      </w:pPr>
    </w:lvl>
  </w:abstractNum>
  <w:abstractNum w:abstractNumId="14" w15:restartNumberingAfterBreak="0">
    <w:nsid w:val="37DA66E1"/>
    <w:multiLevelType w:val="multilevel"/>
    <w:tmpl w:val="B73C0A3C"/>
    <w:lvl w:ilvl="0">
      <w:start w:val="1"/>
      <w:numFmt w:val="decimal"/>
      <w:lvlText w:val="%1."/>
      <w:lvlJc w:val="left"/>
      <w:pPr>
        <w:ind w:left="178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15" w15:restartNumberingAfterBreak="0">
    <w:nsid w:val="389A3E18"/>
    <w:multiLevelType w:val="hybridMultilevel"/>
    <w:tmpl w:val="090EAD0E"/>
    <w:lvl w:ilvl="0" w:tplc="3FE46214">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39A53B7A"/>
    <w:multiLevelType w:val="hybridMultilevel"/>
    <w:tmpl w:val="FB8E4278"/>
    <w:lvl w:ilvl="0" w:tplc="72C0BBDC">
      <w:start w:val="1"/>
      <w:numFmt w:val="upperRoman"/>
      <w:lvlText w:val="%1."/>
      <w:lvlJc w:val="left"/>
      <w:pPr>
        <w:tabs>
          <w:tab w:val="num" w:pos="1598"/>
        </w:tabs>
        <w:ind w:left="1598" w:hanging="180"/>
      </w:pPr>
      <w:rPr>
        <w:rFonts w:hint="default"/>
      </w:rPr>
    </w:lvl>
    <w:lvl w:ilvl="1" w:tplc="04020019" w:tentative="1">
      <w:start w:val="1"/>
      <w:numFmt w:val="lowerLetter"/>
      <w:lvlText w:val="%2."/>
      <w:lvlJc w:val="left"/>
      <w:pPr>
        <w:tabs>
          <w:tab w:val="num" w:pos="2498"/>
        </w:tabs>
        <w:ind w:left="2498" w:hanging="360"/>
      </w:pPr>
    </w:lvl>
    <w:lvl w:ilvl="2" w:tplc="0402001B" w:tentative="1">
      <w:start w:val="1"/>
      <w:numFmt w:val="lowerRoman"/>
      <w:lvlText w:val="%3."/>
      <w:lvlJc w:val="right"/>
      <w:pPr>
        <w:tabs>
          <w:tab w:val="num" w:pos="3218"/>
        </w:tabs>
        <w:ind w:left="3218" w:hanging="180"/>
      </w:pPr>
    </w:lvl>
    <w:lvl w:ilvl="3" w:tplc="0402000F" w:tentative="1">
      <w:start w:val="1"/>
      <w:numFmt w:val="decimal"/>
      <w:lvlText w:val="%4."/>
      <w:lvlJc w:val="left"/>
      <w:pPr>
        <w:tabs>
          <w:tab w:val="num" w:pos="3938"/>
        </w:tabs>
        <w:ind w:left="3938" w:hanging="360"/>
      </w:pPr>
    </w:lvl>
    <w:lvl w:ilvl="4" w:tplc="04020019" w:tentative="1">
      <w:start w:val="1"/>
      <w:numFmt w:val="lowerLetter"/>
      <w:lvlText w:val="%5."/>
      <w:lvlJc w:val="left"/>
      <w:pPr>
        <w:tabs>
          <w:tab w:val="num" w:pos="4658"/>
        </w:tabs>
        <w:ind w:left="4658" w:hanging="360"/>
      </w:pPr>
    </w:lvl>
    <w:lvl w:ilvl="5" w:tplc="0402001B" w:tentative="1">
      <w:start w:val="1"/>
      <w:numFmt w:val="lowerRoman"/>
      <w:lvlText w:val="%6."/>
      <w:lvlJc w:val="right"/>
      <w:pPr>
        <w:tabs>
          <w:tab w:val="num" w:pos="5378"/>
        </w:tabs>
        <w:ind w:left="5378" w:hanging="180"/>
      </w:pPr>
    </w:lvl>
    <w:lvl w:ilvl="6" w:tplc="0402000F" w:tentative="1">
      <w:start w:val="1"/>
      <w:numFmt w:val="decimal"/>
      <w:lvlText w:val="%7."/>
      <w:lvlJc w:val="left"/>
      <w:pPr>
        <w:tabs>
          <w:tab w:val="num" w:pos="6098"/>
        </w:tabs>
        <w:ind w:left="6098" w:hanging="360"/>
      </w:pPr>
    </w:lvl>
    <w:lvl w:ilvl="7" w:tplc="04020019" w:tentative="1">
      <w:start w:val="1"/>
      <w:numFmt w:val="lowerLetter"/>
      <w:lvlText w:val="%8."/>
      <w:lvlJc w:val="left"/>
      <w:pPr>
        <w:tabs>
          <w:tab w:val="num" w:pos="6818"/>
        </w:tabs>
        <w:ind w:left="6818" w:hanging="360"/>
      </w:pPr>
    </w:lvl>
    <w:lvl w:ilvl="8" w:tplc="0402001B" w:tentative="1">
      <w:start w:val="1"/>
      <w:numFmt w:val="lowerRoman"/>
      <w:lvlText w:val="%9."/>
      <w:lvlJc w:val="right"/>
      <w:pPr>
        <w:tabs>
          <w:tab w:val="num" w:pos="7538"/>
        </w:tabs>
        <w:ind w:left="7538" w:hanging="180"/>
      </w:pPr>
    </w:lvl>
  </w:abstractNum>
  <w:abstractNum w:abstractNumId="17" w15:restartNumberingAfterBreak="0">
    <w:nsid w:val="420D3549"/>
    <w:multiLevelType w:val="multilevel"/>
    <w:tmpl w:val="3718E3C6"/>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C5C3667"/>
    <w:multiLevelType w:val="hybridMultilevel"/>
    <w:tmpl w:val="7F38123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15:restartNumberingAfterBreak="0">
    <w:nsid w:val="4E6C3D43"/>
    <w:multiLevelType w:val="hybridMultilevel"/>
    <w:tmpl w:val="4B821CB0"/>
    <w:lvl w:ilvl="0" w:tplc="F7D8A6B8">
      <w:start w:val="3"/>
      <w:numFmt w:val="decimal"/>
      <w:lvlText w:val="%1."/>
      <w:lvlJc w:val="left"/>
      <w:pPr>
        <w:ind w:left="1785" w:hanging="360"/>
      </w:pPr>
      <w:rPr>
        <w:rFonts w:hint="default"/>
      </w:rPr>
    </w:lvl>
    <w:lvl w:ilvl="1" w:tplc="04020019" w:tentative="1">
      <w:start w:val="1"/>
      <w:numFmt w:val="lowerLetter"/>
      <w:lvlText w:val="%2."/>
      <w:lvlJc w:val="left"/>
      <w:pPr>
        <w:ind w:left="2505" w:hanging="360"/>
      </w:pPr>
    </w:lvl>
    <w:lvl w:ilvl="2" w:tplc="0402001B" w:tentative="1">
      <w:start w:val="1"/>
      <w:numFmt w:val="lowerRoman"/>
      <w:lvlText w:val="%3."/>
      <w:lvlJc w:val="right"/>
      <w:pPr>
        <w:ind w:left="3225" w:hanging="180"/>
      </w:pPr>
    </w:lvl>
    <w:lvl w:ilvl="3" w:tplc="0402000F" w:tentative="1">
      <w:start w:val="1"/>
      <w:numFmt w:val="decimal"/>
      <w:lvlText w:val="%4."/>
      <w:lvlJc w:val="left"/>
      <w:pPr>
        <w:ind w:left="3945" w:hanging="360"/>
      </w:pPr>
    </w:lvl>
    <w:lvl w:ilvl="4" w:tplc="04020019" w:tentative="1">
      <w:start w:val="1"/>
      <w:numFmt w:val="lowerLetter"/>
      <w:lvlText w:val="%5."/>
      <w:lvlJc w:val="left"/>
      <w:pPr>
        <w:ind w:left="4665" w:hanging="360"/>
      </w:pPr>
    </w:lvl>
    <w:lvl w:ilvl="5" w:tplc="0402001B" w:tentative="1">
      <w:start w:val="1"/>
      <w:numFmt w:val="lowerRoman"/>
      <w:lvlText w:val="%6."/>
      <w:lvlJc w:val="right"/>
      <w:pPr>
        <w:ind w:left="5385" w:hanging="180"/>
      </w:pPr>
    </w:lvl>
    <w:lvl w:ilvl="6" w:tplc="0402000F" w:tentative="1">
      <w:start w:val="1"/>
      <w:numFmt w:val="decimal"/>
      <w:lvlText w:val="%7."/>
      <w:lvlJc w:val="left"/>
      <w:pPr>
        <w:ind w:left="6105" w:hanging="360"/>
      </w:pPr>
    </w:lvl>
    <w:lvl w:ilvl="7" w:tplc="04020019" w:tentative="1">
      <w:start w:val="1"/>
      <w:numFmt w:val="lowerLetter"/>
      <w:lvlText w:val="%8."/>
      <w:lvlJc w:val="left"/>
      <w:pPr>
        <w:ind w:left="6825" w:hanging="360"/>
      </w:pPr>
    </w:lvl>
    <w:lvl w:ilvl="8" w:tplc="0402001B" w:tentative="1">
      <w:start w:val="1"/>
      <w:numFmt w:val="lowerRoman"/>
      <w:lvlText w:val="%9."/>
      <w:lvlJc w:val="right"/>
      <w:pPr>
        <w:ind w:left="7545" w:hanging="180"/>
      </w:pPr>
    </w:lvl>
  </w:abstractNum>
  <w:abstractNum w:abstractNumId="20" w15:restartNumberingAfterBreak="0">
    <w:nsid w:val="575B16EC"/>
    <w:multiLevelType w:val="hybridMultilevel"/>
    <w:tmpl w:val="19D8FD58"/>
    <w:lvl w:ilvl="0" w:tplc="7604FC98">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58B31B47"/>
    <w:multiLevelType w:val="hybridMultilevel"/>
    <w:tmpl w:val="99A2512E"/>
    <w:lvl w:ilvl="0" w:tplc="D9D2C922">
      <w:start w:val="168"/>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D62F54"/>
    <w:multiLevelType w:val="hybridMultilevel"/>
    <w:tmpl w:val="FD426D38"/>
    <w:lvl w:ilvl="0" w:tplc="74CC2AA2">
      <w:start w:val="2"/>
      <w:numFmt w:val="bullet"/>
      <w:lvlText w:val="-"/>
      <w:lvlJc w:val="left"/>
      <w:pPr>
        <w:ind w:left="1069" w:hanging="360"/>
      </w:pPr>
      <w:rPr>
        <w:rFonts w:ascii="Times New Roman" w:eastAsia="Times New Roman" w:hAnsi="Times New Roman" w:cs="Times New Roman" w:hint="default"/>
        <w:color w:val="00B0F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15:restartNumberingAfterBreak="0">
    <w:nsid w:val="60195802"/>
    <w:multiLevelType w:val="hybridMultilevel"/>
    <w:tmpl w:val="282EE3CA"/>
    <w:lvl w:ilvl="0" w:tplc="E09A1A20">
      <w:start w:val="1"/>
      <w:numFmt w:val="bullet"/>
      <w:lvlText w:val=""/>
      <w:lvlJc w:val="left"/>
      <w:pPr>
        <w:ind w:left="1429" w:hanging="360"/>
      </w:pPr>
      <w:rPr>
        <w:rFonts w:ascii="Symbol" w:hAnsi="Symbol"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FBC403A"/>
    <w:multiLevelType w:val="hybridMultilevel"/>
    <w:tmpl w:val="A6604232"/>
    <w:lvl w:ilvl="0" w:tplc="2D22DFEA">
      <w:start w:val="12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60F03"/>
    <w:multiLevelType w:val="multilevel"/>
    <w:tmpl w:val="10F2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C9406AD"/>
    <w:multiLevelType w:val="hybridMultilevel"/>
    <w:tmpl w:val="B0925A88"/>
    <w:lvl w:ilvl="0" w:tplc="9394238C">
      <w:start w:val="1"/>
      <w:numFmt w:val="bullet"/>
      <w:lvlText w:val="­"/>
      <w:lvlJc w:val="left"/>
      <w:pPr>
        <w:ind w:left="1776" w:hanging="360"/>
      </w:pPr>
      <w:rPr>
        <w:rFonts w:ascii="Courier New" w:hAnsi="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num w:numId="1">
    <w:abstractNumId w:val="10"/>
  </w:num>
  <w:num w:numId="2">
    <w:abstractNumId w:val="25"/>
  </w:num>
  <w:num w:numId="3">
    <w:abstractNumId w:val="17"/>
  </w:num>
  <w:num w:numId="4">
    <w:abstractNumId w:val="26"/>
  </w:num>
  <w:num w:numId="5">
    <w:abstractNumId w:val="16"/>
  </w:num>
  <w:num w:numId="6">
    <w:abstractNumId w:val="1"/>
  </w:num>
  <w:num w:numId="7">
    <w:abstractNumId w:val="3"/>
  </w:num>
  <w:num w:numId="8">
    <w:abstractNumId w:val="14"/>
  </w:num>
  <w:num w:numId="9">
    <w:abstractNumId w:val="8"/>
  </w:num>
  <w:num w:numId="10">
    <w:abstractNumId w:val="27"/>
  </w:num>
  <w:num w:numId="11">
    <w:abstractNumId w:val="2"/>
  </w:num>
  <w:num w:numId="12">
    <w:abstractNumId w:val="21"/>
  </w:num>
  <w:num w:numId="13">
    <w:abstractNumId w:val="13"/>
  </w:num>
  <w:num w:numId="14">
    <w:abstractNumId w:val="22"/>
  </w:num>
  <w:num w:numId="15">
    <w:abstractNumId w:val="7"/>
  </w:num>
  <w:num w:numId="16">
    <w:abstractNumId w:val="11"/>
  </w:num>
  <w:num w:numId="17">
    <w:abstractNumId w:val="18"/>
  </w:num>
  <w:num w:numId="18">
    <w:abstractNumId w:val="23"/>
  </w:num>
  <w:num w:numId="19">
    <w:abstractNumId w:val="6"/>
  </w:num>
  <w:num w:numId="20">
    <w:abstractNumId w:val="4"/>
  </w:num>
  <w:num w:numId="21">
    <w:abstractNumId w:val="19"/>
  </w:num>
  <w:num w:numId="22">
    <w:abstractNumId w:val="5"/>
  </w:num>
  <w:num w:numId="23">
    <w:abstractNumId w:val="12"/>
  </w:num>
  <w:num w:numId="24">
    <w:abstractNumId w:val="15"/>
  </w:num>
  <w:num w:numId="25">
    <w:abstractNumId w:val="20"/>
  </w:num>
  <w:num w:numId="26">
    <w:abstractNumId w:val="9"/>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22E"/>
    <w:rsid w:val="000008EF"/>
    <w:rsid w:val="000014D7"/>
    <w:rsid w:val="000020EB"/>
    <w:rsid w:val="00002C48"/>
    <w:rsid w:val="00003E57"/>
    <w:rsid w:val="00004003"/>
    <w:rsid w:val="000053F5"/>
    <w:rsid w:val="00005AC2"/>
    <w:rsid w:val="0000623D"/>
    <w:rsid w:val="0000671D"/>
    <w:rsid w:val="00007BF1"/>
    <w:rsid w:val="00010C51"/>
    <w:rsid w:val="00010CFA"/>
    <w:rsid w:val="000112CB"/>
    <w:rsid w:val="00011ADF"/>
    <w:rsid w:val="00012E92"/>
    <w:rsid w:val="000134CD"/>
    <w:rsid w:val="00013929"/>
    <w:rsid w:val="00013D66"/>
    <w:rsid w:val="00013D74"/>
    <w:rsid w:val="0001469B"/>
    <w:rsid w:val="0001487F"/>
    <w:rsid w:val="00014A34"/>
    <w:rsid w:val="00014CF5"/>
    <w:rsid w:val="00015925"/>
    <w:rsid w:val="00016248"/>
    <w:rsid w:val="000163A0"/>
    <w:rsid w:val="0002005C"/>
    <w:rsid w:val="00024527"/>
    <w:rsid w:val="00025870"/>
    <w:rsid w:val="00027471"/>
    <w:rsid w:val="000312E8"/>
    <w:rsid w:val="000318F3"/>
    <w:rsid w:val="000319E5"/>
    <w:rsid w:val="000325BB"/>
    <w:rsid w:val="00032BDE"/>
    <w:rsid w:val="000348FD"/>
    <w:rsid w:val="00035409"/>
    <w:rsid w:val="00036D0A"/>
    <w:rsid w:val="0003792E"/>
    <w:rsid w:val="000407B6"/>
    <w:rsid w:val="00041125"/>
    <w:rsid w:val="0004154E"/>
    <w:rsid w:val="0004196E"/>
    <w:rsid w:val="00041B02"/>
    <w:rsid w:val="00042E89"/>
    <w:rsid w:val="000435D3"/>
    <w:rsid w:val="00043A87"/>
    <w:rsid w:val="000445DD"/>
    <w:rsid w:val="00046930"/>
    <w:rsid w:val="000508FD"/>
    <w:rsid w:val="00052A3A"/>
    <w:rsid w:val="0005408B"/>
    <w:rsid w:val="000541D6"/>
    <w:rsid w:val="000547F6"/>
    <w:rsid w:val="00055599"/>
    <w:rsid w:val="00055735"/>
    <w:rsid w:val="00055FBE"/>
    <w:rsid w:val="00056821"/>
    <w:rsid w:val="000604E1"/>
    <w:rsid w:val="00060BA1"/>
    <w:rsid w:val="00060EB3"/>
    <w:rsid w:val="00060F72"/>
    <w:rsid w:val="00061491"/>
    <w:rsid w:val="00061813"/>
    <w:rsid w:val="00062938"/>
    <w:rsid w:val="00062AEA"/>
    <w:rsid w:val="00062EE0"/>
    <w:rsid w:val="000632B1"/>
    <w:rsid w:val="00064DE4"/>
    <w:rsid w:val="00064EB0"/>
    <w:rsid w:val="0006568D"/>
    <w:rsid w:val="00065AC5"/>
    <w:rsid w:val="00065F71"/>
    <w:rsid w:val="0006614E"/>
    <w:rsid w:val="00066531"/>
    <w:rsid w:val="00066A35"/>
    <w:rsid w:val="00070800"/>
    <w:rsid w:val="00071EA7"/>
    <w:rsid w:val="00073A5F"/>
    <w:rsid w:val="000741C4"/>
    <w:rsid w:val="00075B5F"/>
    <w:rsid w:val="00075EA9"/>
    <w:rsid w:val="0007685B"/>
    <w:rsid w:val="00077C3B"/>
    <w:rsid w:val="000804CC"/>
    <w:rsid w:val="00080DF3"/>
    <w:rsid w:val="00081884"/>
    <w:rsid w:val="00081FC3"/>
    <w:rsid w:val="0008227D"/>
    <w:rsid w:val="00082498"/>
    <w:rsid w:val="00083A2B"/>
    <w:rsid w:val="000853A9"/>
    <w:rsid w:val="00085558"/>
    <w:rsid w:val="00085DCD"/>
    <w:rsid w:val="00085E0B"/>
    <w:rsid w:val="00086C81"/>
    <w:rsid w:val="0009046B"/>
    <w:rsid w:val="000905D4"/>
    <w:rsid w:val="000906B4"/>
    <w:rsid w:val="00090932"/>
    <w:rsid w:val="00090B9C"/>
    <w:rsid w:val="00090C3C"/>
    <w:rsid w:val="00091415"/>
    <w:rsid w:val="00092057"/>
    <w:rsid w:val="00092398"/>
    <w:rsid w:val="0009278E"/>
    <w:rsid w:val="00094C4D"/>
    <w:rsid w:val="0009570F"/>
    <w:rsid w:val="00095F37"/>
    <w:rsid w:val="00096030"/>
    <w:rsid w:val="00096349"/>
    <w:rsid w:val="00096603"/>
    <w:rsid w:val="00096DB0"/>
    <w:rsid w:val="000976D3"/>
    <w:rsid w:val="00097B39"/>
    <w:rsid w:val="000A00D4"/>
    <w:rsid w:val="000A0188"/>
    <w:rsid w:val="000A0F2B"/>
    <w:rsid w:val="000A15C4"/>
    <w:rsid w:val="000A1C52"/>
    <w:rsid w:val="000A2A10"/>
    <w:rsid w:val="000A2BC5"/>
    <w:rsid w:val="000A3C3B"/>
    <w:rsid w:val="000A45BE"/>
    <w:rsid w:val="000A6198"/>
    <w:rsid w:val="000A6E75"/>
    <w:rsid w:val="000B0251"/>
    <w:rsid w:val="000B0E45"/>
    <w:rsid w:val="000B11DC"/>
    <w:rsid w:val="000B1B8B"/>
    <w:rsid w:val="000B29A4"/>
    <w:rsid w:val="000B2FC8"/>
    <w:rsid w:val="000B5038"/>
    <w:rsid w:val="000B5D5E"/>
    <w:rsid w:val="000B6466"/>
    <w:rsid w:val="000B7CE8"/>
    <w:rsid w:val="000C01EB"/>
    <w:rsid w:val="000C03A5"/>
    <w:rsid w:val="000C0436"/>
    <w:rsid w:val="000C1B50"/>
    <w:rsid w:val="000C3128"/>
    <w:rsid w:val="000C414D"/>
    <w:rsid w:val="000C478B"/>
    <w:rsid w:val="000C5818"/>
    <w:rsid w:val="000C5943"/>
    <w:rsid w:val="000C7E32"/>
    <w:rsid w:val="000D0086"/>
    <w:rsid w:val="000D0767"/>
    <w:rsid w:val="000D0E5F"/>
    <w:rsid w:val="000D0F2F"/>
    <w:rsid w:val="000D17A8"/>
    <w:rsid w:val="000D191E"/>
    <w:rsid w:val="000D195D"/>
    <w:rsid w:val="000D1FA5"/>
    <w:rsid w:val="000D2E3F"/>
    <w:rsid w:val="000D3327"/>
    <w:rsid w:val="000D41FC"/>
    <w:rsid w:val="000D69CC"/>
    <w:rsid w:val="000D775B"/>
    <w:rsid w:val="000D783A"/>
    <w:rsid w:val="000D7CE2"/>
    <w:rsid w:val="000D7D33"/>
    <w:rsid w:val="000E0D77"/>
    <w:rsid w:val="000E1286"/>
    <w:rsid w:val="000E2DEE"/>
    <w:rsid w:val="000E451F"/>
    <w:rsid w:val="000E6411"/>
    <w:rsid w:val="000E672B"/>
    <w:rsid w:val="000E731E"/>
    <w:rsid w:val="000E7CBC"/>
    <w:rsid w:val="000F01BF"/>
    <w:rsid w:val="000F0EC2"/>
    <w:rsid w:val="000F32A2"/>
    <w:rsid w:val="000F3CF8"/>
    <w:rsid w:val="000F505F"/>
    <w:rsid w:val="000F62B0"/>
    <w:rsid w:val="000F79B8"/>
    <w:rsid w:val="00100474"/>
    <w:rsid w:val="0010055C"/>
    <w:rsid w:val="00102197"/>
    <w:rsid w:val="001028F3"/>
    <w:rsid w:val="001030E7"/>
    <w:rsid w:val="00103369"/>
    <w:rsid w:val="00103CAC"/>
    <w:rsid w:val="00103F1B"/>
    <w:rsid w:val="00104854"/>
    <w:rsid w:val="0010528C"/>
    <w:rsid w:val="00106C66"/>
    <w:rsid w:val="00106FDB"/>
    <w:rsid w:val="00107436"/>
    <w:rsid w:val="00107866"/>
    <w:rsid w:val="00110899"/>
    <w:rsid w:val="001113DE"/>
    <w:rsid w:val="0011333A"/>
    <w:rsid w:val="001133D1"/>
    <w:rsid w:val="00113FD7"/>
    <w:rsid w:val="00114CF5"/>
    <w:rsid w:val="00114D1B"/>
    <w:rsid w:val="001151AA"/>
    <w:rsid w:val="001156C5"/>
    <w:rsid w:val="00115B72"/>
    <w:rsid w:val="00115C98"/>
    <w:rsid w:val="00115E35"/>
    <w:rsid w:val="00121A5A"/>
    <w:rsid w:val="00122C7A"/>
    <w:rsid w:val="00125C06"/>
    <w:rsid w:val="0012697E"/>
    <w:rsid w:val="00127933"/>
    <w:rsid w:val="00127C11"/>
    <w:rsid w:val="00131DB1"/>
    <w:rsid w:val="00131FAC"/>
    <w:rsid w:val="00132193"/>
    <w:rsid w:val="00132494"/>
    <w:rsid w:val="00133AB2"/>
    <w:rsid w:val="0013466F"/>
    <w:rsid w:val="00134F43"/>
    <w:rsid w:val="00135014"/>
    <w:rsid w:val="00135227"/>
    <w:rsid w:val="00135A22"/>
    <w:rsid w:val="001362F3"/>
    <w:rsid w:val="001367FD"/>
    <w:rsid w:val="00136CCC"/>
    <w:rsid w:val="001422F3"/>
    <w:rsid w:val="0014338A"/>
    <w:rsid w:val="00143BBA"/>
    <w:rsid w:val="00144D02"/>
    <w:rsid w:val="00144DF3"/>
    <w:rsid w:val="00144EC8"/>
    <w:rsid w:val="0014617A"/>
    <w:rsid w:val="001462A5"/>
    <w:rsid w:val="0014749C"/>
    <w:rsid w:val="00150B05"/>
    <w:rsid w:val="00150B7B"/>
    <w:rsid w:val="00150CAA"/>
    <w:rsid w:val="00150CFD"/>
    <w:rsid w:val="00151AA3"/>
    <w:rsid w:val="001521B0"/>
    <w:rsid w:val="0015285A"/>
    <w:rsid w:val="00152C8F"/>
    <w:rsid w:val="00153E44"/>
    <w:rsid w:val="00157464"/>
    <w:rsid w:val="00157DD3"/>
    <w:rsid w:val="001607F2"/>
    <w:rsid w:val="0016151E"/>
    <w:rsid w:val="00161550"/>
    <w:rsid w:val="0016221C"/>
    <w:rsid w:val="00162681"/>
    <w:rsid w:val="001626AB"/>
    <w:rsid w:val="00162893"/>
    <w:rsid w:val="00163D92"/>
    <w:rsid w:val="00165123"/>
    <w:rsid w:val="00166460"/>
    <w:rsid w:val="001675DC"/>
    <w:rsid w:val="001700B8"/>
    <w:rsid w:val="00170D55"/>
    <w:rsid w:val="001728CE"/>
    <w:rsid w:val="00172C97"/>
    <w:rsid w:val="00173CDC"/>
    <w:rsid w:val="001803D9"/>
    <w:rsid w:val="00180D8C"/>
    <w:rsid w:val="0018162F"/>
    <w:rsid w:val="00181AB9"/>
    <w:rsid w:val="00184CAA"/>
    <w:rsid w:val="00185150"/>
    <w:rsid w:val="001852A6"/>
    <w:rsid w:val="00187B39"/>
    <w:rsid w:val="00187B98"/>
    <w:rsid w:val="001903AF"/>
    <w:rsid w:val="001915B7"/>
    <w:rsid w:val="001921D0"/>
    <w:rsid w:val="001934FE"/>
    <w:rsid w:val="001938DD"/>
    <w:rsid w:val="00193B5C"/>
    <w:rsid w:val="00193BA5"/>
    <w:rsid w:val="0019438D"/>
    <w:rsid w:val="00194D27"/>
    <w:rsid w:val="0019628C"/>
    <w:rsid w:val="0019641F"/>
    <w:rsid w:val="00196FCA"/>
    <w:rsid w:val="00197461"/>
    <w:rsid w:val="001979ED"/>
    <w:rsid w:val="00197B01"/>
    <w:rsid w:val="00197F2F"/>
    <w:rsid w:val="001A075B"/>
    <w:rsid w:val="001A141E"/>
    <w:rsid w:val="001A40E3"/>
    <w:rsid w:val="001A4B8D"/>
    <w:rsid w:val="001A583B"/>
    <w:rsid w:val="001A75F2"/>
    <w:rsid w:val="001A7A15"/>
    <w:rsid w:val="001B004B"/>
    <w:rsid w:val="001B0632"/>
    <w:rsid w:val="001B3304"/>
    <w:rsid w:val="001B347A"/>
    <w:rsid w:val="001B399F"/>
    <w:rsid w:val="001B4595"/>
    <w:rsid w:val="001B5747"/>
    <w:rsid w:val="001B7DF6"/>
    <w:rsid w:val="001C0CA7"/>
    <w:rsid w:val="001C0CCD"/>
    <w:rsid w:val="001C0D25"/>
    <w:rsid w:val="001C0D65"/>
    <w:rsid w:val="001C214A"/>
    <w:rsid w:val="001C4F44"/>
    <w:rsid w:val="001C5050"/>
    <w:rsid w:val="001C57F1"/>
    <w:rsid w:val="001C5BA8"/>
    <w:rsid w:val="001C7735"/>
    <w:rsid w:val="001C7958"/>
    <w:rsid w:val="001C7C39"/>
    <w:rsid w:val="001D0F03"/>
    <w:rsid w:val="001D140C"/>
    <w:rsid w:val="001D1C86"/>
    <w:rsid w:val="001D20FC"/>
    <w:rsid w:val="001D249B"/>
    <w:rsid w:val="001D2E10"/>
    <w:rsid w:val="001D305D"/>
    <w:rsid w:val="001D3A14"/>
    <w:rsid w:val="001D491E"/>
    <w:rsid w:val="001D5404"/>
    <w:rsid w:val="001D6E7E"/>
    <w:rsid w:val="001E0690"/>
    <w:rsid w:val="001E2A6E"/>
    <w:rsid w:val="001E3EA7"/>
    <w:rsid w:val="001E5861"/>
    <w:rsid w:val="001E5979"/>
    <w:rsid w:val="001E5F49"/>
    <w:rsid w:val="001E6112"/>
    <w:rsid w:val="001E7BD5"/>
    <w:rsid w:val="001F0DCC"/>
    <w:rsid w:val="001F127A"/>
    <w:rsid w:val="001F535C"/>
    <w:rsid w:val="001F5B83"/>
    <w:rsid w:val="001F7300"/>
    <w:rsid w:val="001F7CF6"/>
    <w:rsid w:val="001F7E39"/>
    <w:rsid w:val="00200590"/>
    <w:rsid w:val="00200EC5"/>
    <w:rsid w:val="00200FA5"/>
    <w:rsid w:val="002014FD"/>
    <w:rsid w:val="002019C7"/>
    <w:rsid w:val="002064C0"/>
    <w:rsid w:val="002067CE"/>
    <w:rsid w:val="0021017E"/>
    <w:rsid w:val="00210E4D"/>
    <w:rsid w:val="002120CA"/>
    <w:rsid w:val="00212475"/>
    <w:rsid w:val="00212518"/>
    <w:rsid w:val="002137F8"/>
    <w:rsid w:val="00215259"/>
    <w:rsid w:val="00215822"/>
    <w:rsid w:val="00216220"/>
    <w:rsid w:val="002178EB"/>
    <w:rsid w:val="00217E0B"/>
    <w:rsid w:val="00220E25"/>
    <w:rsid w:val="002218DB"/>
    <w:rsid w:val="00221B73"/>
    <w:rsid w:val="00222084"/>
    <w:rsid w:val="00222D51"/>
    <w:rsid w:val="00225472"/>
    <w:rsid w:val="002272A9"/>
    <w:rsid w:val="00227AF5"/>
    <w:rsid w:val="00227BA0"/>
    <w:rsid w:val="0023123E"/>
    <w:rsid w:val="0023268F"/>
    <w:rsid w:val="00232B20"/>
    <w:rsid w:val="002347EB"/>
    <w:rsid w:val="00236661"/>
    <w:rsid w:val="00237960"/>
    <w:rsid w:val="00240129"/>
    <w:rsid w:val="0024046A"/>
    <w:rsid w:val="002415F4"/>
    <w:rsid w:val="00243991"/>
    <w:rsid w:val="00243C24"/>
    <w:rsid w:val="00245DDB"/>
    <w:rsid w:val="00245E4A"/>
    <w:rsid w:val="002516BA"/>
    <w:rsid w:val="0025175F"/>
    <w:rsid w:val="00251D45"/>
    <w:rsid w:val="00252462"/>
    <w:rsid w:val="00253119"/>
    <w:rsid w:val="002532FD"/>
    <w:rsid w:val="00253E24"/>
    <w:rsid w:val="0025411C"/>
    <w:rsid w:val="00254667"/>
    <w:rsid w:val="00255722"/>
    <w:rsid w:val="00255F49"/>
    <w:rsid w:val="0025616F"/>
    <w:rsid w:val="00261E79"/>
    <w:rsid w:val="00262821"/>
    <w:rsid w:val="00262F17"/>
    <w:rsid w:val="00266746"/>
    <w:rsid w:val="00270759"/>
    <w:rsid w:val="00270A4C"/>
    <w:rsid w:val="00271705"/>
    <w:rsid w:val="0027205F"/>
    <w:rsid w:val="0027255C"/>
    <w:rsid w:val="00274671"/>
    <w:rsid w:val="002752B1"/>
    <w:rsid w:val="0027594C"/>
    <w:rsid w:val="00275A61"/>
    <w:rsid w:val="00277A63"/>
    <w:rsid w:val="0028010E"/>
    <w:rsid w:val="00280286"/>
    <w:rsid w:val="00280DE0"/>
    <w:rsid w:val="0028156E"/>
    <w:rsid w:val="0028294E"/>
    <w:rsid w:val="0028358B"/>
    <w:rsid w:val="00283724"/>
    <w:rsid w:val="00284FCB"/>
    <w:rsid w:val="00285A01"/>
    <w:rsid w:val="00285A2B"/>
    <w:rsid w:val="00285DCA"/>
    <w:rsid w:val="00286011"/>
    <w:rsid w:val="002878E2"/>
    <w:rsid w:val="002902B6"/>
    <w:rsid w:val="00290675"/>
    <w:rsid w:val="00290C35"/>
    <w:rsid w:val="002914C7"/>
    <w:rsid w:val="0029223E"/>
    <w:rsid w:val="0029389D"/>
    <w:rsid w:val="00294778"/>
    <w:rsid w:val="00295077"/>
    <w:rsid w:val="002953B2"/>
    <w:rsid w:val="00295816"/>
    <w:rsid w:val="0029597C"/>
    <w:rsid w:val="00296E17"/>
    <w:rsid w:val="00296FE9"/>
    <w:rsid w:val="002972B4"/>
    <w:rsid w:val="002A19EE"/>
    <w:rsid w:val="002A2CCF"/>
    <w:rsid w:val="002A3DA0"/>
    <w:rsid w:val="002A44CE"/>
    <w:rsid w:val="002A51D0"/>
    <w:rsid w:val="002B16C8"/>
    <w:rsid w:val="002B1D97"/>
    <w:rsid w:val="002B23ED"/>
    <w:rsid w:val="002B3648"/>
    <w:rsid w:val="002B3751"/>
    <w:rsid w:val="002B4A81"/>
    <w:rsid w:val="002B5115"/>
    <w:rsid w:val="002B701D"/>
    <w:rsid w:val="002B7571"/>
    <w:rsid w:val="002C072D"/>
    <w:rsid w:val="002C0B43"/>
    <w:rsid w:val="002C0E21"/>
    <w:rsid w:val="002C16B4"/>
    <w:rsid w:val="002C38E7"/>
    <w:rsid w:val="002C4735"/>
    <w:rsid w:val="002C4C1C"/>
    <w:rsid w:val="002C5848"/>
    <w:rsid w:val="002C58FF"/>
    <w:rsid w:val="002C5913"/>
    <w:rsid w:val="002D02E7"/>
    <w:rsid w:val="002D4121"/>
    <w:rsid w:val="002D5769"/>
    <w:rsid w:val="002D5973"/>
    <w:rsid w:val="002D65C7"/>
    <w:rsid w:val="002D6712"/>
    <w:rsid w:val="002D6757"/>
    <w:rsid w:val="002D6DBA"/>
    <w:rsid w:val="002D74A7"/>
    <w:rsid w:val="002E0541"/>
    <w:rsid w:val="002E0CD0"/>
    <w:rsid w:val="002E0E00"/>
    <w:rsid w:val="002E174E"/>
    <w:rsid w:val="002E263C"/>
    <w:rsid w:val="002E2C79"/>
    <w:rsid w:val="002E4515"/>
    <w:rsid w:val="002E5664"/>
    <w:rsid w:val="002E5CFC"/>
    <w:rsid w:val="002E5E03"/>
    <w:rsid w:val="002E62C9"/>
    <w:rsid w:val="002E7486"/>
    <w:rsid w:val="002E7A0B"/>
    <w:rsid w:val="002F05BE"/>
    <w:rsid w:val="002F0849"/>
    <w:rsid w:val="002F10A9"/>
    <w:rsid w:val="002F1D91"/>
    <w:rsid w:val="002F1EF7"/>
    <w:rsid w:val="002F4760"/>
    <w:rsid w:val="002F72B2"/>
    <w:rsid w:val="00300D7D"/>
    <w:rsid w:val="00303997"/>
    <w:rsid w:val="00305A99"/>
    <w:rsid w:val="003063A2"/>
    <w:rsid w:val="0030651A"/>
    <w:rsid w:val="003104AA"/>
    <w:rsid w:val="0031108F"/>
    <w:rsid w:val="003110D5"/>
    <w:rsid w:val="003114CC"/>
    <w:rsid w:val="003119F4"/>
    <w:rsid w:val="00312953"/>
    <w:rsid w:val="003130CA"/>
    <w:rsid w:val="00313AA6"/>
    <w:rsid w:val="003148BD"/>
    <w:rsid w:val="003153D2"/>
    <w:rsid w:val="00315461"/>
    <w:rsid w:val="003167A9"/>
    <w:rsid w:val="00316C26"/>
    <w:rsid w:val="003173FD"/>
    <w:rsid w:val="00320421"/>
    <w:rsid w:val="00320534"/>
    <w:rsid w:val="00320DB9"/>
    <w:rsid w:val="00324770"/>
    <w:rsid w:val="003247E0"/>
    <w:rsid w:val="00324A11"/>
    <w:rsid w:val="00324DD8"/>
    <w:rsid w:val="00326112"/>
    <w:rsid w:val="003264A1"/>
    <w:rsid w:val="00326EE5"/>
    <w:rsid w:val="00327D5D"/>
    <w:rsid w:val="00327EE4"/>
    <w:rsid w:val="00331342"/>
    <w:rsid w:val="003316D5"/>
    <w:rsid w:val="00332DD2"/>
    <w:rsid w:val="0033315A"/>
    <w:rsid w:val="00333C63"/>
    <w:rsid w:val="00334F1F"/>
    <w:rsid w:val="003357B0"/>
    <w:rsid w:val="003360E4"/>
    <w:rsid w:val="003361E3"/>
    <w:rsid w:val="00336ACE"/>
    <w:rsid w:val="00340D91"/>
    <w:rsid w:val="00340DA0"/>
    <w:rsid w:val="003412F8"/>
    <w:rsid w:val="003421FC"/>
    <w:rsid w:val="003423AE"/>
    <w:rsid w:val="003433DC"/>
    <w:rsid w:val="00343DF7"/>
    <w:rsid w:val="00343FF2"/>
    <w:rsid w:val="003445C7"/>
    <w:rsid w:val="0034469B"/>
    <w:rsid w:val="003452D5"/>
    <w:rsid w:val="00345DFC"/>
    <w:rsid w:val="003465D7"/>
    <w:rsid w:val="00350476"/>
    <w:rsid w:val="003507D4"/>
    <w:rsid w:val="00353336"/>
    <w:rsid w:val="00353488"/>
    <w:rsid w:val="003539CD"/>
    <w:rsid w:val="00354223"/>
    <w:rsid w:val="003543AC"/>
    <w:rsid w:val="00355BDA"/>
    <w:rsid w:val="00356009"/>
    <w:rsid w:val="00357354"/>
    <w:rsid w:val="00360A5F"/>
    <w:rsid w:val="0036138C"/>
    <w:rsid w:val="00363044"/>
    <w:rsid w:val="00363BA3"/>
    <w:rsid w:val="00364830"/>
    <w:rsid w:val="0036615D"/>
    <w:rsid w:val="003672C9"/>
    <w:rsid w:val="00367509"/>
    <w:rsid w:val="00367EC0"/>
    <w:rsid w:val="00370770"/>
    <w:rsid w:val="00371365"/>
    <w:rsid w:val="00371DDE"/>
    <w:rsid w:val="003724AF"/>
    <w:rsid w:val="00372A28"/>
    <w:rsid w:val="00373506"/>
    <w:rsid w:val="003737E3"/>
    <w:rsid w:val="00373A1E"/>
    <w:rsid w:val="00373CD7"/>
    <w:rsid w:val="00374E36"/>
    <w:rsid w:val="00375EDA"/>
    <w:rsid w:val="00376B63"/>
    <w:rsid w:val="00377188"/>
    <w:rsid w:val="0037777F"/>
    <w:rsid w:val="00380BBE"/>
    <w:rsid w:val="00380F94"/>
    <w:rsid w:val="00382D9D"/>
    <w:rsid w:val="00383551"/>
    <w:rsid w:val="0038412C"/>
    <w:rsid w:val="003843F0"/>
    <w:rsid w:val="00384624"/>
    <w:rsid w:val="0038632F"/>
    <w:rsid w:val="00386841"/>
    <w:rsid w:val="00387E01"/>
    <w:rsid w:val="00390BEF"/>
    <w:rsid w:val="00393685"/>
    <w:rsid w:val="00394B7F"/>
    <w:rsid w:val="0039520D"/>
    <w:rsid w:val="00395857"/>
    <w:rsid w:val="00395C57"/>
    <w:rsid w:val="003964C7"/>
    <w:rsid w:val="00397991"/>
    <w:rsid w:val="00397CF3"/>
    <w:rsid w:val="003A0F3A"/>
    <w:rsid w:val="003A158C"/>
    <w:rsid w:val="003A18CD"/>
    <w:rsid w:val="003A39AF"/>
    <w:rsid w:val="003A41DA"/>
    <w:rsid w:val="003A4761"/>
    <w:rsid w:val="003A4DE9"/>
    <w:rsid w:val="003A732B"/>
    <w:rsid w:val="003A793E"/>
    <w:rsid w:val="003B0907"/>
    <w:rsid w:val="003B0F00"/>
    <w:rsid w:val="003B0F0C"/>
    <w:rsid w:val="003B2099"/>
    <w:rsid w:val="003B2AD6"/>
    <w:rsid w:val="003B3E7A"/>
    <w:rsid w:val="003B40EC"/>
    <w:rsid w:val="003B4171"/>
    <w:rsid w:val="003B47E4"/>
    <w:rsid w:val="003B47EB"/>
    <w:rsid w:val="003B551C"/>
    <w:rsid w:val="003C0499"/>
    <w:rsid w:val="003C098C"/>
    <w:rsid w:val="003C185F"/>
    <w:rsid w:val="003C194E"/>
    <w:rsid w:val="003C208B"/>
    <w:rsid w:val="003C28FE"/>
    <w:rsid w:val="003C311B"/>
    <w:rsid w:val="003C3164"/>
    <w:rsid w:val="003C37A3"/>
    <w:rsid w:val="003C43CB"/>
    <w:rsid w:val="003C4C39"/>
    <w:rsid w:val="003C4CEF"/>
    <w:rsid w:val="003C6B13"/>
    <w:rsid w:val="003C706B"/>
    <w:rsid w:val="003D09A3"/>
    <w:rsid w:val="003D100E"/>
    <w:rsid w:val="003D1325"/>
    <w:rsid w:val="003D13CC"/>
    <w:rsid w:val="003D2421"/>
    <w:rsid w:val="003D2C84"/>
    <w:rsid w:val="003D315C"/>
    <w:rsid w:val="003D4109"/>
    <w:rsid w:val="003D4211"/>
    <w:rsid w:val="003D488A"/>
    <w:rsid w:val="003D5F79"/>
    <w:rsid w:val="003D6488"/>
    <w:rsid w:val="003D66E1"/>
    <w:rsid w:val="003D6806"/>
    <w:rsid w:val="003E1041"/>
    <w:rsid w:val="003E12EA"/>
    <w:rsid w:val="003E16B7"/>
    <w:rsid w:val="003E24A9"/>
    <w:rsid w:val="003E2E7A"/>
    <w:rsid w:val="003E30F9"/>
    <w:rsid w:val="003E3215"/>
    <w:rsid w:val="003E331A"/>
    <w:rsid w:val="003E3FC6"/>
    <w:rsid w:val="003E4218"/>
    <w:rsid w:val="003E4DEB"/>
    <w:rsid w:val="003E7139"/>
    <w:rsid w:val="003E77A9"/>
    <w:rsid w:val="003E7D9B"/>
    <w:rsid w:val="003F03A6"/>
    <w:rsid w:val="003F07E2"/>
    <w:rsid w:val="003F0E32"/>
    <w:rsid w:val="003F1531"/>
    <w:rsid w:val="003F165C"/>
    <w:rsid w:val="003F17AC"/>
    <w:rsid w:val="003F2A9A"/>
    <w:rsid w:val="003F2BB9"/>
    <w:rsid w:val="003F3090"/>
    <w:rsid w:val="003F36C1"/>
    <w:rsid w:val="003F3ABC"/>
    <w:rsid w:val="003F5E40"/>
    <w:rsid w:val="003F6D8A"/>
    <w:rsid w:val="003F7415"/>
    <w:rsid w:val="003F7DA4"/>
    <w:rsid w:val="004018C6"/>
    <w:rsid w:val="004019BC"/>
    <w:rsid w:val="0040278D"/>
    <w:rsid w:val="00402D26"/>
    <w:rsid w:val="004033AE"/>
    <w:rsid w:val="00404B62"/>
    <w:rsid w:val="00404D1D"/>
    <w:rsid w:val="00405090"/>
    <w:rsid w:val="00405E85"/>
    <w:rsid w:val="004066F6"/>
    <w:rsid w:val="00406A3D"/>
    <w:rsid w:val="00406BE0"/>
    <w:rsid w:val="00406F2C"/>
    <w:rsid w:val="00410343"/>
    <w:rsid w:val="00411A70"/>
    <w:rsid w:val="0041330B"/>
    <w:rsid w:val="004139D3"/>
    <w:rsid w:val="00413A36"/>
    <w:rsid w:val="00414A78"/>
    <w:rsid w:val="00414DC0"/>
    <w:rsid w:val="0041549A"/>
    <w:rsid w:val="004162EC"/>
    <w:rsid w:val="00416DEE"/>
    <w:rsid w:val="00417507"/>
    <w:rsid w:val="00417985"/>
    <w:rsid w:val="004206BC"/>
    <w:rsid w:val="004217A1"/>
    <w:rsid w:val="00421D07"/>
    <w:rsid w:val="00422C38"/>
    <w:rsid w:val="0042315A"/>
    <w:rsid w:val="00423949"/>
    <w:rsid w:val="00425630"/>
    <w:rsid w:val="00425A26"/>
    <w:rsid w:val="0042688A"/>
    <w:rsid w:val="00427A7B"/>
    <w:rsid w:val="0043068B"/>
    <w:rsid w:val="00431636"/>
    <w:rsid w:val="00431F10"/>
    <w:rsid w:val="00434333"/>
    <w:rsid w:val="00436126"/>
    <w:rsid w:val="00437AA0"/>
    <w:rsid w:val="00437B49"/>
    <w:rsid w:val="0044009C"/>
    <w:rsid w:val="00441BC3"/>
    <w:rsid w:val="00442607"/>
    <w:rsid w:val="004430C2"/>
    <w:rsid w:val="00444B64"/>
    <w:rsid w:val="00445D76"/>
    <w:rsid w:val="004461A3"/>
    <w:rsid w:val="00451062"/>
    <w:rsid w:val="00451C7C"/>
    <w:rsid w:val="0045253E"/>
    <w:rsid w:val="00452B37"/>
    <w:rsid w:val="0045376B"/>
    <w:rsid w:val="00453BBA"/>
    <w:rsid w:val="0045469D"/>
    <w:rsid w:val="00454D77"/>
    <w:rsid w:val="00454FB1"/>
    <w:rsid w:val="00455407"/>
    <w:rsid w:val="00455459"/>
    <w:rsid w:val="0045557B"/>
    <w:rsid w:val="004555DA"/>
    <w:rsid w:val="004564E8"/>
    <w:rsid w:val="00456CF9"/>
    <w:rsid w:val="0046038A"/>
    <w:rsid w:val="004616C3"/>
    <w:rsid w:val="00461D7A"/>
    <w:rsid w:val="004634D1"/>
    <w:rsid w:val="004637CD"/>
    <w:rsid w:val="00464857"/>
    <w:rsid w:val="00467A3F"/>
    <w:rsid w:val="004703BA"/>
    <w:rsid w:val="0047256A"/>
    <w:rsid w:val="004726A5"/>
    <w:rsid w:val="00472711"/>
    <w:rsid w:val="00472DFE"/>
    <w:rsid w:val="004761DD"/>
    <w:rsid w:val="004765FC"/>
    <w:rsid w:val="00476673"/>
    <w:rsid w:val="0047710E"/>
    <w:rsid w:val="00477759"/>
    <w:rsid w:val="00477D8C"/>
    <w:rsid w:val="004816BD"/>
    <w:rsid w:val="00481EF4"/>
    <w:rsid w:val="00482041"/>
    <w:rsid w:val="00482669"/>
    <w:rsid w:val="00483392"/>
    <w:rsid w:val="00483DA3"/>
    <w:rsid w:val="0048440F"/>
    <w:rsid w:val="00485C2E"/>
    <w:rsid w:val="004865AC"/>
    <w:rsid w:val="00486694"/>
    <w:rsid w:val="00486D39"/>
    <w:rsid w:val="00490A95"/>
    <w:rsid w:val="00490E9A"/>
    <w:rsid w:val="00491032"/>
    <w:rsid w:val="00491071"/>
    <w:rsid w:val="00491354"/>
    <w:rsid w:val="00491F12"/>
    <w:rsid w:val="0049364E"/>
    <w:rsid w:val="00493AB2"/>
    <w:rsid w:val="00495300"/>
    <w:rsid w:val="004953CE"/>
    <w:rsid w:val="004956A9"/>
    <w:rsid w:val="00495A50"/>
    <w:rsid w:val="0049639C"/>
    <w:rsid w:val="004A36C1"/>
    <w:rsid w:val="004A3A3A"/>
    <w:rsid w:val="004A5EC7"/>
    <w:rsid w:val="004A5F27"/>
    <w:rsid w:val="004A6DDA"/>
    <w:rsid w:val="004B1059"/>
    <w:rsid w:val="004B1D0F"/>
    <w:rsid w:val="004B250F"/>
    <w:rsid w:val="004B369A"/>
    <w:rsid w:val="004B3EBB"/>
    <w:rsid w:val="004B4D0A"/>
    <w:rsid w:val="004B4E76"/>
    <w:rsid w:val="004B5764"/>
    <w:rsid w:val="004B65EB"/>
    <w:rsid w:val="004B6A45"/>
    <w:rsid w:val="004B7367"/>
    <w:rsid w:val="004C3E8A"/>
    <w:rsid w:val="004C46C5"/>
    <w:rsid w:val="004C5710"/>
    <w:rsid w:val="004C593A"/>
    <w:rsid w:val="004C64AE"/>
    <w:rsid w:val="004C6F49"/>
    <w:rsid w:val="004D0CF7"/>
    <w:rsid w:val="004D1488"/>
    <w:rsid w:val="004D2153"/>
    <w:rsid w:val="004D293E"/>
    <w:rsid w:val="004D34E5"/>
    <w:rsid w:val="004D367B"/>
    <w:rsid w:val="004D412F"/>
    <w:rsid w:val="004D58CC"/>
    <w:rsid w:val="004D5E46"/>
    <w:rsid w:val="004D7865"/>
    <w:rsid w:val="004D7EC2"/>
    <w:rsid w:val="004E017F"/>
    <w:rsid w:val="004E0A66"/>
    <w:rsid w:val="004E156D"/>
    <w:rsid w:val="004E1A07"/>
    <w:rsid w:val="004E4630"/>
    <w:rsid w:val="004E4773"/>
    <w:rsid w:val="004E562B"/>
    <w:rsid w:val="004E59DD"/>
    <w:rsid w:val="004E7437"/>
    <w:rsid w:val="004E747F"/>
    <w:rsid w:val="004E75B7"/>
    <w:rsid w:val="004F1437"/>
    <w:rsid w:val="004F1E98"/>
    <w:rsid w:val="004F233C"/>
    <w:rsid w:val="004F2AFC"/>
    <w:rsid w:val="004F4663"/>
    <w:rsid w:val="004F4F59"/>
    <w:rsid w:val="004F5241"/>
    <w:rsid w:val="004F541F"/>
    <w:rsid w:val="004F6179"/>
    <w:rsid w:val="004F79BD"/>
    <w:rsid w:val="004F7D39"/>
    <w:rsid w:val="004F7F2C"/>
    <w:rsid w:val="0050033D"/>
    <w:rsid w:val="00500BE9"/>
    <w:rsid w:val="00501A77"/>
    <w:rsid w:val="0050280B"/>
    <w:rsid w:val="00502EE9"/>
    <w:rsid w:val="00503CFA"/>
    <w:rsid w:val="00504E3A"/>
    <w:rsid w:val="00504E6D"/>
    <w:rsid w:val="00505C1B"/>
    <w:rsid w:val="00506075"/>
    <w:rsid w:val="00506654"/>
    <w:rsid w:val="00507001"/>
    <w:rsid w:val="00510C3B"/>
    <w:rsid w:val="00511F24"/>
    <w:rsid w:val="00512C48"/>
    <w:rsid w:val="005159BF"/>
    <w:rsid w:val="00515C35"/>
    <w:rsid w:val="00516E18"/>
    <w:rsid w:val="0051703F"/>
    <w:rsid w:val="00517105"/>
    <w:rsid w:val="0051726F"/>
    <w:rsid w:val="00520C8F"/>
    <w:rsid w:val="00521C3E"/>
    <w:rsid w:val="00523820"/>
    <w:rsid w:val="00523F5A"/>
    <w:rsid w:val="00524194"/>
    <w:rsid w:val="00524328"/>
    <w:rsid w:val="005247F6"/>
    <w:rsid w:val="005261C2"/>
    <w:rsid w:val="00526C22"/>
    <w:rsid w:val="005308C2"/>
    <w:rsid w:val="0053100F"/>
    <w:rsid w:val="00531169"/>
    <w:rsid w:val="005321CE"/>
    <w:rsid w:val="005330AF"/>
    <w:rsid w:val="00533270"/>
    <w:rsid w:val="00533B5E"/>
    <w:rsid w:val="00535354"/>
    <w:rsid w:val="005409F5"/>
    <w:rsid w:val="00540CE6"/>
    <w:rsid w:val="00541BAB"/>
    <w:rsid w:val="00542692"/>
    <w:rsid w:val="00542EBA"/>
    <w:rsid w:val="00543AE3"/>
    <w:rsid w:val="005440EF"/>
    <w:rsid w:val="0054533F"/>
    <w:rsid w:val="00546227"/>
    <w:rsid w:val="005522CE"/>
    <w:rsid w:val="00552415"/>
    <w:rsid w:val="00552681"/>
    <w:rsid w:val="00552BB7"/>
    <w:rsid w:val="00553E6E"/>
    <w:rsid w:val="00554177"/>
    <w:rsid w:val="0055425C"/>
    <w:rsid w:val="0055470F"/>
    <w:rsid w:val="0055508F"/>
    <w:rsid w:val="005575E3"/>
    <w:rsid w:val="00557E8C"/>
    <w:rsid w:val="005612B6"/>
    <w:rsid w:val="00561BBE"/>
    <w:rsid w:val="005623AE"/>
    <w:rsid w:val="005623C0"/>
    <w:rsid w:val="00563A91"/>
    <w:rsid w:val="00563E6A"/>
    <w:rsid w:val="00563F6A"/>
    <w:rsid w:val="0056550E"/>
    <w:rsid w:val="00566734"/>
    <w:rsid w:val="005701D8"/>
    <w:rsid w:val="005707D2"/>
    <w:rsid w:val="00570894"/>
    <w:rsid w:val="005708EB"/>
    <w:rsid w:val="00570958"/>
    <w:rsid w:val="005709CB"/>
    <w:rsid w:val="0057127A"/>
    <w:rsid w:val="00571863"/>
    <w:rsid w:val="00571F09"/>
    <w:rsid w:val="00573743"/>
    <w:rsid w:val="005740AE"/>
    <w:rsid w:val="00575407"/>
    <w:rsid w:val="0057609F"/>
    <w:rsid w:val="00576AD6"/>
    <w:rsid w:val="005772F1"/>
    <w:rsid w:val="0057747A"/>
    <w:rsid w:val="00581438"/>
    <w:rsid w:val="0058177C"/>
    <w:rsid w:val="00581C7E"/>
    <w:rsid w:val="00581E17"/>
    <w:rsid w:val="00582ACE"/>
    <w:rsid w:val="00584B0C"/>
    <w:rsid w:val="00585CDB"/>
    <w:rsid w:val="00586472"/>
    <w:rsid w:val="005871AD"/>
    <w:rsid w:val="00587679"/>
    <w:rsid w:val="005901B5"/>
    <w:rsid w:val="00590AC3"/>
    <w:rsid w:val="00590AEA"/>
    <w:rsid w:val="00590B47"/>
    <w:rsid w:val="00590EC4"/>
    <w:rsid w:val="005912B1"/>
    <w:rsid w:val="005914CF"/>
    <w:rsid w:val="005916C0"/>
    <w:rsid w:val="00591BE9"/>
    <w:rsid w:val="00591EAE"/>
    <w:rsid w:val="005924C7"/>
    <w:rsid w:val="0059256F"/>
    <w:rsid w:val="005929DD"/>
    <w:rsid w:val="00592DF4"/>
    <w:rsid w:val="00593D46"/>
    <w:rsid w:val="0059403C"/>
    <w:rsid w:val="0059452C"/>
    <w:rsid w:val="00594643"/>
    <w:rsid w:val="00596111"/>
    <w:rsid w:val="00596991"/>
    <w:rsid w:val="00597812"/>
    <w:rsid w:val="00597F0C"/>
    <w:rsid w:val="005A0243"/>
    <w:rsid w:val="005A04A2"/>
    <w:rsid w:val="005A0B3D"/>
    <w:rsid w:val="005A1A05"/>
    <w:rsid w:val="005A2C71"/>
    <w:rsid w:val="005A4571"/>
    <w:rsid w:val="005A4DF0"/>
    <w:rsid w:val="005A513A"/>
    <w:rsid w:val="005A5F31"/>
    <w:rsid w:val="005A6837"/>
    <w:rsid w:val="005A6C5E"/>
    <w:rsid w:val="005A6D8F"/>
    <w:rsid w:val="005B1BE6"/>
    <w:rsid w:val="005B1D3C"/>
    <w:rsid w:val="005B25F5"/>
    <w:rsid w:val="005B2ABE"/>
    <w:rsid w:val="005B33E3"/>
    <w:rsid w:val="005B343B"/>
    <w:rsid w:val="005B4174"/>
    <w:rsid w:val="005B66B6"/>
    <w:rsid w:val="005B6821"/>
    <w:rsid w:val="005B6FA8"/>
    <w:rsid w:val="005B71FC"/>
    <w:rsid w:val="005C023A"/>
    <w:rsid w:val="005C11B4"/>
    <w:rsid w:val="005C1754"/>
    <w:rsid w:val="005C23A0"/>
    <w:rsid w:val="005C37A5"/>
    <w:rsid w:val="005C40EE"/>
    <w:rsid w:val="005C50F9"/>
    <w:rsid w:val="005C5B04"/>
    <w:rsid w:val="005C68A9"/>
    <w:rsid w:val="005C696F"/>
    <w:rsid w:val="005C71AD"/>
    <w:rsid w:val="005C750A"/>
    <w:rsid w:val="005D0915"/>
    <w:rsid w:val="005D21FD"/>
    <w:rsid w:val="005D2350"/>
    <w:rsid w:val="005D3092"/>
    <w:rsid w:val="005D34FB"/>
    <w:rsid w:val="005D3CCB"/>
    <w:rsid w:val="005D49E5"/>
    <w:rsid w:val="005D5295"/>
    <w:rsid w:val="005D5D97"/>
    <w:rsid w:val="005D5F98"/>
    <w:rsid w:val="005D62F9"/>
    <w:rsid w:val="005D6A80"/>
    <w:rsid w:val="005D6AD6"/>
    <w:rsid w:val="005D7ACC"/>
    <w:rsid w:val="005D7F2A"/>
    <w:rsid w:val="005E0271"/>
    <w:rsid w:val="005E083A"/>
    <w:rsid w:val="005E094A"/>
    <w:rsid w:val="005E0DD8"/>
    <w:rsid w:val="005E233B"/>
    <w:rsid w:val="005E3988"/>
    <w:rsid w:val="005E3CD4"/>
    <w:rsid w:val="005E3FD1"/>
    <w:rsid w:val="005E4CD4"/>
    <w:rsid w:val="005E4EFE"/>
    <w:rsid w:val="005E4F54"/>
    <w:rsid w:val="005E64BE"/>
    <w:rsid w:val="005E7066"/>
    <w:rsid w:val="005E795E"/>
    <w:rsid w:val="005F042F"/>
    <w:rsid w:val="005F0C54"/>
    <w:rsid w:val="005F1CA1"/>
    <w:rsid w:val="005F2B93"/>
    <w:rsid w:val="005F30B8"/>
    <w:rsid w:val="005F3A8B"/>
    <w:rsid w:val="005F44AA"/>
    <w:rsid w:val="005F4AC9"/>
    <w:rsid w:val="005F4FFD"/>
    <w:rsid w:val="005F56AE"/>
    <w:rsid w:val="005F5EA4"/>
    <w:rsid w:val="005F72B5"/>
    <w:rsid w:val="005F7852"/>
    <w:rsid w:val="005F7FF3"/>
    <w:rsid w:val="006006C7"/>
    <w:rsid w:val="00600D89"/>
    <w:rsid w:val="006014B3"/>
    <w:rsid w:val="006020FE"/>
    <w:rsid w:val="006022EE"/>
    <w:rsid w:val="006022F3"/>
    <w:rsid w:val="00602D6F"/>
    <w:rsid w:val="00604145"/>
    <w:rsid w:val="0060441D"/>
    <w:rsid w:val="00604DEA"/>
    <w:rsid w:val="0060533C"/>
    <w:rsid w:val="006057B8"/>
    <w:rsid w:val="00605A05"/>
    <w:rsid w:val="006060B9"/>
    <w:rsid w:val="00606674"/>
    <w:rsid w:val="0060683F"/>
    <w:rsid w:val="00606C65"/>
    <w:rsid w:val="00607D07"/>
    <w:rsid w:val="0061036F"/>
    <w:rsid w:val="00610D09"/>
    <w:rsid w:val="00610D83"/>
    <w:rsid w:val="00611186"/>
    <w:rsid w:val="00612065"/>
    <w:rsid w:val="006126F5"/>
    <w:rsid w:val="00612BFF"/>
    <w:rsid w:val="00613AFA"/>
    <w:rsid w:val="006149B2"/>
    <w:rsid w:val="006149F4"/>
    <w:rsid w:val="00614F41"/>
    <w:rsid w:val="00615935"/>
    <w:rsid w:val="00616793"/>
    <w:rsid w:val="006230F4"/>
    <w:rsid w:val="00623B2B"/>
    <w:rsid w:val="006248BA"/>
    <w:rsid w:val="006248C0"/>
    <w:rsid w:val="00625769"/>
    <w:rsid w:val="00626D6F"/>
    <w:rsid w:val="006276FF"/>
    <w:rsid w:val="00630010"/>
    <w:rsid w:val="006302DB"/>
    <w:rsid w:val="006310B6"/>
    <w:rsid w:val="006314A8"/>
    <w:rsid w:val="00631C68"/>
    <w:rsid w:val="0063314A"/>
    <w:rsid w:val="006332D7"/>
    <w:rsid w:val="00633DF1"/>
    <w:rsid w:val="0063409A"/>
    <w:rsid w:val="00634324"/>
    <w:rsid w:val="00634A14"/>
    <w:rsid w:val="006361B6"/>
    <w:rsid w:val="006371F6"/>
    <w:rsid w:val="006372C0"/>
    <w:rsid w:val="0063749E"/>
    <w:rsid w:val="0063762D"/>
    <w:rsid w:val="006377DE"/>
    <w:rsid w:val="006437EE"/>
    <w:rsid w:val="00643A43"/>
    <w:rsid w:val="00643D7F"/>
    <w:rsid w:val="00644F5E"/>
    <w:rsid w:val="00645081"/>
    <w:rsid w:val="00645597"/>
    <w:rsid w:val="0064587C"/>
    <w:rsid w:val="0064693A"/>
    <w:rsid w:val="006469A5"/>
    <w:rsid w:val="00650143"/>
    <w:rsid w:val="0065015F"/>
    <w:rsid w:val="0065085F"/>
    <w:rsid w:val="00650C40"/>
    <w:rsid w:val="006520D5"/>
    <w:rsid w:val="00652F2D"/>
    <w:rsid w:val="00652FF9"/>
    <w:rsid w:val="006538DE"/>
    <w:rsid w:val="0065462F"/>
    <w:rsid w:val="00654B73"/>
    <w:rsid w:val="00656F2C"/>
    <w:rsid w:val="006578D4"/>
    <w:rsid w:val="006605A0"/>
    <w:rsid w:val="0066064C"/>
    <w:rsid w:val="00661170"/>
    <w:rsid w:val="00661A09"/>
    <w:rsid w:val="00662C0B"/>
    <w:rsid w:val="006639FC"/>
    <w:rsid w:val="00663FA3"/>
    <w:rsid w:val="0066457B"/>
    <w:rsid w:val="0066528A"/>
    <w:rsid w:val="00665DA3"/>
    <w:rsid w:val="00666142"/>
    <w:rsid w:val="0066756E"/>
    <w:rsid w:val="006703BA"/>
    <w:rsid w:val="0067056B"/>
    <w:rsid w:val="00670CD7"/>
    <w:rsid w:val="00671045"/>
    <w:rsid w:val="006713F4"/>
    <w:rsid w:val="006726EA"/>
    <w:rsid w:val="00673005"/>
    <w:rsid w:val="006741C6"/>
    <w:rsid w:val="00675ED0"/>
    <w:rsid w:val="00675F48"/>
    <w:rsid w:val="00676A69"/>
    <w:rsid w:val="00677210"/>
    <w:rsid w:val="00681A64"/>
    <w:rsid w:val="006830C1"/>
    <w:rsid w:val="00683970"/>
    <w:rsid w:val="0068402D"/>
    <w:rsid w:val="0068438E"/>
    <w:rsid w:val="00684C0D"/>
    <w:rsid w:val="00684D16"/>
    <w:rsid w:val="006878BE"/>
    <w:rsid w:val="00687BC0"/>
    <w:rsid w:val="006917F9"/>
    <w:rsid w:val="0069191A"/>
    <w:rsid w:val="006920A2"/>
    <w:rsid w:val="00692376"/>
    <w:rsid w:val="00692C39"/>
    <w:rsid w:val="00693800"/>
    <w:rsid w:val="006939F7"/>
    <w:rsid w:val="00693E22"/>
    <w:rsid w:val="00695011"/>
    <w:rsid w:val="006975A5"/>
    <w:rsid w:val="006A0382"/>
    <w:rsid w:val="006A04C2"/>
    <w:rsid w:val="006A0BA4"/>
    <w:rsid w:val="006A0D88"/>
    <w:rsid w:val="006A0E4A"/>
    <w:rsid w:val="006A223B"/>
    <w:rsid w:val="006A31DC"/>
    <w:rsid w:val="006A391C"/>
    <w:rsid w:val="006A3CB5"/>
    <w:rsid w:val="006A4597"/>
    <w:rsid w:val="006A5593"/>
    <w:rsid w:val="006A61C7"/>
    <w:rsid w:val="006A7D5B"/>
    <w:rsid w:val="006B0328"/>
    <w:rsid w:val="006B0B42"/>
    <w:rsid w:val="006B199D"/>
    <w:rsid w:val="006B23B9"/>
    <w:rsid w:val="006B3A4A"/>
    <w:rsid w:val="006B3AF7"/>
    <w:rsid w:val="006B3EDA"/>
    <w:rsid w:val="006B45D1"/>
    <w:rsid w:val="006B47AE"/>
    <w:rsid w:val="006B562E"/>
    <w:rsid w:val="006B754F"/>
    <w:rsid w:val="006B7AC9"/>
    <w:rsid w:val="006C1284"/>
    <w:rsid w:val="006C12D1"/>
    <w:rsid w:val="006C25B7"/>
    <w:rsid w:val="006C3FCB"/>
    <w:rsid w:val="006C4228"/>
    <w:rsid w:val="006C424C"/>
    <w:rsid w:val="006C515B"/>
    <w:rsid w:val="006C6284"/>
    <w:rsid w:val="006C7C3C"/>
    <w:rsid w:val="006C7DE1"/>
    <w:rsid w:val="006D032D"/>
    <w:rsid w:val="006D04F6"/>
    <w:rsid w:val="006D08C3"/>
    <w:rsid w:val="006D1350"/>
    <w:rsid w:val="006D18B4"/>
    <w:rsid w:val="006D19DD"/>
    <w:rsid w:val="006D1DB6"/>
    <w:rsid w:val="006D232F"/>
    <w:rsid w:val="006D3418"/>
    <w:rsid w:val="006D3A12"/>
    <w:rsid w:val="006D3A30"/>
    <w:rsid w:val="006D3BAF"/>
    <w:rsid w:val="006D3D83"/>
    <w:rsid w:val="006D498A"/>
    <w:rsid w:val="006E0925"/>
    <w:rsid w:val="006E0F8B"/>
    <w:rsid w:val="006E1223"/>
    <w:rsid w:val="006E12BE"/>
    <w:rsid w:val="006E233B"/>
    <w:rsid w:val="006E2C25"/>
    <w:rsid w:val="006E2E6D"/>
    <w:rsid w:val="006E30E3"/>
    <w:rsid w:val="006E39DA"/>
    <w:rsid w:val="006E3B75"/>
    <w:rsid w:val="006E3CC7"/>
    <w:rsid w:val="006E3FED"/>
    <w:rsid w:val="006E432D"/>
    <w:rsid w:val="006E45FB"/>
    <w:rsid w:val="006E7312"/>
    <w:rsid w:val="006E7831"/>
    <w:rsid w:val="006E7A48"/>
    <w:rsid w:val="006F0EEB"/>
    <w:rsid w:val="006F12B5"/>
    <w:rsid w:val="006F1BA8"/>
    <w:rsid w:val="006F237E"/>
    <w:rsid w:val="006F2A61"/>
    <w:rsid w:val="006F4974"/>
    <w:rsid w:val="006F5A67"/>
    <w:rsid w:val="006F5EDC"/>
    <w:rsid w:val="007014BB"/>
    <w:rsid w:val="00701A13"/>
    <w:rsid w:val="007028CB"/>
    <w:rsid w:val="00702DC8"/>
    <w:rsid w:val="007033C1"/>
    <w:rsid w:val="00704000"/>
    <w:rsid w:val="007050EA"/>
    <w:rsid w:val="00705A49"/>
    <w:rsid w:val="00705E3B"/>
    <w:rsid w:val="00705F4D"/>
    <w:rsid w:val="0070659A"/>
    <w:rsid w:val="00706B4B"/>
    <w:rsid w:val="00711DB9"/>
    <w:rsid w:val="00713EAF"/>
    <w:rsid w:val="0071498D"/>
    <w:rsid w:val="00715CEC"/>
    <w:rsid w:val="00715ED3"/>
    <w:rsid w:val="00716CC3"/>
    <w:rsid w:val="00717F22"/>
    <w:rsid w:val="00720831"/>
    <w:rsid w:val="00720E57"/>
    <w:rsid w:val="00723802"/>
    <w:rsid w:val="00724222"/>
    <w:rsid w:val="00724CB4"/>
    <w:rsid w:val="00725104"/>
    <w:rsid w:val="00725215"/>
    <w:rsid w:val="007258C0"/>
    <w:rsid w:val="00726A98"/>
    <w:rsid w:val="007274A0"/>
    <w:rsid w:val="0073055C"/>
    <w:rsid w:val="00730A5D"/>
    <w:rsid w:val="00730B48"/>
    <w:rsid w:val="00731735"/>
    <w:rsid w:val="00731F8F"/>
    <w:rsid w:val="00732084"/>
    <w:rsid w:val="00733A4E"/>
    <w:rsid w:val="00733F82"/>
    <w:rsid w:val="00735093"/>
    <w:rsid w:val="007364CE"/>
    <w:rsid w:val="007368FA"/>
    <w:rsid w:val="007376D5"/>
    <w:rsid w:val="00740874"/>
    <w:rsid w:val="00741012"/>
    <w:rsid w:val="00741A72"/>
    <w:rsid w:val="007434BA"/>
    <w:rsid w:val="00743A68"/>
    <w:rsid w:val="00743BFE"/>
    <w:rsid w:val="007442C6"/>
    <w:rsid w:val="0074441B"/>
    <w:rsid w:val="00745029"/>
    <w:rsid w:val="00747394"/>
    <w:rsid w:val="0075011C"/>
    <w:rsid w:val="00751F97"/>
    <w:rsid w:val="00752ACC"/>
    <w:rsid w:val="00752F5A"/>
    <w:rsid w:val="0075300A"/>
    <w:rsid w:val="00753F11"/>
    <w:rsid w:val="00755D79"/>
    <w:rsid w:val="00756178"/>
    <w:rsid w:val="007561E0"/>
    <w:rsid w:val="00757836"/>
    <w:rsid w:val="0076080A"/>
    <w:rsid w:val="00760849"/>
    <w:rsid w:val="00761FB2"/>
    <w:rsid w:val="00762434"/>
    <w:rsid w:val="007624EA"/>
    <w:rsid w:val="00763594"/>
    <w:rsid w:val="00764222"/>
    <w:rsid w:val="007642C0"/>
    <w:rsid w:val="007671ED"/>
    <w:rsid w:val="00767FA8"/>
    <w:rsid w:val="00770381"/>
    <w:rsid w:val="00770530"/>
    <w:rsid w:val="007714A0"/>
    <w:rsid w:val="00771E88"/>
    <w:rsid w:val="00772847"/>
    <w:rsid w:val="00773773"/>
    <w:rsid w:val="0077449D"/>
    <w:rsid w:val="00775AFB"/>
    <w:rsid w:val="007765AF"/>
    <w:rsid w:val="00776FD8"/>
    <w:rsid w:val="00777183"/>
    <w:rsid w:val="00777422"/>
    <w:rsid w:val="007803E9"/>
    <w:rsid w:val="00780423"/>
    <w:rsid w:val="007809ED"/>
    <w:rsid w:val="007813B0"/>
    <w:rsid w:val="0078192D"/>
    <w:rsid w:val="00782171"/>
    <w:rsid w:val="00782269"/>
    <w:rsid w:val="0078445F"/>
    <w:rsid w:val="0078457D"/>
    <w:rsid w:val="007850E5"/>
    <w:rsid w:val="00785DCD"/>
    <w:rsid w:val="00786114"/>
    <w:rsid w:val="0078636E"/>
    <w:rsid w:val="007864CF"/>
    <w:rsid w:val="0078664F"/>
    <w:rsid w:val="00786CF9"/>
    <w:rsid w:val="007871F3"/>
    <w:rsid w:val="0078764F"/>
    <w:rsid w:val="007903B5"/>
    <w:rsid w:val="007914C9"/>
    <w:rsid w:val="00791AA4"/>
    <w:rsid w:val="007924EB"/>
    <w:rsid w:val="00793A36"/>
    <w:rsid w:val="00794381"/>
    <w:rsid w:val="00794F8D"/>
    <w:rsid w:val="0079551B"/>
    <w:rsid w:val="007957AC"/>
    <w:rsid w:val="007969B7"/>
    <w:rsid w:val="0079772A"/>
    <w:rsid w:val="00797BDB"/>
    <w:rsid w:val="00797DC1"/>
    <w:rsid w:val="007A1873"/>
    <w:rsid w:val="007A2EBA"/>
    <w:rsid w:val="007A3030"/>
    <w:rsid w:val="007A3545"/>
    <w:rsid w:val="007A3E6E"/>
    <w:rsid w:val="007A4BC4"/>
    <w:rsid w:val="007A518D"/>
    <w:rsid w:val="007A524B"/>
    <w:rsid w:val="007A5585"/>
    <w:rsid w:val="007A6576"/>
    <w:rsid w:val="007B01B1"/>
    <w:rsid w:val="007B1112"/>
    <w:rsid w:val="007B401A"/>
    <w:rsid w:val="007B4592"/>
    <w:rsid w:val="007B52AE"/>
    <w:rsid w:val="007B5ED2"/>
    <w:rsid w:val="007B6218"/>
    <w:rsid w:val="007B6AE0"/>
    <w:rsid w:val="007B76CC"/>
    <w:rsid w:val="007B7C05"/>
    <w:rsid w:val="007C0271"/>
    <w:rsid w:val="007C1EF4"/>
    <w:rsid w:val="007C280C"/>
    <w:rsid w:val="007C2EA3"/>
    <w:rsid w:val="007C36EA"/>
    <w:rsid w:val="007C3804"/>
    <w:rsid w:val="007C47DC"/>
    <w:rsid w:val="007C4D66"/>
    <w:rsid w:val="007C5E08"/>
    <w:rsid w:val="007C6AFA"/>
    <w:rsid w:val="007C708D"/>
    <w:rsid w:val="007C7320"/>
    <w:rsid w:val="007C7B65"/>
    <w:rsid w:val="007D03D3"/>
    <w:rsid w:val="007D07CC"/>
    <w:rsid w:val="007D07EC"/>
    <w:rsid w:val="007D0E4C"/>
    <w:rsid w:val="007D1BFD"/>
    <w:rsid w:val="007D2719"/>
    <w:rsid w:val="007D3199"/>
    <w:rsid w:val="007D488B"/>
    <w:rsid w:val="007D5C47"/>
    <w:rsid w:val="007D6D72"/>
    <w:rsid w:val="007D779D"/>
    <w:rsid w:val="007D7BF6"/>
    <w:rsid w:val="007E008F"/>
    <w:rsid w:val="007E03E7"/>
    <w:rsid w:val="007E09DD"/>
    <w:rsid w:val="007E1686"/>
    <w:rsid w:val="007E1EA2"/>
    <w:rsid w:val="007E25B9"/>
    <w:rsid w:val="007E3198"/>
    <w:rsid w:val="007E336C"/>
    <w:rsid w:val="007E39EC"/>
    <w:rsid w:val="007E3D21"/>
    <w:rsid w:val="007E43B1"/>
    <w:rsid w:val="007E4578"/>
    <w:rsid w:val="007E52CF"/>
    <w:rsid w:val="007F08E0"/>
    <w:rsid w:val="007F6040"/>
    <w:rsid w:val="007F7D48"/>
    <w:rsid w:val="00801646"/>
    <w:rsid w:val="00802A74"/>
    <w:rsid w:val="00802E47"/>
    <w:rsid w:val="0080332C"/>
    <w:rsid w:val="00803F9D"/>
    <w:rsid w:val="00804B39"/>
    <w:rsid w:val="00805F92"/>
    <w:rsid w:val="00807EAD"/>
    <w:rsid w:val="00810119"/>
    <w:rsid w:val="0081107B"/>
    <w:rsid w:val="008116F5"/>
    <w:rsid w:val="008129EC"/>
    <w:rsid w:val="00812A45"/>
    <w:rsid w:val="008134E5"/>
    <w:rsid w:val="00813D78"/>
    <w:rsid w:val="00813DA7"/>
    <w:rsid w:val="00813E4F"/>
    <w:rsid w:val="00816353"/>
    <w:rsid w:val="0082056E"/>
    <w:rsid w:val="00820752"/>
    <w:rsid w:val="00820FFB"/>
    <w:rsid w:val="00821593"/>
    <w:rsid w:val="00822CBD"/>
    <w:rsid w:val="00823BA7"/>
    <w:rsid w:val="00823E1C"/>
    <w:rsid w:val="00824150"/>
    <w:rsid w:val="0082418B"/>
    <w:rsid w:val="00824B14"/>
    <w:rsid w:val="00825588"/>
    <w:rsid w:val="00825858"/>
    <w:rsid w:val="0082628E"/>
    <w:rsid w:val="00826C44"/>
    <w:rsid w:val="00826F4D"/>
    <w:rsid w:val="00826FEB"/>
    <w:rsid w:val="00827589"/>
    <w:rsid w:val="008278DD"/>
    <w:rsid w:val="00827A36"/>
    <w:rsid w:val="008303F9"/>
    <w:rsid w:val="00830968"/>
    <w:rsid w:val="008312A7"/>
    <w:rsid w:val="00831397"/>
    <w:rsid w:val="00832331"/>
    <w:rsid w:val="00832E34"/>
    <w:rsid w:val="00833349"/>
    <w:rsid w:val="00833EF3"/>
    <w:rsid w:val="00834374"/>
    <w:rsid w:val="00834B05"/>
    <w:rsid w:val="00834EF2"/>
    <w:rsid w:val="008356D3"/>
    <w:rsid w:val="00835B6C"/>
    <w:rsid w:val="00836208"/>
    <w:rsid w:val="008365ED"/>
    <w:rsid w:val="00836F4E"/>
    <w:rsid w:val="00837446"/>
    <w:rsid w:val="008375B1"/>
    <w:rsid w:val="00840CF8"/>
    <w:rsid w:val="008413F4"/>
    <w:rsid w:val="0084222E"/>
    <w:rsid w:val="0084245F"/>
    <w:rsid w:val="0084315A"/>
    <w:rsid w:val="008453D9"/>
    <w:rsid w:val="00845A67"/>
    <w:rsid w:val="00846D89"/>
    <w:rsid w:val="008500C8"/>
    <w:rsid w:val="00850B3D"/>
    <w:rsid w:val="00850C77"/>
    <w:rsid w:val="00851735"/>
    <w:rsid w:val="0085226D"/>
    <w:rsid w:val="00852A94"/>
    <w:rsid w:val="00855305"/>
    <w:rsid w:val="008555A1"/>
    <w:rsid w:val="00855E57"/>
    <w:rsid w:val="0085638F"/>
    <w:rsid w:val="00857510"/>
    <w:rsid w:val="0085770D"/>
    <w:rsid w:val="0086179D"/>
    <w:rsid w:val="00861950"/>
    <w:rsid w:val="00861BD0"/>
    <w:rsid w:val="008623E1"/>
    <w:rsid w:val="00862EAA"/>
    <w:rsid w:val="008659DA"/>
    <w:rsid w:val="0086754D"/>
    <w:rsid w:val="00867923"/>
    <w:rsid w:val="00870640"/>
    <w:rsid w:val="00870FEA"/>
    <w:rsid w:val="008723B1"/>
    <w:rsid w:val="00872EFF"/>
    <w:rsid w:val="00873E7B"/>
    <w:rsid w:val="00874637"/>
    <w:rsid w:val="0087494B"/>
    <w:rsid w:val="00874DA1"/>
    <w:rsid w:val="0087580E"/>
    <w:rsid w:val="008760F4"/>
    <w:rsid w:val="00877B02"/>
    <w:rsid w:val="00881EA5"/>
    <w:rsid w:val="0088252F"/>
    <w:rsid w:val="0088256D"/>
    <w:rsid w:val="00882ACD"/>
    <w:rsid w:val="00882C5D"/>
    <w:rsid w:val="00884D19"/>
    <w:rsid w:val="008853E5"/>
    <w:rsid w:val="0088559A"/>
    <w:rsid w:val="008862B5"/>
    <w:rsid w:val="00886438"/>
    <w:rsid w:val="008870EE"/>
    <w:rsid w:val="00887981"/>
    <w:rsid w:val="00890F1F"/>
    <w:rsid w:val="008921E2"/>
    <w:rsid w:val="008927AE"/>
    <w:rsid w:val="00893C18"/>
    <w:rsid w:val="00895FCF"/>
    <w:rsid w:val="0089626F"/>
    <w:rsid w:val="00897BA0"/>
    <w:rsid w:val="00897BE8"/>
    <w:rsid w:val="008A06C6"/>
    <w:rsid w:val="008A19E2"/>
    <w:rsid w:val="008A2B2B"/>
    <w:rsid w:val="008A2EC8"/>
    <w:rsid w:val="008A5633"/>
    <w:rsid w:val="008A5AD0"/>
    <w:rsid w:val="008A6109"/>
    <w:rsid w:val="008A638F"/>
    <w:rsid w:val="008A7A03"/>
    <w:rsid w:val="008B2553"/>
    <w:rsid w:val="008B3A87"/>
    <w:rsid w:val="008B3EB2"/>
    <w:rsid w:val="008B3FE5"/>
    <w:rsid w:val="008B637C"/>
    <w:rsid w:val="008B684D"/>
    <w:rsid w:val="008B7237"/>
    <w:rsid w:val="008B7980"/>
    <w:rsid w:val="008C0272"/>
    <w:rsid w:val="008C07FB"/>
    <w:rsid w:val="008C09BC"/>
    <w:rsid w:val="008C0FE7"/>
    <w:rsid w:val="008C10E4"/>
    <w:rsid w:val="008C1352"/>
    <w:rsid w:val="008C1500"/>
    <w:rsid w:val="008C1706"/>
    <w:rsid w:val="008C2A89"/>
    <w:rsid w:val="008C2C0A"/>
    <w:rsid w:val="008C3188"/>
    <w:rsid w:val="008C355A"/>
    <w:rsid w:val="008C3610"/>
    <w:rsid w:val="008C4713"/>
    <w:rsid w:val="008C5A15"/>
    <w:rsid w:val="008C6654"/>
    <w:rsid w:val="008C6B7D"/>
    <w:rsid w:val="008C6C4E"/>
    <w:rsid w:val="008D07F9"/>
    <w:rsid w:val="008D0AB1"/>
    <w:rsid w:val="008D0D2B"/>
    <w:rsid w:val="008D19C2"/>
    <w:rsid w:val="008D2931"/>
    <w:rsid w:val="008D33BF"/>
    <w:rsid w:val="008D3B47"/>
    <w:rsid w:val="008D4A4E"/>
    <w:rsid w:val="008D5B1E"/>
    <w:rsid w:val="008D60AE"/>
    <w:rsid w:val="008D6587"/>
    <w:rsid w:val="008D7C00"/>
    <w:rsid w:val="008E1159"/>
    <w:rsid w:val="008E1C5A"/>
    <w:rsid w:val="008E1D67"/>
    <w:rsid w:val="008E2A18"/>
    <w:rsid w:val="008E2ED4"/>
    <w:rsid w:val="008E3AD6"/>
    <w:rsid w:val="008E3CEE"/>
    <w:rsid w:val="008E3ED1"/>
    <w:rsid w:val="008E6344"/>
    <w:rsid w:val="008E65E8"/>
    <w:rsid w:val="008F1686"/>
    <w:rsid w:val="008F2262"/>
    <w:rsid w:val="008F2689"/>
    <w:rsid w:val="008F29DB"/>
    <w:rsid w:val="008F3925"/>
    <w:rsid w:val="008F45C6"/>
    <w:rsid w:val="008F5121"/>
    <w:rsid w:val="008F5372"/>
    <w:rsid w:val="008F5AC4"/>
    <w:rsid w:val="008F6149"/>
    <w:rsid w:val="008F6790"/>
    <w:rsid w:val="008F68AC"/>
    <w:rsid w:val="008F6EBB"/>
    <w:rsid w:val="008F7DAE"/>
    <w:rsid w:val="009001C7"/>
    <w:rsid w:val="00900830"/>
    <w:rsid w:val="009009C1"/>
    <w:rsid w:val="0090228F"/>
    <w:rsid w:val="009038C0"/>
    <w:rsid w:val="00905F51"/>
    <w:rsid w:val="009070B8"/>
    <w:rsid w:val="00910C32"/>
    <w:rsid w:val="00911CE7"/>
    <w:rsid w:val="00912991"/>
    <w:rsid w:val="00912B9F"/>
    <w:rsid w:val="00914B5C"/>
    <w:rsid w:val="00914F97"/>
    <w:rsid w:val="0091527B"/>
    <w:rsid w:val="00916B82"/>
    <w:rsid w:val="00917718"/>
    <w:rsid w:val="00921397"/>
    <w:rsid w:val="00921F39"/>
    <w:rsid w:val="009224B3"/>
    <w:rsid w:val="009224EA"/>
    <w:rsid w:val="00922755"/>
    <w:rsid w:val="00924F5E"/>
    <w:rsid w:val="00925EAC"/>
    <w:rsid w:val="00925EAE"/>
    <w:rsid w:val="00926089"/>
    <w:rsid w:val="009260CF"/>
    <w:rsid w:val="0092647E"/>
    <w:rsid w:val="00930E58"/>
    <w:rsid w:val="00931D3E"/>
    <w:rsid w:val="00932247"/>
    <w:rsid w:val="00932B13"/>
    <w:rsid w:val="009349A0"/>
    <w:rsid w:val="00935522"/>
    <w:rsid w:val="00936618"/>
    <w:rsid w:val="00936DFD"/>
    <w:rsid w:val="00937252"/>
    <w:rsid w:val="00940A54"/>
    <w:rsid w:val="00940BD3"/>
    <w:rsid w:val="0094175D"/>
    <w:rsid w:val="00941E7B"/>
    <w:rsid w:val="00941FC5"/>
    <w:rsid w:val="00942335"/>
    <w:rsid w:val="00943417"/>
    <w:rsid w:val="0094402C"/>
    <w:rsid w:val="009442EE"/>
    <w:rsid w:val="00944A8C"/>
    <w:rsid w:val="00946B69"/>
    <w:rsid w:val="00946EED"/>
    <w:rsid w:val="00947056"/>
    <w:rsid w:val="009474B7"/>
    <w:rsid w:val="00950609"/>
    <w:rsid w:val="00951950"/>
    <w:rsid w:val="0095296F"/>
    <w:rsid w:val="0095314A"/>
    <w:rsid w:val="00953836"/>
    <w:rsid w:val="0095487B"/>
    <w:rsid w:val="00955AF5"/>
    <w:rsid w:val="00955E7D"/>
    <w:rsid w:val="00955FEB"/>
    <w:rsid w:val="00960965"/>
    <w:rsid w:val="00960E37"/>
    <w:rsid w:val="00961FFE"/>
    <w:rsid w:val="009635A2"/>
    <w:rsid w:val="0096405B"/>
    <w:rsid w:val="00964061"/>
    <w:rsid w:val="00964552"/>
    <w:rsid w:val="009647EF"/>
    <w:rsid w:val="00964B53"/>
    <w:rsid w:val="009655A1"/>
    <w:rsid w:val="00965732"/>
    <w:rsid w:val="00966500"/>
    <w:rsid w:val="00966D67"/>
    <w:rsid w:val="009705C0"/>
    <w:rsid w:val="009717F4"/>
    <w:rsid w:val="00971F82"/>
    <w:rsid w:val="00972ADE"/>
    <w:rsid w:val="00972D78"/>
    <w:rsid w:val="00973690"/>
    <w:rsid w:val="0097374F"/>
    <w:rsid w:val="0097433E"/>
    <w:rsid w:val="009744C8"/>
    <w:rsid w:val="00974616"/>
    <w:rsid w:val="00974825"/>
    <w:rsid w:val="00974BE4"/>
    <w:rsid w:val="00975C79"/>
    <w:rsid w:val="0097634F"/>
    <w:rsid w:val="009768D5"/>
    <w:rsid w:val="00976B44"/>
    <w:rsid w:val="00976B87"/>
    <w:rsid w:val="00977C64"/>
    <w:rsid w:val="00980A34"/>
    <w:rsid w:val="00982D1A"/>
    <w:rsid w:val="00983E6C"/>
    <w:rsid w:val="009842C0"/>
    <w:rsid w:val="009843EC"/>
    <w:rsid w:val="009854B3"/>
    <w:rsid w:val="009858FF"/>
    <w:rsid w:val="0098593F"/>
    <w:rsid w:val="00985AAC"/>
    <w:rsid w:val="00986CDF"/>
    <w:rsid w:val="00986CF2"/>
    <w:rsid w:val="00990669"/>
    <w:rsid w:val="009909FC"/>
    <w:rsid w:val="00990B73"/>
    <w:rsid w:val="00991066"/>
    <w:rsid w:val="00991624"/>
    <w:rsid w:val="00991CD7"/>
    <w:rsid w:val="00991DE2"/>
    <w:rsid w:val="00992535"/>
    <w:rsid w:val="00993A3E"/>
    <w:rsid w:val="00993DE1"/>
    <w:rsid w:val="009940A9"/>
    <w:rsid w:val="0099419B"/>
    <w:rsid w:val="00996C83"/>
    <w:rsid w:val="009970DF"/>
    <w:rsid w:val="00997A74"/>
    <w:rsid w:val="009A0696"/>
    <w:rsid w:val="009A0BD2"/>
    <w:rsid w:val="009A252C"/>
    <w:rsid w:val="009A3057"/>
    <w:rsid w:val="009A401A"/>
    <w:rsid w:val="009A59B6"/>
    <w:rsid w:val="009A613B"/>
    <w:rsid w:val="009A6870"/>
    <w:rsid w:val="009A7586"/>
    <w:rsid w:val="009A7CF2"/>
    <w:rsid w:val="009B1170"/>
    <w:rsid w:val="009B1EB7"/>
    <w:rsid w:val="009B1F3F"/>
    <w:rsid w:val="009B2423"/>
    <w:rsid w:val="009B2AA0"/>
    <w:rsid w:val="009B2CE3"/>
    <w:rsid w:val="009B42CA"/>
    <w:rsid w:val="009B4CE1"/>
    <w:rsid w:val="009B5C7F"/>
    <w:rsid w:val="009B5FF2"/>
    <w:rsid w:val="009B702B"/>
    <w:rsid w:val="009C2ACD"/>
    <w:rsid w:val="009C3617"/>
    <w:rsid w:val="009C393A"/>
    <w:rsid w:val="009C420B"/>
    <w:rsid w:val="009C4A55"/>
    <w:rsid w:val="009C4BBD"/>
    <w:rsid w:val="009C5635"/>
    <w:rsid w:val="009C5BB0"/>
    <w:rsid w:val="009C5D2C"/>
    <w:rsid w:val="009C6C20"/>
    <w:rsid w:val="009C7FC6"/>
    <w:rsid w:val="009D08F1"/>
    <w:rsid w:val="009D0D1F"/>
    <w:rsid w:val="009D0F3F"/>
    <w:rsid w:val="009D0F46"/>
    <w:rsid w:val="009D1297"/>
    <w:rsid w:val="009D1F49"/>
    <w:rsid w:val="009D259A"/>
    <w:rsid w:val="009D38EB"/>
    <w:rsid w:val="009D392B"/>
    <w:rsid w:val="009D4CF8"/>
    <w:rsid w:val="009D4F2E"/>
    <w:rsid w:val="009D632A"/>
    <w:rsid w:val="009D6648"/>
    <w:rsid w:val="009D72EC"/>
    <w:rsid w:val="009D7BD5"/>
    <w:rsid w:val="009E0C6D"/>
    <w:rsid w:val="009E105A"/>
    <w:rsid w:val="009E1CC2"/>
    <w:rsid w:val="009E21A9"/>
    <w:rsid w:val="009E241E"/>
    <w:rsid w:val="009E2D56"/>
    <w:rsid w:val="009E30B7"/>
    <w:rsid w:val="009E4477"/>
    <w:rsid w:val="009E582D"/>
    <w:rsid w:val="009E5866"/>
    <w:rsid w:val="009E6B35"/>
    <w:rsid w:val="009E72F8"/>
    <w:rsid w:val="009E736A"/>
    <w:rsid w:val="009F1110"/>
    <w:rsid w:val="009F122C"/>
    <w:rsid w:val="009F142C"/>
    <w:rsid w:val="009F14D6"/>
    <w:rsid w:val="009F3116"/>
    <w:rsid w:val="009F3D05"/>
    <w:rsid w:val="009F3E73"/>
    <w:rsid w:val="009F3E87"/>
    <w:rsid w:val="009F5C25"/>
    <w:rsid w:val="009F60FD"/>
    <w:rsid w:val="009F61F3"/>
    <w:rsid w:val="009F6E7F"/>
    <w:rsid w:val="009F7555"/>
    <w:rsid w:val="009F76E7"/>
    <w:rsid w:val="009F7A3F"/>
    <w:rsid w:val="009F7D0E"/>
    <w:rsid w:val="00A011D1"/>
    <w:rsid w:val="00A01411"/>
    <w:rsid w:val="00A0141C"/>
    <w:rsid w:val="00A02944"/>
    <w:rsid w:val="00A036E5"/>
    <w:rsid w:val="00A03BA3"/>
    <w:rsid w:val="00A03C41"/>
    <w:rsid w:val="00A05158"/>
    <w:rsid w:val="00A0577E"/>
    <w:rsid w:val="00A06B3A"/>
    <w:rsid w:val="00A104CB"/>
    <w:rsid w:val="00A105AD"/>
    <w:rsid w:val="00A109CE"/>
    <w:rsid w:val="00A10E44"/>
    <w:rsid w:val="00A113E3"/>
    <w:rsid w:val="00A12461"/>
    <w:rsid w:val="00A125AE"/>
    <w:rsid w:val="00A13059"/>
    <w:rsid w:val="00A130BA"/>
    <w:rsid w:val="00A13C23"/>
    <w:rsid w:val="00A13C6C"/>
    <w:rsid w:val="00A143C7"/>
    <w:rsid w:val="00A144D5"/>
    <w:rsid w:val="00A1485F"/>
    <w:rsid w:val="00A14F84"/>
    <w:rsid w:val="00A17CCE"/>
    <w:rsid w:val="00A17EC8"/>
    <w:rsid w:val="00A17F3F"/>
    <w:rsid w:val="00A2041D"/>
    <w:rsid w:val="00A22FBA"/>
    <w:rsid w:val="00A23739"/>
    <w:rsid w:val="00A24335"/>
    <w:rsid w:val="00A259E1"/>
    <w:rsid w:val="00A272C5"/>
    <w:rsid w:val="00A27BA2"/>
    <w:rsid w:val="00A27E85"/>
    <w:rsid w:val="00A27F46"/>
    <w:rsid w:val="00A30296"/>
    <w:rsid w:val="00A305FB"/>
    <w:rsid w:val="00A30A20"/>
    <w:rsid w:val="00A30AB9"/>
    <w:rsid w:val="00A30C21"/>
    <w:rsid w:val="00A31005"/>
    <w:rsid w:val="00A31022"/>
    <w:rsid w:val="00A32CE4"/>
    <w:rsid w:val="00A33FAC"/>
    <w:rsid w:val="00A35DF4"/>
    <w:rsid w:val="00A35ED4"/>
    <w:rsid w:val="00A378D6"/>
    <w:rsid w:val="00A42341"/>
    <w:rsid w:val="00A42A1A"/>
    <w:rsid w:val="00A43AC2"/>
    <w:rsid w:val="00A43B2A"/>
    <w:rsid w:val="00A44209"/>
    <w:rsid w:val="00A4443C"/>
    <w:rsid w:val="00A45F1D"/>
    <w:rsid w:val="00A460D6"/>
    <w:rsid w:val="00A460F6"/>
    <w:rsid w:val="00A50970"/>
    <w:rsid w:val="00A52DF7"/>
    <w:rsid w:val="00A53720"/>
    <w:rsid w:val="00A55499"/>
    <w:rsid w:val="00A55987"/>
    <w:rsid w:val="00A55B68"/>
    <w:rsid w:val="00A5640E"/>
    <w:rsid w:val="00A565BD"/>
    <w:rsid w:val="00A60D20"/>
    <w:rsid w:val="00A614CE"/>
    <w:rsid w:val="00A6202D"/>
    <w:rsid w:val="00A62700"/>
    <w:rsid w:val="00A628BF"/>
    <w:rsid w:val="00A62AB9"/>
    <w:rsid w:val="00A63C58"/>
    <w:rsid w:val="00A6411D"/>
    <w:rsid w:val="00A714E8"/>
    <w:rsid w:val="00A74189"/>
    <w:rsid w:val="00A742EE"/>
    <w:rsid w:val="00A74A8F"/>
    <w:rsid w:val="00A74CFB"/>
    <w:rsid w:val="00A812C9"/>
    <w:rsid w:val="00A81F39"/>
    <w:rsid w:val="00A82064"/>
    <w:rsid w:val="00A83E44"/>
    <w:rsid w:val="00A84740"/>
    <w:rsid w:val="00A84DE0"/>
    <w:rsid w:val="00A86DBA"/>
    <w:rsid w:val="00A8715C"/>
    <w:rsid w:val="00A91574"/>
    <w:rsid w:val="00A915F2"/>
    <w:rsid w:val="00A93006"/>
    <w:rsid w:val="00A935A6"/>
    <w:rsid w:val="00A94265"/>
    <w:rsid w:val="00A95015"/>
    <w:rsid w:val="00A9571F"/>
    <w:rsid w:val="00A95F95"/>
    <w:rsid w:val="00A9741A"/>
    <w:rsid w:val="00A97668"/>
    <w:rsid w:val="00AA0042"/>
    <w:rsid w:val="00AA0F4D"/>
    <w:rsid w:val="00AA135A"/>
    <w:rsid w:val="00AA1A4C"/>
    <w:rsid w:val="00AA1EEA"/>
    <w:rsid w:val="00AA24F8"/>
    <w:rsid w:val="00AA2513"/>
    <w:rsid w:val="00AA2CCB"/>
    <w:rsid w:val="00AA3A50"/>
    <w:rsid w:val="00AA56AB"/>
    <w:rsid w:val="00AA56BF"/>
    <w:rsid w:val="00AA5B99"/>
    <w:rsid w:val="00AA631F"/>
    <w:rsid w:val="00AA7A52"/>
    <w:rsid w:val="00AB26DE"/>
    <w:rsid w:val="00AB2B26"/>
    <w:rsid w:val="00AB2DD0"/>
    <w:rsid w:val="00AB320A"/>
    <w:rsid w:val="00AB438A"/>
    <w:rsid w:val="00AB4F7F"/>
    <w:rsid w:val="00AB73DA"/>
    <w:rsid w:val="00AB74FA"/>
    <w:rsid w:val="00AB7E6F"/>
    <w:rsid w:val="00AC08ED"/>
    <w:rsid w:val="00AC0DB3"/>
    <w:rsid w:val="00AC18E5"/>
    <w:rsid w:val="00AC1CFB"/>
    <w:rsid w:val="00AC1D4B"/>
    <w:rsid w:val="00AC34E7"/>
    <w:rsid w:val="00AC3633"/>
    <w:rsid w:val="00AC5307"/>
    <w:rsid w:val="00AC5F21"/>
    <w:rsid w:val="00AD0584"/>
    <w:rsid w:val="00AD084D"/>
    <w:rsid w:val="00AD0EF1"/>
    <w:rsid w:val="00AD1BD1"/>
    <w:rsid w:val="00AD2182"/>
    <w:rsid w:val="00AD28E0"/>
    <w:rsid w:val="00AD3088"/>
    <w:rsid w:val="00AD3AE7"/>
    <w:rsid w:val="00AD3BC5"/>
    <w:rsid w:val="00AD4504"/>
    <w:rsid w:val="00AD52ED"/>
    <w:rsid w:val="00AD6CA7"/>
    <w:rsid w:val="00AE04D4"/>
    <w:rsid w:val="00AE1920"/>
    <w:rsid w:val="00AE25C7"/>
    <w:rsid w:val="00AE296E"/>
    <w:rsid w:val="00AE3636"/>
    <w:rsid w:val="00AE4889"/>
    <w:rsid w:val="00AE48B9"/>
    <w:rsid w:val="00AE49A8"/>
    <w:rsid w:val="00AE5B5A"/>
    <w:rsid w:val="00AE6584"/>
    <w:rsid w:val="00AE6869"/>
    <w:rsid w:val="00AF07D5"/>
    <w:rsid w:val="00AF1604"/>
    <w:rsid w:val="00AF211E"/>
    <w:rsid w:val="00AF2B1C"/>
    <w:rsid w:val="00AF4130"/>
    <w:rsid w:val="00AF548C"/>
    <w:rsid w:val="00AF54D4"/>
    <w:rsid w:val="00AF559B"/>
    <w:rsid w:val="00AF57B1"/>
    <w:rsid w:val="00AF60C6"/>
    <w:rsid w:val="00B0093A"/>
    <w:rsid w:val="00B03B29"/>
    <w:rsid w:val="00B03DD2"/>
    <w:rsid w:val="00B0452F"/>
    <w:rsid w:val="00B04805"/>
    <w:rsid w:val="00B0706D"/>
    <w:rsid w:val="00B071E2"/>
    <w:rsid w:val="00B11B4C"/>
    <w:rsid w:val="00B11CFB"/>
    <w:rsid w:val="00B12A4C"/>
    <w:rsid w:val="00B13CD7"/>
    <w:rsid w:val="00B14245"/>
    <w:rsid w:val="00B1492E"/>
    <w:rsid w:val="00B15DE4"/>
    <w:rsid w:val="00B15F0F"/>
    <w:rsid w:val="00B15FA2"/>
    <w:rsid w:val="00B168B7"/>
    <w:rsid w:val="00B20EB1"/>
    <w:rsid w:val="00B2270B"/>
    <w:rsid w:val="00B24924"/>
    <w:rsid w:val="00B25F36"/>
    <w:rsid w:val="00B2601A"/>
    <w:rsid w:val="00B274E5"/>
    <w:rsid w:val="00B27FED"/>
    <w:rsid w:val="00B3030E"/>
    <w:rsid w:val="00B30EA7"/>
    <w:rsid w:val="00B34472"/>
    <w:rsid w:val="00B357B6"/>
    <w:rsid w:val="00B35F02"/>
    <w:rsid w:val="00B3648D"/>
    <w:rsid w:val="00B37BB0"/>
    <w:rsid w:val="00B4096F"/>
    <w:rsid w:val="00B40D07"/>
    <w:rsid w:val="00B41B46"/>
    <w:rsid w:val="00B41B7E"/>
    <w:rsid w:val="00B42412"/>
    <w:rsid w:val="00B42B28"/>
    <w:rsid w:val="00B4449C"/>
    <w:rsid w:val="00B44B02"/>
    <w:rsid w:val="00B44FD0"/>
    <w:rsid w:val="00B45C0E"/>
    <w:rsid w:val="00B466E4"/>
    <w:rsid w:val="00B479C8"/>
    <w:rsid w:val="00B504E8"/>
    <w:rsid w:val="00B50E2D"/>
    <w:rsid w:val="00B522F7"/>
    <w:rsid w:val="00B52312"/>
    <w:rsid w:val="00B5231B"/>
    <w:rsid w:val="00B53753"/>
    <w:rsid w:val="00B5395B"/>
    <w:rsid w:val="00B541CD"/>
    <w:rsid w:val="00B548B7"/>
    <w:rsid w:val="00B54986"/>
    <w:rsid w:val="00B54B90"/>
    <w:rsid w:val="00B55FA8"/>
    <w:rsid w:val="00B56277"/>
    <w:rsid w:val="00B56A13"/>
    <w:rsid w:val="00B57579"/>
    <w:rsid w:val="00B57787"/>
    <w:rsid w:val="00B60696"/>
    <w:rsid w:val="00B60D4A"/>
    <w:rsid w:val="00B61955"/>
    <w:rsid w:val="00B61D1B"/>
    <w:rsid w:val="00B636A2"/>
    <w:rsid w:val="00B63DE4"/>
    <w:rsid w:val="00B644AD"/>
    <w:rsid w:val="00B647E8"/>
    <w:rsid w:val="00B65556"/>
    <w:rsid w:val="00B66986"/>
    <w:rsid w:val="00B6778D"/>
    <w:rsid w:val="00B708AA"/>
    <w:rsid w:val="00B7326E"/>
    <w:rsid w:val="00B737B6"/>
    <w:rsid w:val="00B74F26"/>
    <w:rsid w:val="00B765D3"/>
    <w:rsid w:val="00B76BED"/>
    <w:rsid w:val="00B775E2"/>
    <w:rsid w:val="00B77E7A"/>
    <w:rsid w:val="00B80AB8"/>
    <w:rsid w:val="00B81E72"/>
    <w:rsid w:val="00B82F46"/>
    <w:rsid w:val="00B82FFD"/>
    <w:rsid w:val="00B83068"/>
    <w:rsid w:val="00B84AD3"/>
    <w:rsid w:val="00B862F1"/>
    <w:rsid w:val="00B86C13"/>
    <w:rsid w:val="00B87BF1"/>
    <w:rsid w:val="00B90787"/>
    <w:rsid w:val="00B91F97"/>
    <w:rsid w:val="00B926F5"/>
    <w:rsid w:val="00B93411"/>
    <w:rsid w:val="00B96FAC"/>
    <w:rsid w:val="00B979A3"/>
    <w:rsid w:val="00B97CED"/>
    <w:rsid w:val="00BA029E"/>
    <w:rsid w:val="00BA2B61"/>
    <w:rsid w:val="00BA328A"/>
    <w:rsid w:val="00BA3A68"/>
    <w:rsid w:val="00BA413E"/>
    <w:rsid w:val="00BA4218"/>
    <w:rsid w:val="00BA6AEE"/>
    <w:rsid w:val="00BB07D4"/>
    <w:rsid w:val="00BB0910"/>
    <w:rsid w:val="00BB1057"/>
    <w:rsid w:val="00BB11AD"/>
    <w:rsid w:val="00BB1EF6"/>
    <w:rsid w:val="00BB2A1A"/>
    <w:rsid w:val="00BB3086"/>
    <w:rsid w:val="00BB34CE"/>
    <w:rsid w:val="00BB3C63"/>
    <w:rsid w:val="00BB5450"/>
    <w:rsid w:val="00BB5A0F"/>
    <w:rsid w:val="00BB5E40"/>
    <w:rsid w:val="00BB6AFF"/>
    <w:rsid w:val="00BB6C0B"/>
    <w:rsid w:val="00BB7DB8"/>
    <w:rsid w:val="00BC0570"/>
    <w:rsid w:val="00BC131C"/>
    <w:rsid w:val="00BC2055"/>
    <w:rsid w:val="00BC2F9C"/>
    <w:rsid w:val="00BC3488"/>
    <w:rsid w:val="00BC39E2"/>
    <w:rsid w:val="00BC41E5"/>
    <w:rsid w:val="00BC4508"/>
    <w:rsid w:val="00BC5BCD"/>
    <w:rsid w:val="00BC61D3"/>
    <w:rsid w:val="00BC6838"/>
    <w:rsid w:val="00BC6932"/>
    <w:rsid w:val="00BD0AD8"/>
    <w:rsid w:val="00BD1256"/>
    <w:rsid w:val="00BD143E"/>
    <w:rsid w:val="00BD329E"/>
    <w:rsid w:val="00BD3A1F"/>
    <w:rsid w:val="00BD4021"/>
    <w:rsid w:val="00BD430C"/>
    <w:rsid w:val="00BD48BB"/>
    <w:rsid w:val="00BD4B54"/>
    <w:rsid w:val="00BD4D3E"/>
    <w:rsid w:val="00BD4DE5"/>
    <w:rsid w:val="00BD4E49"/>
    <w:rsid w:val="00BD50A2"/>
    <w:rsid w:val="00BD5461"/>
    <w:rsid w:val="00BD627D"/>
    <w:rsid w:val="00BD62F0"/>
    <w:rsid w:val="00BD74B8"/>
    <w:rsid w:val="00BD7DF5"/>
    <w:rsid w:val="00BE03CE"/>
    <w:rsid w:val="00BE1236"/>
    <w:rsid w:val="00BE29B7"/>
    <w:rsid w:val="00BE5052"/>
    <w:rsid w:val="00BE53BF"/>
    <w:rsid w:val="00BE646F"/>
    <w:rsid w:val="00BF0574"/>
    <w:rsid w:val="00BF0DF1"/>
    <w:rsid w:val="00BF0F8B"/>
    <w:rsid w:val="00BF1C5B"/>
    <w:rsid w:val="00BF22BB"/>
    <w:rsid w:val="00BF2D91"/>
    <w:rsid w:val="00BF3399"/>
    <w:rsid w:val="00BF34CC"/>
    <w:rsid w:val="00BF51AC"/>
    <w:rsid w:val="00BF5BAB"/>
    <w:rsid w:val="00BF6CD2"/>
    <w:rsid w:val="00BF7B77"/>
    <w:rsid w:val="00BF7C4C"/>
    <w:rsid w:val="00C008DA"/>
    <w:rsid w:val="00C0333F"/>
    <w:rsid w:val="00C06447"/>
    <w:rsid w:val="00C065B0"/>
    <w:rsid w:val="00C07282"/>
    <w:rsid w:val="00C0743B"/>
    <w:rsid w:val="00C078C5"/>
    <w:rsid w:val="00C07F36"/>
    <w:rsid w:val="00C07F80"/>
    <w:rsid w:val="00C11704"/>
    <w:rsid w:val="00C12334"/>
    <w:rsid w:val="00C138B2"/>
    <w:rsid w:val="00C13CE8"/>
    <w:rsid w:val="00C1462C"/>
    <w:rsid w:val="00C14961"/>
    <w:rsid w:val="00C15B86"/>
    <w:rsid w:val="00C16ED0"/>
    <w:rsid w:val="00C21EAA"/>
    <w:rsid w:val="00C229D9"/>
    <w:rsid w:val="00C23EF1"/>
    <w:rsid w:val="00C24AF1"/>
    <w:rsid w:val="00C25BC4"/>
    <w:rsid w:val="00C34A21"/>
    <w:rsid w:val="00C353C9"/>
    <w:rsid w:val="00C35CE0"/>
    <w:rsid w:val="00C35D97"/>
    <w:rsid w:val="00C35E54"/>
    <w:rsid w:val="00C36DA9"/>
    <w:rsid w:val="00C3726A"/>
    <w:rsid w:val="00C37E6B"/>
    <w:rsid w:val="00C421DF"/>
    <w:rsid w:val="00C42A7F"/>
    <w:rsid w:val="00C42EF3"/>
    <w:rsid w:val="00C43265"/>
    <w:rsid w:val="00C43721"/>
    <w:rsid w:val="00C43CB7"/>
    <w:rsid w:val="00C4433C"/>
    <w:rsid w:val="00C445D3"/>
    <w:rsid w:val="00C4491E"/>
    <w:rsid w:val="00C4540A"/>
    <w:rsid w:val="00C46C2B"/>
    <w:rsid w:val="00C478B6"/>
    <w:rsid w:val="00C52531"/>
    <w:rsid w:val="00C52595"/>
    <w:rsid w:val="00C526F9"/>
    <w:rsid w:val="00C53868"/>
    <w:rsid w:val="00C54695"/>
    <w:rsid w:val="00C55185"/>
    <w:rsid w:val="00C557A2"/>
    <w:rsid w:val="00C55887"/>
    <w:rsid w:val="00C60F41"/>
    <w:rsid w:val="00C613BE"/>
    <w:rsid w:val="00C61521"/>
    <w:rsid w:val="00C61CB6"/>
    <w:rsid w:val="00C63133"/>
    <w:rsid w:val="00C63242"/>
    <w:rsid w:val="00C662B1"/>
    <w:rsid w:val="00C6639D"/>
    <w:rsid w:val="00C66BA2"/>
    <w:rsid w:val="00C6743B"/>
    <w:rsid w:val="00C6743D"/>
    <w:rsid w:val="00C67A9A"/>
    <w:rsid w:val="00C67D0F"/>
    <w:rsid w:val="00C71216"/>
    <w:rsid w:val="00C71829"/>
    <w:rsid w:val="00C71AB1"/>
    <w:rsid w:val="00C72140"/>
    <w:rsid w:val="00C72EFB"/>
    <w:rsid w:val="00C73CEF"/>
    <w:rsid w:val="00C73F97"/>
    <w:rsid w:val="00C74141"/>
    <w:rsid w:val="00C7481D"/>
    <w:rsid w:val="00C74B0D"/>
    <w:rsid w:val="00C75199"/>
    <w:rsid w:val="00C75B52"/>
    <w:rsid w:val="00C75DF2"/>
    <w:rsid w:val="00C7602F"/>
    <w:rsid w:val="00C76601"/>
    <w:rsid w:val="00C766C5"/>
    <w:rsid w:val="00C7782B"/>
    <w:rsid w:val="00C830EB"/>
    <w:rsid w:val="00C83D19"/>
    <w:rsid w:val="00C8423E"/>
    <w:rsid w:val="00C84B8D"/>
    <w:rsid w:val="00C85EFF"/>
    <w:rsid w:val="00C86217"/>
    <w:rsid w:val="00C86F34"/>
    <w:rsid w:val="00C87702"/>
    <w:rsid w:val="00C91E03"/>
    <w:rsid w:val="00C926CB"/>
    <w:rsid w:val="00C926F2"/>
    <w:rsid w:val="00C92972"/>
    <w:rsid w:val="00C9313F"/>
    <w:rsid w:val="00C941F7"/>
    <w:rsid w:val="00C94D71"/>
    <w:rsid w:val="00C94F80"/>
    <w:rsid w:val="00C96237"/>
    <w:rsid w:val="00C9735B"/>
    <w:rsid w:val="00C97635"/>
    <w:rsid w:val="00C97906"/>
    <w:rsid w:val="00CA09B5"/>
    <w:rsid w:val="00CA0F56"/>
    <w:rsid w:val="00CA1743"/>
    <w:rsid w:val="00CA2DF7"/>
    <w:rsid w:val="00CA2EC8"/>
    <w:rsid w:val="00CA316E"/>
    <w:rsid w:val="00CA324B"/>
    <w:rsid w:val="00CA3524"/>
    <w:rsid w:val="00CA37D3"/>
    <w:rsid w:val="00CA3DA2"/>
    <w:rsid w:val="00CA4716"/>
    <w:rsid w:val="00CA4C92"/>
    <w:rsid w:val="00CA62DB"/>
    <w:rsid w:val="00CA6D9D"/>
    <w:rsid w:val="00CA7B9B"/>
    <w:rsid w:val="00CB070B"/>
    <w:rsid w:val="00CB1E2E"/>
    <w:rsid w:val="00CB284C"/>
    <w:rsid w:val="00CB2980"/>
    <w:rsid w:val="00CB2B58"/>
    <w:rsid w:val="00CB3589"/>
    <w:rsid w:val="00CB42B9"/>
    <w:rsid w:val="00CB4BF5"/>
    <w:rsid w:val="00CB4EEB"/>
    <w:rsid w:val="00CB7BDB"/>
    <w:rsid w:val="00CB7FC4"/>
    <w:rsid w:val="00CC2220"/>
    <w:rsid w:val="00CC2502"/>
    <w:rsid w:val="00CC30E6"/>
    <w:rsid w:val="00CC36C2"/>
    <w:rsid w:val="00CC4B2D"/>
    <w:rsid w:val="00CC6539"/>
    <w:rsid w:val="00CC73AC"/>
    <w:rsid w:val="00CC7AC4"/>
    <w:rsid w:val="00CD089C"/>
    <w:rsid w:val="00CD106E"/>
    <w:rsid w:val="00CD1A74"/>
    <w:rsid w:val="00CD2B32"/>
    <w:rsid w:val="00CD2E8C"/>
    <w:rsid w:val="00CD3BE0"/>
    <w:rsid w:val="00CD3E9B"/>
    <w:rsid w:val="00CD41AA"/>
    <w:rsid w:val="00CD4364"/>
    <w:rsid w:val="00CD4781"/>
    <w:rsid w:val="00CD50AE"/>
    <w:rsid w:val="00CD62CA"/>
    <w:rsid w:val="00CD7F8E"/>
    <w:rsid w:val="00CD7F9E"/>
    <w:rsid w:val="00CE0171"/>
    <w:rsid w:val="00CE02FF"/>
    <w:rsid w:val="00CE29A1"/>
    <w:rsid w:val="00CE3452"/>
    <w:rsid w:val="00CE362D"/>
    <w:rsid w:val="00CE46E7"/>
    <w:rsid w:val="00CE4A43"/>
    <w:rsid w:val="00CE4F23"/>
    <w:rsid w:val="00CE5645"/>
    <w:rsid w:val="00CE61FC"/>
    <w:rsid w:val="00CE64FA"/>
    <w:rsid w:val="00CE74C2"/>
    <w:rsid w:val="00CE780B"/>
    <w:rsid w:val="00CF11B5"/>
    <w:rsid w:val="00CF2551"/>
    <w:rsid w:val="00CF25EB"/>
    <w:rsid w:val="00CF36AC"/>
    <w:rsid w:val="00CF53F7"/>
    <w:rsid w:val="00CF581C"/>
    <w:rsid w:val="00CF5A64"/>
    <w:rsid w:val="00CF64E0"/>
    <w:rsid w:val="00CF6F4D"/>
    <w:rsid w:val="00D0040B"/>
    <w:rsid w:val="00D004A9"/>
    <w:rsid w:val="00D01B60"/>
    <w:rsid w:val="00D02021"/>
    <w:rsid w:val="00D02602"/>
    <w:rsid w:val="00D027C0"/>
    <w:rsid w:val="00D02C45"/>
    <w:rsid w:val="00D0313E"/>
    <w:rsid w:val="00D0476C"/>
    <w:rsid w:val="00D0482F"/>
    <w:rsid w:val="00D0516A"/>
    <w:rsid w:val="00D051C4"/>
    <w:rsid w:val="00D054DC"/>
    <w:rsid w:val="00D056D0"/>
    <w:rsid w:val="00D0725A"/>
    <w:rsid w:val="00D07C5B"/>
    <w:rsid w:val="00D07F17"/>
    <w:rsid w:val="00D1111A"/>
    <w:rsid w:val="00D116EB"/>
    <w:rsid w:val="00D11CC7"/>
    <w:rsid w:val="00D11E99"/>
    <w:rsid w:val="00D12BC1"/>
    <w:rsid w:val="00D133C0"/>
    <w:rsid w:val="00D1553F"/>
    <w:rsid w:val="00D1601E"/>
    <w:rsid w:val="00D2007D"/>
    <w:rsid w:val="00D20109"/>
    <w:rsid w:val="00D203C4"/>
    <w:rsid w:val="00D20CAC"/>
    <w:rsid w:val="00D219C0"/>
    <w:rsid w:val="00D22058"/>
    <w:rsid w:val="00D22FCC"/>
    <w:rsid w:val="00D2535A"/>
    <w:rsid w:val="00D25753"/>
    <w:rsid w:val="00D25B98"/>
    <w:rsid w:val="00D26429"/>
    <w:rsid w:val="00D26F93"/>
    <w:rsid w:val="00D27614"/>
    <w:rsid w:val="00D27BBF"/>
    <w:rsid w:val="00D27C88"/>
    <w:rsid w:val="00D27F1C"/>
    <w:rsid w:val="00D303D0"/>
    <w:rsid w:val="00D314E6"/>
    <w:rsid w:val="00D31F2F"/>
    <w:rsid w:val="00D324E8"/>
    <w:rsid w:val="00D32818"/>
    <w:rsid w:val="00D340F0"/>
    <w:rsid w:val="00D34136"/>
    <w:rsid w:val="00D354BC"/>
    <w:rsid w:val="00D35678"/>
    <w:rsid w:val="00D3603C"/>
    <w:rsid w:val="00D368F0"/>
    <w:rsid w:val="00D37C47"/>
    <w:rsid w:val="00D37CE7"/>
    <w:rsid w:val="00D40315"/>
    <w:rsid w:val="00D40D9E"/>
    <w:rsid w:val="00D41305"/>
    <w:rsid w:val="00D42EB7"/>
    <w:rsid w:val="00D43592"/>
    <w:rsid w:val="00D437C8"/>
    <w:rsid w:val="00D447AC"/>
    <w:rsid w:val="00D4484A"/>
    <w:rsid w:val="00D45E99"/>
    <w:rsid w:val="00D46D82"/>
    <w:rsid w:val="00D4741F"/>
    <w:rsid w:val="00D4786F"/>
    <w:rsid w:val="00D521D2"/>
    <w:rsid w:val="00D52D79"/>
    <w:rsid w:val="00D52F9E"/>
    <w:rsid w:val="00D539D7"/>
    <w:rsid w:val="00D541DF"/>
    <w:rsid w:val="00D544CF"/>
    <w:rsid w:val="00D54521"/>
    <w:rsid w:val="00D54D6E"/>
    <w:rsid w:val="00D560BC"/>
    <w:rsid w:val="00D56916"/>
    <w:rsid w:val="00D578CD"/>
    <w:rsid w:val="00D6009A"/>
    <w:rsid w:val="00D60162"/>
    <w:rsid w:val="00D61A1E"/>
    <w:rsid w:val="00D630B9"/>
    <w:rsid w:val="00D634AD"/>
    <w:rsid w:val="00D63508"/>
    <w:rsid w:val="00D63B62"/>
    <w:rsid w:val="00D701A9"/>
    <w:rsid w:val="00D7137C"/>
    <w:rsid w:val="00D7344C"/>
    <w:rsid w:val="00D73519"/>
    <w:rsid w:val="00D737F1"/>
    <w:rsid w:val="00D7411E"/>
    <w:rsid w:val="00D75947"/>
    <w:rsid w:val="00D7659F"/>
    <w:rsid w:val="00D76D11"/>
    <w:rsid w:val="00D80638"/>
    <w:rsid w:val="00D80795"/>
    <w:rsid w:val="00D80B56"/>
    <w:rsid w:val="00D80E94"/>
    <w:rsid w:val="00D81C3E"/>
    <w:rsid w:val="00D81EEE"/>
    <w:rsid w:val="00D81F9C"/>
    <w:rsid w:val="00D82185"/>
    <w:rsid w:val="00D8316F"/>
    <w:rsid w:val="00D838DF"/>
    <w:rsid w:val="00D857AF"/>
    <w:rsid w:val="00D90004"/>
    <w:rsid w:val="00D918B6"/>
    <w:rsid w:val="00D91FD3"/>
    <w:rsid w:val="00D92276"/>
    <w:rsid w:val="00D92629"/>
    <w:rsid w:val="00D9273A"/>
    <w:rsid w:val="00D92F3D"/>
    <w:rsid w:val="00D932B5"/>
    <w:rsid w:val="00D93D64"/>
    <w:rsid w:val="00D943C0"/>
    <w:rsid w:val="00D9451F"/>
    <w:rsid w:val="00D94AB3"/>
    <w:rsid w:val="00D9517C"/>
    <w:rsid w:val="00D95DF1"/>
    <w:rsid w:val="00D9708F"/>
    <w:rsid w:val="00D97726"/>
    <w:rsid w:val="00D9779A"/>
    <w:rsid w:val="00DA0353"/>
    <w:rsid w:val="00DA058B"/>
    <w:rsid w:val="00DA1D98"/>
    <w:rsid w:val="00DA28B4"/>
    <w:rsid w:val="00DA2995"/>
    <w:rsid w:val="00DA331E"/>
    <w:rsid w:val="00DA3556"/>
    <w:rsid w:val="00DA3A59"/>
    <w:rsid w:val="00DA4751"/>
    <w:rsid w:val="00DA4E11"/>
    <w:rsid w:val="00DA536E"/>
    <w:rsid w:val="00DA5978"/>
    <w:rsid w:val="00DA79EE"/>
    <w:rsid w:val="00DB1EB5"/>
    <w:rsid w:val="00DB4017"/>
    <w:rsid w:val="00DB44F6"/>
    <w:rsid w:val="00DB536F"/>
    <w:rsid w:val="00DB5D9B"/>
    <w:rsid w:val="00DB6813"/>
    <w:rsid w:val="00DB6FFB"/>
    <w:rsid w:val="00DC143B"/>
    <w:rsid w:val="00DC1AFA"/>
    <w:rsid w:val="00DC3D09"/>
    <w:rsid w:val="00DC42EF"/>
    <w:rsid w:val="00DC5114"/>
    <w:rsid w:val="00DC726E"/>
    <w:rsid w:val="00DC734C"/>
    <w:rsid w:val="00DC7E62"/>
    <w:rsid w:val="00DD02D4"/>
    <w:rsid w:val="00DD0AFA"/>
    <w:rsid w:val="00DD0E63"/>
    <w:rsid w:val="00DD218C"/>
    <w:rsid w:val="00DD32DE"/>
    <w:rsid w:val="00DD35E1"/>
    <w:rsid w:val="00DD40B8"/>
    <w:rsid w:val="00DD4CE2"/>
    <w:rsid w:val="00DD69D8"/>
    <w:rsid w:val="00DD793B"/>
    <w:rsid w:val="00DD7D75"/>
    <w:rsid w:val="00DE13EB"/>
    <w:rsid w:val="00DE1E55"/>
    <w:rsid w:val="00DE29C5"/>
    <w:rsid w:val="00DE2A28"/>
    <w:rsid w:val="00DE2E10"/>
    <w:rsid w:val="00DE2F3A"/>
    <w:rsid w:val="00DE4667"/>
    <w:rsid w:val="00DE4B32"/>
    <w:rsid w:val="00DE4E54"/>
    <w:rsid w:val="00DE5306"/>
    <w:rsid w:val="00DE5ADA"/>
    <w:rsid w:val="00DE6E31"/>
    <w:rsid w:val="00DE79A3"/>
    <w:rsid w:val="00DE7F42"/>
    <w:rsid w:val="00DF031D"/>
    <w:rsid w:val="00DF03CE"/>
    <w:rsid w:val="00DF1277"/>
    <w:rsid w:val="00DF1CB5"/>
    <w:rsid w:val="00DF1FF6"/>
    <w:rsid w:val="00DF25EF"/>
    <w:rsid w:val="00DF2947"/>
    <w:rsid w:val="00DF2D92"/>
    <w:rsid w:val="00DF4427"/>
    <w:rsid w:val="00DF6393"/>
    <w:rsid w:val="00DF768E"/>
    <w:rsid w:val="00DF7AFD"/>
    <w:rsid w:val="00DF7EF9"/>
    <w:rsid w:val="00E00BED"/>
    <w:rsid w:val="00E00FEB"/>
    <w:rsid w:val="00E01162"/>
    <w:rsid w:val="00E01A09"/>
    <w:rsid w:val="00E02DE3"/>
    <w:rsid w:val="00E038A5"/>
    <w:rsid w:val="00E045F6"/>
    <w:rsid w:val="00E04720"/>
    <w:rsid w:val="00E05933"/>
    <w:rsid w:val="00E11F3D"/>
    <w:rsid w:val="00E12DC8"/>
    <w:rsid w:val="00E13108"/>
    <w:rsid w:val="00E131B2"/>
    <w:rsid w:val="00E13AE7"/>
    <w:rsid w:val="00E13B4E"/>
    <w:rsid w:val="00E13EFC"/>
    <w:rsid w:val="00E1402D"/>
    <w:rsid w:val="00E148DA"/>
    <w:rsid w:val="00E15106"/>
    <w:rsid w:val="00E162BC"/>
    <w:rsid w:val="00E16534"/>
    <w:rsid w:val="00E1744B"/>
    <w:rsid w:val="00E20185"/>
    <w:rsid w:val="00E2097A"/>
    <w:rsid w:val="00E21A56"/>
    <w:rsid w:val="00E21CC1"/>
    <w:rsid w:val="00E22CFF"/>
    <w:rsid w:val="00E23469"/>
    <w:rsid w:val="00E240DA"/>
    <w:rsid w:val="00E25542"/>
    <w:rsid w:val="00E25955"/>
    <w:rsid w:val="00E259D0"/>
    <w:rsid w:val="00E2602C"/>
    <w:rsid w:val="00E264FF"/>
    <w:rsid w:val="00E274C2"/>
    <w:rsid w:val="00E30DD2"/>
    <w:rsid w:val="00E31A1D"/>
    <w:rsid w:val="00E3287E"/>
    <w:rsid w:val="00E33C31"/>
    <w:rsid w:val="00E346C2"/>
    <w:rsid w:val="00E374FC"/>
    <w:rsid w:val="00E4094C"/>
    <w:rsid w:val="00E4190F"/>
    <w:rsid w:val="00E43729"/>
    <w:rsid w:val="00E43892"/>
    <w:rsid w:val="00E43F75"/>
    <w:rsid w:val="00E44655"/>
    <w:rsid w:val="00E45459"/>
    <w:rsid w:val="00E45889"/>
    <w:rsid w:val="00E46C93"/>
    <w:rsid w:val="00E47FC8"/>
    <w:rsid w:val="00E50039"/>
    <w:rsid w:val="00E51295"/>
    <w:rsid w:val="00E51AD0"/>
    <w:rsid w:val="00E52690"/>
    <w:rsid w:val="00E52BBF"/>
    <w:rsid w:val="00E53394"/>
    <w:rsid w:val="00E535F2"/>
    <w:rsid w:val="00E538FE"/>
    <w:rsid w:val="00E53EDC"/>
    <w:rsid w:val="00E555FA"/>
    <w:rsid w:val="00E5644D"/>
    <w:rsid w:val="00E5694D"/>
    <w:rsid w:val="00E57D2F"/>
    <w:rsid w:val="00E61150"/>
    <w:rsid w:val="00E61E28"/>
    <w:rsid w:val="00E62789"/>
    <w:rsid w:val="00E63EA6"/>
    <w:rsid w:val="00E651BA"/>
    <w:rsid w:val="00E65657"/>
    <w:rsid w:val="00E65E00"/>
    <w:rsid w:val="00E674D9"/>
    <w:rsid w:val="00E67918"/>
    <w:rsid w:val="00E718FE"/>
    <w:rsid w:val="00E722D9"/>
    <w:rsid w:val="00E728DD"/>
    <w:rsid w:val="00E72A9A"/>
    <w:rsid w:val="00E72FFE"/>
    <w:rsid w:val="00E730A2"/>
    <w:rsid w:val="00E74D93"/>
    <w:rsid w:val="00E75628"/>
    <w:rsid w:val="00E764CA"/>
    <w:rsid w:val="00E76ACB"/>
    <w:rsid w:val="00E77537"/>
    <w:rsid w:val="00E8131F"/>
    <w:rsid w:val="00E81523"/>
    <w:rsid w:val="00E8181E"/>
    <w:rsid w:val="00E83280"/>
    <w:rsid w:val="00E83804"/>
    <w:rsid w:val="00E83A30"/>
    <w:rsid w:val="00E83FA2"/>
    <w:rsid w:val="00E84161"/>
    <w:rsid w:val="00E846D3"/>
    <w:rsid w:val="00E84A8E"/>
    <w:rsid w:val="00E85235"/>
    <w:rsid w:val="00E86596"/>
    <w:rsid w:val="00E8785F"/>
    <w:rsid w:val="00E911F2"/>
    <w:rsid w:val="00E9135B"/>
    <w:rsid w:val="00E9254D"/>
    <w:rsid w:val="00E93A4F"/>
    <w:rsid w:val="00E94E2E"/>
    <w:rsid w:val="00E95380"/>
    <w:rsid w:val="00E9596E"/>
    <w:rsid w:val="00E95DBE"/>
    <w:rsid w:val="00E96245"/>
    <w:rsid w:val="00E9727B"/>
    <w:rsid w:val="00E979AA"/>
    <w:rsid w:val="00EA0193"/>
    <w:rsid w:val="00EA01D8"/>
    <w:rsid w:val="00EA12D3"/>
    <w:rsid w:val="00EA1D49"/>
    <w:rsid w:val="00EA26B7"/>
    <w:rsid w:val="00EA2918"/>
    <w:rsid w:val="00EA38E9"/>
    <w:rsid w:val="00EA3C2B"/>
    <w:rsid w:val="00EA42EF"/>
    <w:rsid w:val="00EA42F6"/>
    <w:rsid w:val="00EA4F33"/>
    <w:rsid w:val="00EA782A"/>
    <w:rsid w:val="00EA7B9B"/>
    <w:rsid w:val="00EA7C84"/>
    <w:rsid w:val="00EB0C60"/>
    <w:rsid w:val="00EB2034"/>
    <w:rsid w:val="00EB28F2"/>
    <w:rsid w:val="00EB2B7E"/>
    <w:rsid w:val="00EB2B8F"/>
    <w:rsid w:val="00EB2E73"/>
    <w:rsid w:val="00EB329D"/>
    <w:rsid w:val="00EB4051"/>
    <w:rsid w:val="00EB4701"/>
    <w:rsid w:val="00EB5D54"/>
    <w:rsid w:val="00EB68B2"/>
    <w:rsid w:val="00EB6901"/>
    <w:rsid w:val="00EB6C42"/>
    <w:rsid w:val="00EB6E19"/>
    <w:rsid w:val="00EB7F4C"/>
    <w:rsid w:val="00EC0B0C"/>
    <w:rsid w:val="00EC2F85"/>
    <w:rsid w:val="00EC343B"/>
    <w:rsid w:val="00EC347C"/>
    <w:rsid w:val="00EC3DBE"/>
    <w:rsid w:val="00EC4FC3"/>
    <w:rsid w:val="00EC62A0"/>
    <w:rsid w:val="00EC6F55"/>
    <w:rsid w:val="00EC6FBB"/>
    <w:rsid w:val="00EC791F"/>
    <w:rsid w:val="00EC7B27"/>
    <w:rsid w:val="00ED0677"/>
    <w:rsid w:val="00ED2283"/>
    <w:rsid w:val="00ED2B95"/>
    <w:rsid w:val="00ED30A1"/>
    <w:rsid w:val="00ED40C4"/>
    <w:rsid w:val="00ED47C6"/>
    <w:rsid w:val="00ED584B"/>
    <w:rsid w:val="00ED5CE9"/>
    <w:rsid w:val="00ED6A12"/>
    <w:rsid w:val="00ED7640"/>
    <w:rsid w:val="00EE002A"/>
    <w:rsid w:val="00EE015E"/>
    <w:rsid w:val="00EE08A8"/>
    <w:rsid w:val="00EE0D09"/>
    <w:rsid w:val="00EE1887"/>
    <w:rsid w:val="00EE1D8B"/>
    <w:rsid w:val="00EE31EE"/>
    <w:rsid w:val="00EE3BAF"/>
    <w:rsid w:val="00EE4E01"/>
    <w:rsid w:val="00EE4E47"/>
    <w:rsid w:val="00EE51CB"/>
    <w:rsid w:val="00EF0020"/>
    <w:rsid w:val="00EF0362"/>
    <w:rsid w:val="00EF2CFE"/>
    <w:rsid w:val="00EF3015"/>
    <w:rsid w:val="00EF339C"/>
    <w:rsid w:val="00EF485A"/>
    <w:rsid w:val="00EF7F1D"/>
    <w:rsid w:val="00F00CB4"/>
    <w:rsid w:val="00F0160C"/>
    <w:rsid w:val="00F01DE7"/>
    <w:rsid w:val="00F033AF"/>
    <w:rsid w:val="00F04DFD"/>
    <w:rsid w:val="00F06BAC"/>
    <w:rsid w:val="00F06BE4"/>
    <w:rsid w:val="00F06C63"/>
    <w:rsid w:val="00F07845"/>
    <w:rsid w:val="00F10AD1"/>
    <w:rsid w:val="00F11470"/>
    <w:rsid w:val="00F140EF"/>
    <w:rsid w:val="00F14814"/>
    <w:rsid w:val="00F14974"/>
    <w:rsid w:val="00F153F1"/>
    <w:rsid w:val="00F15E7C"/>
    <w:rsid w:val="00F1615F"/>
    <w:rsid w:val="00F16CCB"/>
    <w:rsid w:val="00F175BD"/>
    <w:rsid w:val="00F17A0C"/>
    <w:rsid w:val="00F20171"/>
    <w:rsid w:val="00F229EE"/>
    <w:rsid w:val="00F24056"/>
    <w:rsid w:val="00F24795"/>
    <w:rsid w:val="00F250F4"/>
    <w:rsid w:val="00F2562D"/>
    <w:rsid w:val="00F258F2"/>
    <w:rsid w:val="00F2643B"/>
    <w:rsid w:val="00F26455"/>
    <w:rsid w:val="00F269B9"/>
    <w:rsid w:val="00F2730B"/>
    <w:rsid w:val="00F2794D"/>
    <w:rsid w:val="00F27E58"/>
    <w:rsid w:val="00F27F6C"/>
    <w:rsid w:val="00F30A46"/>
    <w:rsid w:val="00F30CE5"/>
    <w:rsid w:val="00F30F52"/>
    <w:rsid w:val="00F31267"/>
    <w:rsid w:val="00F32694"/>
    <w:rsid w:val="00F331DA"/>
    <w:rsid w:val="00F33BA7"/>
    <w:rsid w:val="00F34B7E"/>
    <w:rsid w:val="00F359A5"/>
    <w:rsid w:val="00F35D23"/>
    <w:rsid w:val="00F3629B"/>
    <w:rsid w:val="00F432A8"/>
    <w:rsid w:val="00F4385C"/>
    <w:rsid w:val="00F44908"/>
    <w:rsid w:val="00F45BA3"/>
    <w:rsid w:val="00F462D7"/>
    <w:rsid w:val="00F46350"/>
    <w:rsid w:val="00F46C10"/>
    <w:rsid w:val="00F475FA"/>
    <w:rsid w:val="00F47C5C"/>
    <w:rsid w:val="00F502E0"/>
    <w:rsid w:val="00F51647"/>
    <w:rsid w:val="00F525FF"/>
    <w:rsid w:val="00F5269C"/>
    <w:rsid w:val="00F52936"/>
    <w:rsid w:val="00F52DE3"/>
    <w:rsid w:val="00F54CCB"/>
    <w:rsid w:val="00F5577A"/>
    <w:rsid w:val="00F55791"/>
    <w:rsid w:val="00F55F8F"/>
    <w:rsid w:val="00F56386"/>
    <w:rsid w:val="00F5683D"/>
    <w:rsid w:val="00F56CA3"/>
    <w:rsid w:val="00F57021"/>
    <w:rsid w:val="00F5746F"/>
    <w:rsid w:val="00F5760B"/>
    <w:rsid w:val="00F57766"/>
    <w:rsid w:val="00F57F47"/>
    <w:rsid w:val="00F6111A"/>
    <w:rsid w:val="00F630AC"/>
    <w:rsid w:val="00F63761"/>
    <w:rsid w:val="00F63C5C"/>
    <w:rsid w:val="00F644AB"/>
    <w:rsid w:val="00F65EC3"/>
    <w:rsid w:val="00F65EF6"/>
    <w:rsid w:val="00F65FDC"/>
    <w:rsid w:val="00F666CE"/>
    <w:rsid w:val="00F6675A"/>
    <w:rsid w:val="00F671B7"/>
    <w:rsid w:val="00F703C7"/>
    <w:rsid w:val="00F73374"/>
    <w:rsid w:val="00F738C4"/>
    <w:rsid w:val="00F73B5D"/>
    <w:rsid w:val="00F7412A"/>
    <w:rsid w:val="00F74443"/>
    <w:rsid w:val="00F74AE3"/>
    <w:rsid w:val="00F75254"/>
    <w:rsid w:val="00F802E5"/>
    <w:rsid w:val="00F804CD"/>
    <w:rsid w:val="00F81405"/>
    <w:rsid w:val="00F8283D"/>
    <w:rsid w:val="00F832F3"/>
    <w:rsid w:val="00F843C7"/>
    <w:rsid w:val="00F85BE3"/>
    <w:rsid w:val="00F86516"/>
    <w:rsid w:val="00F87231"/>
    <w:rsid w:val="00F90BF6"/>
    <w:rsid w:val="00F9293E"/>
    <w:rsid w:val="00F93A20"/>
    <w:rsid w:val="00F93F06"/>
    <w:rsid w:val="00F94604"/>
    <w:rsid w:val="00F94832"/>
    <w:rsid w:val="00F94A03"/>
    <w:rsid w:val="00F94BD4"/>
    <w:rsid w:val="00F95C68"/>
    <w:rsid w:val="00F95D0F"/>
    <w:rsid w:val="00F96B82"/>
    <w:rsid w:val="00F97678"/>
    <w:rsid w:val="00F97EA6"/>
    <w:rsid w:val="00FA0661"/>
    <w:rsid w:val="00FA1653"/>
    <w:rsid w:val="00FA169B"/>
    <w:rsid w:val="00FA1859"/>
    <w:rsid w:val="00FA2171"/>
    <w:rsid w:val="00FA28F3"/>
    <w:rsid w:val="00FA2C05"/>
    <w:rsid w:val="00FA3591"/>
    <w:rsid w:val="00FA528C"/>
    <w:rsid w:val="00FA53A8"/>
    <w:rsid w:val="00FA5E22"/>
    <w:rsid w:val="00FA6727"/>
    <w:rsid w:val="00FA70F6"/>
    <w:rsid w:val="00FA7753"/>
    <w:rsid w:val="00FA77F0"/>
    <w:rsid w:val="00FB0351"/>
    <w:rsid w:val="00FB121B"/>
    <w:rsid w:val="00FB3439"/>
    <w:rsid w:val="00FB3E54"/>
    <w:rsid w:val="00FB4FD2"/>
    <w:rsid w:val="00FB6F1B"/>
    <w:rsid w:val="00FB71AA"/>
    <w:rsid w:val="00FB76F4"/>
    <w:rsid w:val="00FB79FB"/>
    <w:rsid w:val="00FB7BE8"/>
    <w:rsid w:val="00FC0CCE"/>
    <w:rsid w:val="00FC142A"/>
    <w:rsid w:val="00FC205E"/>
    <w:rsid w:val="00FC238A"/>
    <w:rsid w:val="00FC28C4"/>
    <w:rsid w:val="00FC42DD"/>
    <w:rsid w:val="00FC4EA0"/>
    <w:rsid w:val="00FC74E8"/>
    <w:rsid w:val="00FD119F"/>
    <w:rsid w:val="00FD1E90"/>
    <w:rsid w:val="00FD2851"/>
    <w:rsid w:val="00FD3279"/>
    <w:rsid w:val="00FD32E9"/>
    <w:rsid w:val="00FD348D"/>
    <w:rsid w:val="00FD4072"/>
    <w:rsid w:val="00FD4B04"/>
    <w:rsid w:val="00FD5AC8"/>
    <w:rsid w:val="00FD65F8"/>
    <w:rsid w:val="00FE21C2"/>
    <w:rsid w:val="00FE30E0"/>
    <w:rsid w:val="00FE36BF"/>
    <w:rsid w:val="00FE5187"/>
    <w:rsid w:val="00FE5897"/>
    <w:rsid w:val="00FE781F"/>
    <w:rsid w:val="00FE7DC4"/>
    <w:rsid w:val="00FF1038"/>
    <w:rsid w:val="00FF1941"/>
    <w:rsid w:val="00FF2A73"/>
    <w:rsid w:val="00FF2B43"/>
    <w:rsid w:val="00FF2E82"/>
    <w:rsid w:val="00FF37E9"/>
    <w:rsid w:val="00FF4571"/>
    <w:rsid w:val="00FF5AD5"/>
    <w:rsid w:val="00FF5BEA"/>
    <w:rsid w:val="00FF6577"/>
    <w:rsid w:val="00FF6BD0"/>
    <w:rsid w:val="00FF7E70"/>
    <w:rsid w:val="00FF7EF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A348C6-791E-4E7F-A167-ED85D70A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1E"/>
    <w:rPr>
      <w:lang w:val="bg-BG" w:eastAsia="bg-BG"/>
    </w:rPr>
  </w:style>
  <w:style w:type="paragraph" w:styleId="Heading1">
    <w:name w:val="heading 1"/>
    <w:basedOn w:val="Normal"/>
    <w:next w:val="Normal"/>
    <w:link w:val="Heading1Char"/>
    <w:qFormat/>
    <w:rsid w:val="00A55B68"/>
    <w:pPr>
      <w:keepNext/>
      <w:ind w:firstLine="720"/>
      <w:jc w:val="both"/>
      <w:outlineLvl w:val="0"/>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2283"/>
    <w:rPr>
      <w:rFonts w:ascii="Tahoma" w:hAnsi="Tahoma" w:cs="Tahoma"/>
      <w:sz w:val="16"/>
      <w:szCs w:val="16"/>
    </w:rPr>
  </w:style>
  <w:style w:type="character" w:customStyle="1" w:styleId="Heading1Char">
    <w:name w:val="Heading 1 Char"/>
    <w:link w:val="Heading1"/>
    <w:rsid w:val="000E731E"/>
    <w:rPr>
      <w:b/>
      <w:caps/>
      <w:sz w:val="24"/>
      <w:lang w:val="bg-BG" w:eastAsia="bg-BG"/>
    </w:rPr>
  </w:style>
  <w:style w:type="paragraph" w:styleId="ListParagraph">
    <w:name w:val="List Paragraph"/>
    <w:basedOn w:val="Normal"/>
    <w:link w:val="ListParagraphChar"/>
    <w:uiPriority w:val="34"/>
    <w:qFormat/>
    <w:rsid w:val="001D249B"/>
    <w:pPr>
      <w:ind w:left="720"/>
      <w:contextualSpacing/>
    </w:pPr>
  </w:style>
  <w:style w:type="paragraph" w:styleId="Header">
    <w:name w:val="header"/>
    <w:basedOn w:val="Normal"/>
    <w:link w:val="HeaderChar"/>
    <w:unhideWhenUsed/>
    <w:rsid w:val="009D0F46"/>
    <w:pPr>
      <w:tabs>
        <w:tab w:val="center" w:pos="4536"/>
        <w:tab w:val="right" w:pos="9072"/>
      </w:tabs>
    </w:pPr>
  </w:style>
  <w:style w:type="character" w:customStyle="1" w:styleId="HeaderChar">
    <w:name w:val="Header Char"/>
    <w:basedOn w:val="DefaultParagraphFont"/>
    <w:link w:val="Header"/>
    <w:rsid w:val="009D0F46"/>
    <w:rPr>
      <w:lang w:val="bg-BG" w:eastAsia="bg-BG"/>
    </w:rPr>
  </w:style>
  <w:style w:type="character" w:customStyle="1" w:styleId="FooterChar">
    <w:name w:val="Footer Char"/>
    <w:basedOn w:val="DefaultParagraphFont"/>
    <w:link w:val="Footer"/>
    <w:uiPriority w:val="99"/>
    <w:rsid w:val="009D0F46"/>
    <w:rPr>
      <w:lang w:val="bg-BG" w:eastAsia="bg-BG"/>
    </w:rPr>
  </w:style>
  <w:style w:type="paragraph" w:styleId="CommentText">
    <w:name w:val="annotation text"/>
    <w:basedOn w:val="Normal"/>
    <w:link w:val="CommentTextChar"/>
    <w:semiHidden/>
    <w:unhideWhenUsed/>
    <w:rsid w:val="00056821"/>
  </w:style>
  <w:style w:type="character" w:customStyle="1" w:styleId="CommentTextChar">
    <w:name w:val="Comment Text Char"/>
    <w:basedOn w:val="DefaultParagraphFont"/>
    <w:link w:val="CommentText"/>
    <w:semiHidden/>
    <w:rsid w:val="00056821"/>
    <w:rPr>
      <w:lang w:val="bg-BG" w:eastAsia="bg-BG"/>
    </w:rPr>
  </w:style>
  <w:style w:type="character" w:styleId="Hyperlink">
    <w:name w:val="Hyperlink"/>
    <w:basedOn w:val="DefaultParagraphFont"/>
    <w:uiPriority w:val="99"/>
    <w:semiHidden/>
    <w:unhideWhenUsed/>
    <w:rsid w:val="007924EB"/>
    <w:rPr>
      <w:color w:val="0000FF"/>
      <w:u w:val="single"/>
    </w:rPr>
  </w:style>
  <w:style w:type="character" w:customStyle="1" w:styleId="ListParagraphChar">
    <w:name w:val="List Paragraph Char"/>
    <w:link w:val="ListParagraph"/>
    <w:uiPriority w:val="34"/>
    <w:locked/>
    <w:rsid w:val="009F14D6"/>
    <w:rPr>
      <w:lang w:val="bg-BG" w:eastAsia="bg-BG"/>
    </w:rPr>
  </w:style>
  <w:style w:type="character" w:styleId="Emphasis">
    <w:name w:val="Emphasis"/>
    <w:basedOn w:val="DefaultParagraphFont"/>
    <w:qFormat/>
    <w:rsid w:val="008C2A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6479">
      <w:bodyDiv w:val="1"/>
      <w:marLeft w:val="0"/>
      <w:marRight w:val="0"/>
      <w:marTop w:val="0"/>
      <w:marBottom w:val="0"/>
      <w:divBdr>
        <w:top w:val="none" w:sz="0" w:space="0" w:color="auto"/>
        <w:left w:val="none" w:sz="0" w:space="0" w:color="auto"/>
        <w:bottom w:val="none" w:sz="0" w:space="0" w:color="auto"/>
        <w:right w:val="none" w:sz="0" w:space="0" w:color="auto"/>
      </w:divBdr>
    </w:div>
    <w:div w:id="133958241">
      <w:bodyDiv w:val="1"/>
      <w:marLeft w:val="0"/>
      <w:marRight w:val="0"/>
      <w:marTop w:val="0"/>
      <w:marBottom w:val="0"/>
      <w:divBdr>
        <w:top w:val="none" w:sz="0" w:space="0" w:color="auto"/>
        <w:left w:val="none" w:sz="0" w:space="0" w:color="auto"/>
        <w:bottom w:val="none" w:sz="0" w:space="0" w:color="auto"/>
        <w:right w:val="none" w:sz="0" w:space="0" w:color="auto"/>
      </w:divBdr>
    </w:div>
    <w:div w:id="228879580">
      <w:bodyDiv w:val="1"/>
      <w:marLeft w:val="0"/>
      <w:marRight w:val="0"/>
      <w:marTop w:val="0"/>
      <w:marBottom w:val="0"/>
      <w:divBdr>
        <w:top w:val="none" w:sz="0" w:space="0" w:color="auto"/>
        <w:left w:val="none" w:sz="0" w:space="0" w:color="auto"/>
        <w:bottom w:val="none" w:sz="0" w:space="0" w:color="auto"/>
        <w:right w:val="none" w:sz="0" w:space="0" w:color="auto"/>
      </w:divBdr>
    </w:div>
    <w:div w:id="319311440">
      <w:bodyDiv w:val="1"/>
      <w:marLeft w:val="0"/>
      <w:marRight w:val="0"/>
      <w:marTop w:val="0"/>
      <w:marBottom w:val="0"/>
      <w:divBdr>
        <w:top w:val="none" w:sz="0" w:space="0" w:color="auto"/>
        <w:left w:val="none" w:sz="0" w:space="0" w:color="auto"/>
        <w:bottom w:val="none" w:sz="0" w:space="0" w:color="auto"/>
        <w:right w:val="none" w:sz="0" w:space="0" w:color="auto"/>
      </w:divBdr>
    </w:div>
    <w:div w:id="411312875">
      <w:bodyDiv w:val="1"/>
      <w:marLeft w:val="0"/>
      <w:marRight w:val="0"/>
      <w:marTop w:val="0"/>
      <w:marBottom w:val="0"/>
      <w:divBdr>
        <w:top w:val="none" w:sz="0" w:space="0" w:color="auto"/>
        <w:left w:val="none" w:sz="0" w:space="0" w:color="auto"/>
        <w:bottom w:val="none" w:sz="0" w:space="0" w:color="auto"/>
        <w:right w:val="none" w:sz="0" w:space="0" w:color="auto"/>
      </w:divBdr>
    </w:div>
    <w:div w:id="470054427">
      <w:bodyDiv w:val="1"/>
      <w:marLeft w:val="0"/>
      <w:marRight w:val="0"/>
      <w:marTop w:val="0"/>
      <w:marBottom w:val="0"/>
      <w:divBdr>
        <w:top w:val="none" w:sz="0" w:space="0" w:color="auto"/>
        <w:left w:val="none" w:sz="0" w:space="0" w:color="auto"/>
        <w:bottom w:val="none" w:sz="0" w:space="0" w:color="auto"/>
        <w:right w:val="none" w:sz="0" w:space="0" w:color="auto"/>
      </w:divBdr>
    </w:div>
    <w:div w:id="573592029">
      <w:bodyDiv w:val="1"/>
      <w:marLeft w:val="0"/>
      <w:marRight w:val="0"/>
      <w:marTop w:val="0"/>
      <w:marBottom w:val="0"/>
      <w:divBdr>
        <w:top w:val="none" w:sz="0" w:space="0" w:color="auto"/>
        <w:left w:val="none" w:sz="0" w:space="0" w:color="auto"/>
        <w:bottom w:val="none" w:sz="0" w:space="0" w:color="auto"/>
        <w:right w:val="none" w:sz="0" w:space="0" w:color="auto"/>
      </w:divBdr>
    </w:div>
    <w:div w:id="618489728">
      <w:bodyDiv w:val="1"/>
      <w:marLeft w:val="0"/>
      <w:marRight w:val="0"/>
      <w:marTop w:val="0"/>
      <w:marBottom w:val="0"/>
      <w:divBdr>
        <w:top w:val="none" w:sz="0" w:space="0" w:color="auto"/>
        <w:left w:val="none" w:sz="0" w:space="0" w:color="auto"/>
        <w:bottom w:val="none" w:sz="0" w:space="0" w:color="auto"/>
        <w:right w:val="none" w:sz="0" w:space="0" w:color="auto"/>
      </w:divBdr>
    </w:div>
    <w:div w:id="658193339">
      <w:bodyDiv w:val="1"/>
      <w:marLeft w:val="0"/>
      <w:marRight w:val="0"/>
      <w:marTop w:val="0"/>
      <w:marBottom w:val="0"/>
      <w:divBdr>
        <w:top w:val="none" w:sz="0" w:space="0" w:color="auto"/>
        <w:left w:val="none" w:sz="0" w:space="0" w:color="auto"/>
        <w:bottom w:val="none" w:sz="0" w:space="0" w:color="auto"/>
        <w:right w:val="none" w:sz="0" w:space="0" w:color="auto"/>
      </w:divBdr>
    </w:div>
    <w:div w:id="812793072">
      <w:bodyDiv w:val="1"/>
      <w:marLeft w:val="0"/>
      <w:marRight w:val="0"/>
      <w:marTop w:val="0"/>
      <w:marBottom w:val="0"/>
      <w:divBdr>
        <w:top w:val="none" w:sz="0" w:space="0" w:color="auto"/>
        <w:left w:val="none" w:sz="0" w:space="0" w:color="auto"/>
        <w:bottom w:val="none" w:sz="0" w:space="0" w:color="auto"/>
        <w:right w:val="none" w:sz="0" w:space="0" w:color="auto"/>
      </w:divBdr>
    </w:div>
    <w:div w:id="910309691">
      <w:bodyDiv w:val="1"/>
      <w:marLeft w:val="0"/>
      <w:marRight w:val="0"/>
      <w:marTop w:val="0"/>
      <w:marBottom w:val="0"/>
      <w:divBdr>
        <w:top w:val="none" w:sz="0" w:space="0" w:color="auto"/>
        <w:left w:val="none" w:sz="0" w:space="0" w:color="auto"/>
        <w:bottom w:val="none" w:sz="0" w:space="0" w:color="auto"/>
        <w:right w:val="none" w:sz="0" w:space="0" w:color="auto"/>
      </w:divBdr>
    </w:div>
    <w:div w:id="933173084">
      <w:bodyDiv w:val="1"/>
      <w:marLeft w:val="0"/>
      <w:marRight w:val="0"/>
      <w:marTop w:val="0"/>
      <w:marBottom w:val="0"/>
      <w:divBdr>
        <w:top w:val="none" w:sz="0" w:space="0" w:color="auto"/>
        <w:left w:val="none" w:sz="0" w:space="0" w:color="auto"/>
        <w:bottom w:val="none" w:sz="0" w:space="0" w:color="auto"/>
        <w:right w:val="none" w:sz="0" w:space="0" w:color="auto"/>
      </w:divBdr>
    </w:div>
    <w:div w:id="1075669041">
      <w:bodyDiv w:val="1"/>
      <w:marLeft w:val="0"/>
      <w:marRight w:val="0"/>
      <w:marTop w:val="0"/>
      <w:marBottom w:val="0"/>
      <w:divBdr>
        <w:top w:val="none" w:sz="0" w:space="0" w:color="auto"/>
        <w:left w:val="none" w:sz="0" w:space="0" w:color="auto"/>
        <w:bottom w:val="none" w:sz="0" w:space="0" w:color="auto"/>
        <w:right w:val="none" w:sz="0" w:space="0" w:color="auto"/>
      </w:divBdr>
    </w:div>
    <w:div w:id="1083070113">
      <w:bodyDiv w:val="1"/>
      <w:marLeft w:val="0"/>
      <w:marRight w:val="0"/>
      <w:marTop w:val="0"/>
      <w:marBottom w:val="0"/>
      <w:divBdr>
        <w:top w:val="none" w:sz="0" w:space="0" w:color="auto"/>
        <w:left w:val="none" w:sz="0" w:space="0" w:color="auto"/>
        <w:bottom w:val="none" w:sz="0" w:space="0" w:color="auto"/>
        <w:right w:val="none" w:sz="0" w:space="0" w:color="auto"/>
      </w:divBdr>
    </w:div>
    <w:div w:id="1257640510">
      <w:bodyDiv w:val="1"/>
      <w:marLeft w:val="0"/>
      <w:marRight w:val="0"/>
      <w:marTop w:val="0"/>
      <w:marBottom w:val="0"/>
      <w:divBdr>
        <w:top w:val="none" w:sz="0" w:space="0" w:color="auto"/>
        <w:left w:val="none" w:sz="0" w:space="0" w:color="auto"/>
        <w:bottom w:val="none" w:sz="0" w:space="0" w:color="auto"/>
        <w:right w:val="none" w:sz="0" w:space="0" w:color="auto"/>
      </w:divBdr>
    </w:div>
    <w:div w:id="1308901848">
      <w:bodyDiv w:val="1"/>
      <w:marLeft w:val="0"/>
      <w:marRight w:val="0"/>
      <w:marTop w:val="0"/>
      <w:marBottom w:val="0"/>
      <w:divBdr>
        <w:top w:val="none" w:sz="0" w:space="0" w:color="auto"/>
        <w:left w:val="none" w:sz="0" w:space="0" w:color="auto"/>
        <w:bottom w:val="none" w:sz="0" w:space="0" w:color="auto"/>
        <w:right w:val="none" w:sz="0" w:space="0" w:color="auto"/>
      </w:divBdr>
    </w:div>
    <w:div w:id="1386293195">
      <w:bodyDiv w:val="1"/>
      <w:marLeft w:val="0"/>
      <w:marRight w:val="0"/>
      <w:marTop w:val="0"/>
      <w:marBottom w:val="0"/>
      <w:divBdr>
        <w:top w:val="none" w:sz="0" w:space="0" w:color="auto"/>
        <w:left w:val="none" w:sz="0" w:space="0" w:color="auto"/>
        <w:bottom w:val="none" w:sz="0" w:space="0" w:color="auto"/>
        <w:right w:val="none" w:sz="0" w:space="0" w:color="auto"/>
      </w:divBdr>
    </w:div>
    <w:div w:id="1430079662">
      <w:bodyDiv w:val="1"/>
      <w:marLeft w:val="0"/>
      <w:marRight w:val="0"/>
      <w:marTop w:val="0"/>
      <w:marBottom w:val="0"/>
      <w:divBdr>
        <w:top w:val="none" w:sz="0" w:space="0" w:color="auto"/>
        <w:left w:val="none" w:sz="0" w:space="0" w:color="auto"/>
        <w:bottom w:val="none" w:sz="0" w:space="0" w:color="auto"/>
        <w:right w:val="none" w:sz="0" w:space="0" w:color="auto"/>
      </w:divBdr>
    </w:div>
    <w:div w:id="1513571006">
      <w:bodyDiv w:val="1"/>
      <w:marLeft w:val="0"/>
      <w:marRight w:val="0"/>
      <w:marTop w:val="0"/>
      <w:marBottom w:val="0"/>
      <w:divBdr>
        <w:top w:val="none" w:sz="0" w:space="0" w:color="auto"/>
        <w:left w:val="none" w:sz="0" w:space="0" w:color="auto"/>
        <w:bottom w:val="none" w:sz="0" w:space="0" w:color="auto"/>
        <w:right w:val="none" w:sz="0" w:space="0" w:color="auto"/>
      </w:divBdr>
    </w:div>
    <w:div w:id="1527599509">
      <w:bodyDiv w:val="1"/>
      <w:marLeft w:val="0"/>
      <w:marRight w:val="0"/>
      <w:marTop w:val="0"/>
      <w:marBottom w:val="0"/>
      <w:divBdr>
        <w:top w:val="none" w:sz="0" w:space="0" w:color="auto"/>
        <w:left w:val="none" w:sz="0" w:space="0" w:color="auto"/>
        <w:bottom w:val="none" w:sz="0" w:space="0" w:color="auto"/>
        <w:right w:val="none" w:sz="0" w:space="0" w:color="auto"/>
      </w:divBdr>
    </w:div>
    <w:div w:id="1571116413">
      <w:bodyDiv w:val="1"/>
      <w:marLeft w:val="0"/>
      <w:marRight w:val="0"/>
      <w:marTop w:val="0"/>
      <w:marBottom w:val="0"/>
      <w:divBdr>
        <w:top w:val="none" w:sz="0" w:space="0" w:color="auto"/>
        <w:left w:val="none" w:sz="0" w:space="0" w:color="auto"/>
        <w:bottom w:val="none" w:sz="0" w:space="0" w:color="auto"/>
        <w:right w:val="none" w:sz="0" w:space="0" w:color="auto"/>
      </w:divBdr>
    </w:div>
    <w:div w:id="1618366532">
      <w:bodyDiv w:val="1"/>
      <w:marLeft w:val="0"/>
      <w:marRight w:val="0"/>
      <w:marTop w:val="0"/>
      <w:marBottom w:val="0"/>
      <w:divBdr>
        <w:top w:val="none" w:sz="0" w:space="0" w:color="auto"/>
        <w:left w:val="none" w:sz="0" w:space="0" w:color="auto"/>
        <w:bottom w:val="none" w:sz="0" w:space="0" w:color="auto"/>
        <w:right w:val="none" w:sz="0" w:space="0" w:color="auto"/>
      </w:divBdr>
    </w:div>
    <w:div w:id="1684013112">
      <w:bodyDiv w:val="1"/>
      <w:marLeft w:val="0"/>
      <w:marRight w:val="0"/>
      <w:marTop w:val="0"/>
      <w:marBottom w:val="0"/>
      <w:divBdr>
        <w:top w:val="none" w:sz="0" w:space="0" w:color="auto"/>
        <w:left w:val="none" w:sz="0" w:space="0" w:color="auto"/>
        <w:bottom w:val="none" w:sz="0" w:space="0" w:color="auto"/>
        <w:right w:val="none" w:sz="0" w:space="0" w:color="auto"/>
      </w:divBdr>
    </w:div>
    <w:div w:id="1712069145">
      <w:bodyDiv w:val="1"/>
      <w:marLeft w:val="0"/>
      <w:marRight w:val="0"/>
      <w:marTop w:val="0"/>
      <w:marBottom w:val="0"/>
      <w:divBdr>
        <w:top w:val="none" w:sz="0" w:space="0" w:color="auto"/>
        <w:left w:val="none" w:sz="0" w:space="0" w:color="auto"/>
        <w:bottom w:val="none" w:sz="0" w:space="0" w:color="auto"/>
        <w:right w:val="none" w:sz="0" w:space="0" w:color="auto"/>
      </w:divBdr>
    </w:div>
    <w:div w:id="1712534297">
      <w:bodyDiv w:val="1"/>
      <w:marLeft w:val="0"/>
      <w:marRight w:val="0"/>
      <w:marTop w:val="0"/>
      <w:marBottom w:val="0"/>
      <w:divBdr>
        <w:top w:val="none" w:sz="0" w:space="0" w:color="auto"/>
        <w:left w:val="none" w:sz="0" w:space="0" w:color="auto"/>
        <w:bottom w:val="none" w:sz="0" w:space="0" w:color="auto"/>
        <w:right w:val="none" w:sz="0" w:space="0" w:color="auto"/>
      </w:divBdr>
    </w:div>
    <w:div w:id="1762140388">
      <w:bodyDiv w:val="1"/>
      <w:marLeft w:val="0"/>
      <w:marRight w:val="0"/>
      <w:marTop w:val="0"/>
      <w:marBottom w:val="0"/>
      <w:divBdr>
        <w:top w:val="none" w:sz="0" w:space="0" w:color="auto"/>
        <w:left w:val="none" w:sz="0" w:space="0" w:color="auto"/>
        <w:bottom w:val="none" w:sz="0" w:space="0" w:color="auto"/>
        <w:right w:val="none" w:sz="0" w:space="0" w:color="auto"/>
      </w:divBdr>
    </w:div>
    <w:div w:id="1860313380">
      <w:bodyDiv w:val="1"/>
      <w:marLeft w:val="0"/>
      <w:marRight w:val="0"/>
      <w:marTop w:val="0"/>
      <w:marBottom w:val="0"/>
      <w:divBdr>
        <w:top w:val="none" w:sz="0" w:space="0" w:color="auto"/>
        <w:left w:val="none" w:sz="0" w:space="0" w:color="auto"/>
        <w:bottom w:val="none" w:sz="0" w:space="0" w:color="auto"/>
        <w:right w:val="none" w:sz="0" w:space="0" w:color="auto"/>
      </w:divBdr>
    </w:div>
    <w:div w:id="1987274286">
      <w:bodyDiv w:val="1"/>
      <w:marLeft w:val="0"/>
      <w:marRight w:val="0"/>
      <w:marTop w:val="0"/>
      <w:marBottom w:val="0"/>
      <w:divBdr>
        <w:top w:val="none" w:sz="0" w:space="0" w:color="auto"/>
        <w:left w:val="none" w:sz="0" w:space="0" w:color="auto"/>
        <w:bottom w:val="none" w:sz="0" w:space="0" w:color="auto"/>
        <w:right w:val="none" w:sz="0" w:space="0" w:color="auto"/>
      </w:divBdr>
    </w:div>
    <w:div w:id="2005012138">
      <w:bodyDiv w:val="1"/>
      <w:marLeft w:val="0"/>
      <w:marRight w:val="0"/>
      <w:marTop w:val="0"/>
      <w:marBottom w:val="0"/>
      <w:divBdr>
        <w:top w:val="none" w:sz="0" w:space="0" w:color="auto"/>
        <w:left w:val="none" w:sz="0" w:space="0" w:color="auto"/>
        <w:bottom w:val="none" w:sz="0" w:space="0" w:color="auto"/>
        <w:right w:val="none" w:sz="0" w:space="0" w:color="auto"/>
      </w:divBdr>
    </w:div>
    <w:div w:id="2040423356">
      <w:bodyDiv w:val="1"/>
      <w:marLeft w:val="0"/>
      <w:marRight w:val="0"/>
      <w:marTop w:val="0"/>
      <w:marBottom w:val="0"/>
      <w:divBdr>
        <w:top w:val="none" w:sz="0" w:space="0" w:color="auto"/>
        <w:left w:val="none" w:sz="0" w:space="0" w:color="auto"/>
        <w:bottom w:val="none" w:sz="0" w:space="0" w:color="auto"/>
        <w:right w:val="none" w:sz="0" w:space="0" w:color="auto"/>
      </w:divBdr>
    </w:div>
    <w:div w:id="2058124411">
      <w:bodyDiv w:val="1"/>
      <w:marLeft w:val="0"/>
      <w:marRight w:val="0"/>
      <w:marTop w:val="0"/>
      <w:marBottom w:val="0"/>
      <w:divBdr>
        <w:top w:val="none" w:sz="0" w:space="0" w:color="auto"/>
        <w:left w:val="none" w:sz="0" w:space="0" w:color="auto"/>
        <w:bottom w:val="none" w:sz="0" w:space="0" w:color="auto"/>
        <w:right w:val="none" w:sz="0" w:space="0" w:color="auto"/>
      </w:divBdr>
    </w:div>
    <w:div w:id="20636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F0F1-E792-40FB-8D9F-821008A5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15</Pages>
  <Words>6481</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Приложение № 10</vt:lpstr>
    </vt:vector>
  </TitlesOfParts>
  <Company>MoF</Company>
  <LinksUpToDate>false</LinksUpToDate>
  <CharactersWithSpaces>43343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TzMikov</dc:creator>
  <cp:lastModifiedBy>Julia Manova</cp:lastModifiedBy>
  <cp:revision>14</cp:revision>
  <cp:lastPrinted>2025-08-21T10:19:00Z</cp:lastPrinted>
  <dcterms:created xsi:type="dcterms:W3CDTF">2025-08-20T12:36:00Z</dcterms:created>
  <dcterms:modified xsi:type="dcterms:W3CDTF">2025-08-21T10:22:00Z</dcterms:modified>
</cp:coreProperties>
</file>