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C0" w:rsidRPr="009A6870" w:rsidRDefault="00A55B68" w:rsidP="00A55B68">
      <w:pPr>
        <w:jc w:val="both"/>
        <w:rPr>
          <w:b/>
          <w:u w:val="single"/>
        </w:rPr>
      </w:pPr>
      <w:r w:rsidRPr="009A6870">
        <w:rPr>
          <w:b/>
          <w:u w:val="single"/>
        </w:rPr>
        <w:t xml:space="preserve">Приложение </w:t>
      </w:r>
      <w:r w:rsidR="00D918B6" w:rsidRPr="009A6870">
        <w:rPr>
          <w:b/>
          <w:u w:val="single"/>
        </w:rPr>
        <w:t>№ 3</w:t>
      </w:r>
      <w:r w:rsidR="00C6639D" w:rsidRPr="009A6870">
        <w:rPr>
          <w:b/>
          <w:u w:val="single"/>
        </w:rPr>
        <w:t xml:space="preserve"> </w:t>
      </w:r>
    </w:p>
    <w:p w:rsidR="005F30B8" w:rsidRPr="009A6870" w:rsidRDefault="005F30B8" w:rsidP="00A55B68">
      <w:pPr>
        <w:jc w:val="both"/>
        <w:rPr>
          <w:b/>
          <w:u w:val="single"/>
        </w:rPr>
      </w:pPr>
    </w:p>
    <w:p w:rsidR="00531C8E" w:rsidRDefault="00531C8E" w:rsidP="00935B6B">
      <w:pPr>
        <w:pStyle w:val="Heading1"/>
        <w:tabs>
          <w:tab w:val="left" w:pos="567"/>
        </w:tabs>
        <w:snapToGrid w:val="0"/>
        <w:ind w:firstLine="0"/>
        <w:jc w:val="center"/>
        <w:rPr>
          <w:szCs w:val="24"/>
        </w:rPr>
      </w:pPr>
      <w:r>
        <w:rPr>
          <w:szCs w:val="24"/>
        </w:rPr>
        <w:t>ПРОЕКТО</w:t>
      </w:r>
      <w:r w:rsidR="00187A23" w:rsidRPr="00463DC9">
        <w:rPr>
          <w:szCs w:val="24"/>
        </w:rPr>
        <w:t xml:space="preserve">бюджет </w:t>
      </w:r>
      <w:r>
        <w:rPr>
          <w:szCs w:val="24"/>
        </w:rPr>
        <w:t>ЗА 202</w:t>
      </w:r>
      <w:r w:rsidR="00FC55F1">
        <w:rPr>
          <w:szCs w:val="24"/>
        </w:rPr>
        <w:t>5</w:t>
      </w:r>
      <w:r>
        <w:rPr>
          <w:szCs w:val="24"/>
        </w:rPr>
        <w:t xml:space="preserve"> Г. И АКТУАЛИЗИРАНА БЮДЖЕТНА </w:t>
      </w:r>
      <w:r w:rsidR="00187A23" w:rsidRPr="00463DC9">
        <w:rPr>
          <w:szCs w:val="24"/>
        </w:rPr>
        <w:t xml:space="preserve">прогноза за </w:t>
      </w:r>
    </w:p>
    <w:p w:rsidR="00187A23" w:rsidRDefault="00FC55F1" w:rsidP="00935B6B">
      <w:pPr>
        <w:pStyle w:val="Heading1"/>
        <w:tabs>
          <w:tab w:val="left" w:pos="567"/>
        </w:tabs>
        <w:snapToGrid w:val="0"/>
        <w:ind w:firstLine="0"/>
        <w:jc w:val="center"/>
        <w:rPr>
          <w:sz w:val="22"/>
          <w:szCs w:val="22"/>
        </w:rPr>
      </w:pPr>
      <w:r>
        <w:rPr>
          <w:szCs w:val="24"/>
        </w:rPr>
        <w:t xml:space="preserve">периода </w:t>
      </w:r>
      <w:r w:rsidR="00187A23" w:rsidRPr="00463DC9">
        <w:rPr>
          <w:szCs w:val="24"/>
        </w:rPr>
        <w:t>202</w:t>
      </w:r>
      <w:r w:rsidR="00531C8E">
        <w:rPr>
          <w:szCs w:val="24"/>
        </w:rPr>
        <w:t>6</w:t>
      </w:r>
      <w:r w:rsidR="008A57BD">
        <w:rPr>
          <w:szCs w:val="24"/>
        </w:rPr>
        <w:t>-</w:t>
      </w:r>
      <w:r w:rsidR="00187A23" w:rsidRPr="00463DC9">
        <w:rPr>
          <w:szCs w:val="24"/>
        </w:rPr>
        <w:t>202</w:t>
      </w:r>
      <w:r>
        <w:rPr>
          <w:szCs w:val="24"/>
        </w:rPr>
        <w:t>8</w:t>
      </w:r>
      <w:r w:rsidR="00187A23" w:rsidRPr="00463DC9">
        <w:rPr>
          <w:szCs w:val="24"/>
        </w:rPr>
        <w:t xml:space="preserve"> г.</w:t>
      </w:r>
      <w:r w:rsidR="00187A23">
        <w:rPr>
          <w:szCs w:val="24"/>
        </w:rPr>
        <w:t xml:space="preserve"> </w:t>
      </w:r>
      <w:r w:rsidR="00187A23" w:rsidRPr="009A6870">
        <w:rPr>
          <w:szCs w:val="24"/>
        </w:rPr>
        <w:t>в програмен формат</w:t>
      </w:r>
      <w:r w:rsidR="00187A23" w:rsidRPr="004D4B28">
        <w:rPr>
          <w:sz w:val="22"/>
          <w:szCs w:val="22"/>
        </w:rPr>
        <w:t xml:space="preserve"> </w:t>
      </w:r>
    </w:p>
    <w:p w:rsidR="00935B6B" w:rsidRPr="004D4B28" w:rsidRDefault="00935B6B" w:rsidP="00935B6B">
      <w:pPr>
        <w:pStyle w:val="Heading1"/>
        <w:tabs>
          <w:tab w:val="left" w:pos="567"/>
        </w:tabs>
        <w:snapToGrid w:val="0"/>
        <w:ind w:firstLine="0"/>
        <w:jc w:val="center"/>
        <w:rPr>
          <w:sz w:val="22"/>
          <w:szCs w:val="22"/>
        </w:rPr>
      </w:pPr>
      <w:r w:rsidRPr="004D4B28">
        <w:rPr>
          <w:sz w:val="22"/>
          <w:szCs w:val="22"/>
        </w:rPr>
        <w:t>(ПО ОБЛАСТИ НА ПОЛИТИКИ/ФУНКЦИОНАЛНИ ОБЛАСТИ И БЮДЖЕТНИ ПРОГРАМИ)</w:t>
      </w:r>
    </w:p>
    <w:p w:rsidR="004E017F" w:rsidRPr="004D4B28" w:rsidRDefault="004E017F" w:rsidP="004E017F">
      <w:pPr>
        <w:rPr>
          <w:sz w:val="22"/>
          <w:szCs w:val="22"/>
        </w:rPr>
      </w:pPr>
    </w:p>
    <w:p w:rsidR="00D643F5" w:rsidRPr="00935B6B" w:rsidRDefault="00D643F5" w:rsidP="00D643F5">
      <w:pPr>
        <w:pStyle w:val="Heading1"/>
        <w:ind w:firstLine="0"/>
        <w:jc w:val="center"/>
      </w:pPr>
      <w:r w:rsidRPr="00840190">
        <w:rPr>
          <w:caps w:val="0"/>
          <w:szCs w:val="24"/>
        </w:rPr>
        <w:t>НА</w:t>
      </w:r>
      <w:r>
        <w:rPr>
          <w:b w:val="0"/>
          <w:caps w:val="0"/>
          <w:sz w:val="22"/>
          <w:szCs w:val="22"/>
        </w:rPr>
        <w:t xml:space="preserve"> </w:t>
      </w:r>
      <w:r w:rsidRPr="004D4B28">
        <w:rPr>
          <w:b w:val="0"/>
          <w:caps w:val="0"/>
          <w:sz w:val="22"/>
          <w:szCs w:val="22"/>
        </w:rPr>
        <w:t xml:space="preserve"> </w:t>
      </w:r>
      <w:r>
        <w:rPr>
          <w:caps w:val="0"/>
          <w:szCs w:val="24"/>
        </w:rPr>
        <w:t>КОМИСИЯ ЗА ЗАЩИТА НА ЛИЧНИТЕ ДАННИ</w:t>
      </w:r>
    </w:p>
    <w:p w:rsidR="00D643F5" w:rsidRPr="00935B6B" w:rsidRDefault="00D643F5" w:rsidP="00D643F5"/>
    <w:p w:rsidR="00D643F5" w:rsidRPr="00A915F2" w:rsidRDefault="00D643F5" w:rsidP="00D643F5">
      <w:pPr>
        <w:pStyle w:val="Heading1"/>
        <w:tabs>
          <w:tab w:val="left" w:pos="567"/>
        </w:tabs>
        <w:snapToGrid w:val="0"/>
        <w:ind w:firstLine="0"/>
        <w:rPr>
          <w:b w:val="0"/>
          <w:sz w:val="22"/>
          <w:szCs w:val="22"/>
        </w:rPr>
      </w:pPr>
      <w:r>
        <w:rPr>
          <w:sz w:val="22"/>
          <w:szCs w:val="22"/>
          <w:lang w:val="en-US"/>
        </w:rPr>
        <w:t>I</w:t>
      </w:r>
      <w:r w:rsidRPr="00036EF5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 w:rsidRPr="00A915F2">
        <w:rPr>
          <w:sz w:val="22"/>
          <w:szCs w:val="22"/>
        </w:rPr>
        <w:t xml:space="preserve">Мисия: </w:t>
      </w:r>
      <w:r w:rsidRPr="00A915F2">
        <w:rPr>
          <w:b w:val="0"/>
          <w:caps w:val="0"/>
          <w:sz w:val="22"/>
          <w:szCs w:val="22"/>
        </w:rPr>
        <w:t xml:space="preserve">Гарантиране на основното право на гражданите за защита на правата на физическите лица при обработването на личните им данни. Въвеждане на механизми за превенция и контрол върху администраторите на лични данни. </w:t>
      </w:r>
    </w:p>
    <w:p w:rsidR="00D643F5" w:rsidRDefault="00D643F5" w:rsidP="00D643F5"/>
    <w:p w:rsidR="00D643F5" w:rsidRPr="009A6870" w:rsidRDefault="00D643F5" w:rsidP="00D643F5"/>
    <w:p w:rsidR="00D643F5" w:rsidRDefault="00D643F5" w:rsidP="00D643F5">
      <w:pPr>
        <w:pStyle w:val="Heading1"/>
        <w:tabs>
          <w:tab w:val="left" w:pos="567"/>
        </w:tabs>
        <w:snapToGrid w:val="0"/>
        <w:ind w:firstLine="0"/>
        <w:rPr>
          <w:b w:val="0"/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036EF5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 w:rsidRPr="009A6870">
        <w:rPr>
          <w:sz w:val="22"/>
          <w:szCs w:val="22"/>
        </w:rPr>
        <w:t>орга</w:t>
      </w:r>
      <w:r>
        <w:rPr>
          <w:sz w:val="22"/>
          <w:szCs w:val="22"/>
        </w:rPr>
        <w:t xml:space="preserve">низационно развитие и капацитет: </w:t>
      </w:r>
      <w:r w:rsidRPr="00F66401">
        <w:rPr>
          <w:b w:val="0"/>
          <w:caps w:val="0"/>
          <w:sz w:val="22"/>
          <w:szCs w:val="22"/>
        </w:rPr>
        <w:t>Комисията</w:t>
      </w:r>
      <w:r>
        <w:rPr>
          <w:b w:val="0"/>
          <w:caps w:val="0"/>
          <w:sz w:val="22"/>
          <w:szCs w:val="22"/>
        </w:rPr>
        <w:t xml:space="preserve"> за защита на личните данни (КЗЛД)</w:t>
      </w:r>
      <w:r w:rsidRPr="00F66401">
        <w:rPr>
          <w:b w:val="0"/>
          <w:caps w:val="0"/>
          <w:sz w:val="22"/>
          <w:szCs w:val="22"/>
        </w:rPr>
        <w:t xml:space="preserve"> е независим </w:t>
      </w:r>
      <w:r>
        <w:rPr>
          <w:b w:val="0"/>
          <w:caps w:val="0"/>
          <w:sz w:val="22"/>
          <w:szCs w:val="22"/>
        </w:rPr>
        <w:t>надзорен</w:t>
      </w:r>
      <w:r w:rsidRPr="00F66401">
        <w:rPr>
          <w:b w:val="0"/>
          <w:caps w:val="0"/>
          <w:sz w:val="22"/>
          <w:szCs w:val="22"/>
        </w:rPr>
        <w:t xml:space="preserve"> орган, който осъществява защитата на </w:t>
      </w:r>
      <w:r>
        <w:rPr>
          <w:b w:val="0"/>
          <w:caps w:val="0"/>
          <w:sz w:val="22"/>
          <w:szCs w:val="22"/>
        </w:rPr>
        <w:t xml:space="preserve">физическите </w:t>
      </w:r>
      <w:r w:rsidRPr="00F66401">
        <w:rPr>
          <w:b w:val="0"/>
          <w:caps w:val="0"/>
          <w:sz w:val="22"/>
          <w:szCs w:val="22"/>
        </w:rPr>
        <w:t>лица при обработван</w:t>
      </w:r>
      <w:r>
        <w:rPr>
          <w:b w:val="0"/>
          <w:caps w:val="0"/>
          <w:sz w:val="22"/>
          <w:szCs w:val="22"/>
        </w:rPr>
        <w:t>ето на техните лични данни</w:t>
      </w:r>
      <w:r w:rsidRPr="00F66401">
        <w:rPr>
          <w:b w:val="0"/>
          <w:caps w:val="0"/>
          <w:sz w:val="22"/>
          <w:szCs w:val="22"/>
        </w:rPr>
        <w:t xml:space="preserve">, както и спазването на </w:t>
      </w:r>
      <w:r>
        <w:rPr>
          <w:b w:val="0"/>
          <w:caps w:val="0"/>
          <w:sz w:val="22"/>
          <w:szCs w:val="22"/>
        </w:rPr>
        <w:t>законовите изисквания в тази област</w:t>
      </w:r>
      <w:r w:rsidR="00DC20CC">
        <w:rPr>
          <w:b w:val="0"/>
          <w:caps w:val="0"/>
          <w:sz w:val="22"/>
          <w:szCs w:val="22"/>
        </w:rPr>
        <w:t xml:space="preserve"> и централен орган за външно подаване на сигнали и за защита на лицата, на които такава защита се предоставя по Закона за защита на лицата, подаващи сигнали или публично оповестяващи информация за нарушения (ЗЗБПСПОИН)</w:t>
      </w:r>
      <w:r w:rsidRPr="00F66401">
        <w:rPr>
          <w:b w:val="0"/>
          <w:caps w:val="0"/>
          <w:sz w:val="22"/>
          <w:szCs w:val="22"/>
        </w:rPr>
        <w:t xml:space="preserve">. </w:t>
      </w:r>
      <w:r>
        <w:rPr>
          <w:b w:val="0"/>
          <w:caps w:val="0"/>
          <w:sz w:val="22"/>
          <w:szCs w:val="22"/>
        </w:rPr>
        <w:t>Ключово условие за адекватното изпълнение на мисията и функциите й е осигуряването на необходимия административен капацитет, ресурсна обезпеченост, както и поддържането на висок професионализъм и мотивация на нейните служители. Развитието на административната структура на КЗЛД отразява нормативно възложените й задачи, както и обществените очаквания към нея като национален надзорен орган в областта на защитата на личните данни</w:t>
      </w:r>
      <w:r w:rsidR="0070584F">
        <w:rPr>
          <w:b w:val="0"/>
          <w:caps w:val="0"/>
          <w:sz w:val="22"/>
          <w:szCs w:val="22"/>
        </w:rPr>
        <w:t xml:space="preserve"> и централен орган за външно подаване на сигнали и за защита на лицата, на които такава защита се предоставя по ЗЗЛПСПОИН</w:t>
      </w:r>
      <w:r>
        <w:rPr>
          <w:b w:val="0"/>
          <w:caps w:val="0"/>
          <w:sz w:val="22"/>
          <w:szCs w:val="22"/>
        </w:rPr>
        <w:t xml:space="preserve">. </w:t>
      </w:r>
    </w:p>
    <w:p w:rsidR="00D643F5" w:rsidRPr="009A6870" w:rsidRDefault="00D643F5" w:rsidP="00D643F5"/>
    <w:p w:rsidR="00D643F5" w:rsidRPr="009A6870" w:rsidRDefault="00D643F5" w:rsidP="00D643F5">
      <w:pPr>
        <w:pStyle w:val="Heading1"/>
        <w:tabs>
          <w:tab w:val="left" w:pos="567"/>
        </w:tabs>
        <w:snapToGrid w:val="0"/>
        <w:ind w:firstLine="0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 w:rsidRPr="00036EF5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ФУНКЦИОНАЛНА</w:t>
      </w:r>
      <w:r w:rsidRPr="009A6870">
        <w:rPr>
          <w:sz w:val="22"/>
          <w:szCs w:val="22"/>
        </w:rPr>
        <w:t xml:space="preserve"> ОБЛАСТ</w:t>
      </w:r>
      <w:r w:rsidRPr="003B7514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F66401">
        <w:rPr>
          <w:sz w:val="22"/>
          <w:szCs w:val="22"/>
        </w:rPr>
        <w:t>ЗАЩИТА НА ЛИЧНИТЕ ДАННИ НА ФИЗИЧЕСКИТЕ ЛИЦА</w:t>
      </w:r>
      <w:r>
        <w:rPr>
          <w:sz w:val="22"/>
          <w:szCs w:val="22"/>
        </w:rPr>
        <w:t>“</w:t>
      </w:r>
    </w:p>
    <w:p w:rsidR="00D643F5" w:rsidRPr="009A6870" w:rsidRDefault="00D643F5" w:rsidP="00D643F5"/>
    <w:p w:rsidR="00D643F5" w:rsidRPr="00F66401" w:rsidRDefault="00D643F5" w:rsidP="00A256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Дейностите във функционалната област се осъществяват при спазване на и в изпълнение на Регламент (ЕС) 2016/679 </w:t>
      </w:r>
      <w:r w:rsidRPr="00217C5F">
        <w:rPr>
          <w:sz w:val="22"/>
          <w:szCs w:val="22"/>
        </w:rPr>
        <w:t>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(Общ регламент за защита на данните)</w:t>
      </w:r>
      <w:r w:rsidR="007C7D24">
        <w:rPr>
          <w:sz w:val="22"/>
          <w:szCs w:val="22"/>
        </w:rPr>
        <w:t xml:space="preserve"> и </w:t>
      </w:r>
      <w:r>
        <w:rPr>
          <w:sz w:val="22"/>
          <w:szCs w:val="22"/>
        </w:rPr>
        <w:t>на Закона за защита на личните данни.</w:t>
      </w:r>
      <w:r w:rsidR="007C7D24">
        <w:rPr>
          <w:sz w:val="22"/>
          <w:szCs w:val="22"/>
        </w:rPr>
        <w:t xml:space="preserve"> По линия на ЗЗЛПСПОИН дейностите във функционалната област изискват и </w:t>
      </w:r>
      <w:r w:rsidR="00E438EC">
        <w:rPr>
          <w:sz w:val="22"/>
          <w:szCs w:val="22"/>
        </w:rPr>
        <w:t>съблюдаването</w:t>
      </w:r>
      <w:r w:rsidR="007C7D24">
        <w:rPr>
          <w:sz w:val="22"/>
          <w:szCs w:val="22"/>
        </w:rPr>
        <w:t xml:space="preserve"> на</w:t>
      </w:r>
      <w:r w:rsidR="007C7D24" w:rsidRPr="007C7D24">
        <w:rPr>
          <w:sz w:val="22"/>
          <w:szCs w:val="22"/>
        </w:rPr>
        <w:t xml:space="preserve"> завишени</w:t>
      </w:r>
      <w:r w:rsidR="004C765E">
        <w:rPr>
          <w:sz w:val="22"/>
          <w:szCs w:val="22"/>
        </w:rPr>
        <w:t>те</w:t>
      </w:r>
      <w:r w:rsidR="007C7D24" w:rsidRPr="007C7D24">
        <w:rPr>
          <w:sz w:val="22"/>
          <w:szCs w:val="22"/>
        </w:rPr>
        <w:t xml:space="preserve"> изисквания за защита на сигнализиращите лица и свързаните с тях лица, като по този начин се </w:t>
      </w:r>
      <w:r w:rsidR="007C7D24">
        <w:rPr>
          <w:sz w:val="22"/>
          <w:szCs w:val="22"/>
        </w:rPr>
        <w:t>прилага</w:t>
      </w:r>
      <w:r w:rsidR="007C7D24" w:rsidRPr="007C7D24">
        <w:rPr>
          <w:sz w:val="22"/>
          <w:szCs w:val="22"/>
        </w:rPr>
        <w:t xml:space="preserve"> специален режим за защита на техните лични данни.</w:t>
      </w:r>
    </w:p>
    <w:p w:rsidR="00D643F5" w:rsidRDefault="00D643F5" w:rsidP="00D643F5"/>
    <w:p w:rsidR="00D643F5" w:rsidRPr="009A6870" w:rsidRDefault="00D643F5" w:rsidP="00D643F5"/>
    <w:p w:rsidR="00D643F5" w:rsidRDefault="00D643F5" w:rsidP="00D643F5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Визия за развитие</w:t>
      </w:r>
      <w:r w:rsidRPr="00A915F2">
        <w:rPr>
          <w:b/>
          <w:i/>
          <w:sz w:val="24"/>
          <w:szCs w:val="24"/>
        </w:rPr>
        <w:t>:</w:t>
      </w:r>
      <w:r>
        <w:rPr>
          <w:b/>
          <w:i/>
        </w:rPr>
        <w:t xml:space="preserve"> </w:t>
      </w:r>
      <w:r w:rsidRPr="004C1A4F">
        <w:rPr>
          <w:i/>
          <w:sz w:val="24"/>
          <w:szCs w:val="24"/>
        </w:rPr>
        <w:t>КЗЛД се стреми да изгражда и развива обществена среда, в която неприкосновеността на личността и личното пространство на гражданите се гарантира чрез система от мерки за превенция, отчетност и контрол срещу неправомерното обработване на лични данни.</w:t>
      </w:r>
    </w:p>
    <w:p w:rsidR="00D643F5" w:rsidRPr="009A6870" w:rsidRDefault="00D643F5" w:rsidP="00D643F5">
      <w:pPr>
        <w:jc w:val="both"/>
        <w:rPr>
          <w:b/>
          <w:i/>
        </w:rPr>
      </w:pPr>
    </w:p>
    <w:p w:rsidR="00D643F5" w:rsidRPr="004C1A4F" w:rsidRDefault="00D643F5" w:rsidP="00D643F5">
      <w:pPr>
        <w:jc w:val="both"/>
        <w:rPr>
          <w:b/>
          <w:i/>
          <w:sz w:val="24"/>
          <w:szCs w:val="24"/>
          <w:u w:val="single"/>
        </w:rPr>
      </w:pPr>
      <w:r w:rsidRPr="00B65CCE">
        <w:rPr>
          <w:b/>
          <w:i/>
          <w:sz w:val="24"/>
          <w:szCs w:val="24"/>
          <w:u w:val="single"/>
        </w:rPr>
        <w:t>Стратегическа и оперативни цели</w:t>
      </w:r>
    </w:p>
    <w:p w:rsidR="005C5B04" w:rsidRPr="009A6870" w:rsidRDefault="005C5B04" w:rsidP="004D4B28">
      <w:pPr>
        <w:jc w:val="both"/>
        <w:rPr>
          <w:b/>
          <w:i/>
        </w:rPr>
      </w:pP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2830"/>
        <w:gridCol w:w="3544"/>
        <w:gridCol w:w="3680"/>
      </w:tblGrid>
      <w:tr w:rsidR="00D643F5" w:rsidRPr="004C1A4F" w:rsidTr="00FA61E6">
        <w:tc>
          <w:tcPr>
            <w:tcW w:w="10054" w:type="dxa"/>
            <w:gridSpan w:val="3"/>
          </w:tcPr>
          <w:p w:rsidR="00D643F5" w:rsidRPr="004C1A4F" w:rsidRDefault="00D643F5" w:rsidP="00FA61E6">
            <w:pPr>
              <w:jc w:val="center"/>
              <w:rPr>
                <w:b/>
                <w:caps/>
                <w:sz w:val="22"/>
                <w:szCs w:val="22"/>
              </w:rPr>
            </w:pPr>
            <w:r w:rsidRPr="00425EE7">
              <w:rPr>
                <w:b/>
                <w:caps/>
                <w:sz w:val="22"/>
                <w:szCs w:val="22"/>
              </w:rPr>
              <w:t>Стратегически и оперативни цели на комисия за защита на личните данни</w:t>
            </w:r>
          </w:p>
        </w:tc>
      </w:tr>
      <w:tr w:rsidR="00D643F5" w:rsidRPr="004C1A4F" w:rsidTr="00FA61E6">
        <w:tc>
          <w:tcPr>
            <w:tcW w:w="2830" w:type="dxa"/>
          </w:tcPr>
          <w:p w:rsidR="00D643F5" w:rsidRPr="004C1A4F" w:rsidRDefault="00D643F5" w:rsidP="00FA61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Функционална</w:t>
            </w:r>
            <w:r w:rsidRPr="004C1A4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област</w:t>
            </w:r>
          </w:p>
        </w:tc>
        <w:tc>
          <w:tcPr>
            <w:tcW w:w="3544" w:type="dxa"/>
          </w:tcPr>
          <w:p w:rsidR="00D643F5" w:rsidRPr="004C1A4F" w:rsidRDefault="00D643F5" w:rsidP="00FA61E6">
            <w:pPr>
              <w:jc w:val="center"/>
              <w:rPr>
                <w:b/>
                <w:sz w:val="22"/>
                <w:szCs w:val="22"/>
              </w:rPr>
            </w:pPr>
            <w:r w:rsidRPr="004C1A4F">
              <w:rPr>
                <w:b/>
                <w:sz w:val="22"/>
                <w:szCs w:val="22"/>
              </w:rPr>
              <w:t>Стратегически цели</w:t>
            </w:r>
          </w:p>
        </w:tc>
        <w:tc>
          <w:tcPr>
            <w:tcW w:w="3680" w:type="dxa"/>
          </w:tcPr>
          <w:p w:rsidR="00D643F5" w:rsidRPr="004C1A4F" w:rsidRDefault="00D643F5" w:rsidP="00FA61E6">
            <w:pPr>
              <w:jc w:val="center"/>
              <w:rPr>
                <w:b/>
                <w:sz w:val="22"/>
                <w:szCs w:val="22"/>
              </w:rPr>
            </w:pPr>
            <w:r w:rsidRPr="004C1A4F">
              <w:rPr>
                <w:b/>
                <w:sz w:val="22"/>
                <w:szCs w:val="22"/>
              </w:rPr>
              <w:t>Оперативни цели</w:t>
            </w:r>
          </w:p>
        </w:tc>
      </w:tr>
      <w:tr w:rsidR="00D643F5" w:rsidTr="00A47423">
        <w:tc>
          <w:tcPr>
            <w:tcW w:w="2830" w:type="dxa"/>
            <w:vMerge w:val="restart"/>
          </w:tcPr>
          <w:p w:rsidR="00D643F5" w:rsidRPr="00F66401" w:rsidRDefault="00D643F5" w:rsidP="00FA61E6">
            <w:pPr>
              <w:rPr>
                <w:sz w:val="22"/>
                <w:szCs w:val="22"/>
              </w:rPr>
            </w:pPr>
            <w:r w:rsidRPr="00F66401">
              <w:rPr>
                <w:sz w:val="22"/>
                <w:szCs w:val="22"/>
              </w:rPr>
              <w:t>ЗАЩИТА НА ЛИЧНИТЕ ДАННИ НА ФИЗИЧЕСКИТЕ ЛИЦА</w:t>
            </w:r>
          </w:p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E44EC">
              <w:t xml:space="preserve">Реализирана система за предотвратяване и ограничаване на незаконните форми на обработване на лични данни и </w:t>
            </w:r>
            <w:r>
              <w:t xml:space="preserve">на </w:t>
            </w:r>
            <w:r w:rsidRPr="000E44EC">
              <w:t>нарушаване</w:t>
            </w:r>
            <w:r>
              <w:t>то на</w:t>
            </w:r>
            <w:r w:rsidRPr="000E44EC">
              <w:t xml:space="preserve"> правата на физическите лица</w:t>
            </w:r>
          </w:p>
        </w:tc>
        <w:tc>
          <w:tcPr>
            <w:tcW w:w="3680" w:type="dxa"/>
            <w:shd w:val="clear" w:color="auto" w:fill="auto"/>
          </w:tcPr>
          <w:p w:rsidR="00D643F5" w:rsidRDefault="004E48BA" w:rsidP="00762E8F">
            <w:pPr>
              <w:tabs>
                <w:tab w:val="left" w:pos="203"/>
              </w:tabs>
              <w:jc w:val="both"/>
              <w:rPr>
                <w:sz w:val="22"/>
                <w:szCs w:val="22"/>
              </w:rPr>
            </w:pPr>
            <w:r w:rsidRPr="00A47423">
              <w:t xml:space="preserve">Интензивно участие в разнообразни форми на междуинституционално сътрудничество по въпроси, имащи отношение към обработването и защитата на личните данни и свързаното с това синхронизиране на секторното законодателство.  </w:t>
            </w:r>
          </w:p>
        </w:tc>
      </w:tr>
      <w:tr w:rsidR="00D643F5" w:rsidRPr="00AE40D8" w:rsidTr="00FA61E6">
        <w:tc>
          <w:tcPr>
            <w:tcW w:w="2830" w:type="dxa"/>
            <w:vMerge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E44EC">
              <w:t>Ефективно приложен механизъм за надзор</w:t>
            </w:r>
          </w:p>
        </w:tc>
        <w:tc>
          <w:tcPr>
            <w:tcW w:w="3680" w:type="dxa"/>
          </w:tcPr>
          <w:p w:rsidR="00D643F5" w:rsidRPr="00AE40D8" w:rsidRDefault="00D643F5" w:rsidP="00FA61E6">
            <w:pPr>
              <w:tabs>
                <w:tab w:val="left" w:pos="225"/>
              </w:tabs>
              <w:jc w:val="both"/>
            </w:pPr>
            <w:r>
              <w:t xml:space="preserve">Извършване на секторни анализи/секторни проверки на администратори и обработващи лични данни при отчитане на текущи въпроси </w:t>
            </w:r>
            <w:r>
              <w:lastRenderedPageBreak/>
              <w:t xml:space="preserve">от обществен интерес и съобразно предизвикателствата пред защитата на личните данни. </w:t>
            </w:r>
          </w:p>
        </w:tc>
      </w:tr>
      <w:tr w:rsidR="00D643F5" w:rsidTr="00FA61E6">
        <w:tc>
          <w:tcPr>
            <w:tcW w:w="2830" w:type="dxa"/>
            <w:vMerge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E44EC">
              <w:t>Разгърната система от мероприятия и инициативи за повишаване на осведомеността на обществото</w:t>
            </w:r>
            <w:r>
              <w:t xml:space="preserve"> (физически лица, администратори на лични данни и обработващи лични данни) по въпроси от областта на защитата на личните данни</w:t>
            </w:r>
          </w:p>
        </w:tc>
        <w:tc>
          <w:tcPr>
            <w:tcW w:w="3680" w:type="dxa"/>
          </w:tcPr>
          <w:p w:rsidR="00D643F5" w:rsidRDefault="00D643F5" w:rsidP="00FA61E6">
            <w:pPr>
              <w:jc w:val="both"/>
            </w:pPr>
            <w:r>
              <w:t xml:space="preserve">Разработване и разпространение на информационни материали в различни тематични области. </w:t>
            </w:r>
          </w:p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</w:tr>
      <w:tr w:rsidR="00D643F5" w:rsidTr="00FA61E6">
        <w:tc>
          <w:tcPr>
            <w:tcW w:w="2830" w:type="dxa"/>
            <w:vMerge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E44EC">
              <w:t>Реализирана устойчивост на административните услуги, предоставяни на гражданите и администраторите на лични данни</w:t>
            </w:r>
          </w:p>
        </w:tc>
        <w:tc>
          <w:tcPr>
            <w:tcW w:w="3680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02609">
              <w:t xml:space="preserve">Улесняване на достъпа до административни услуги чрез прилагане на концепцията за електронно </w:t>
            </w:r>
            <w:r>
              <w:t>управление.</w:t>
            </w:r>
          </w:p>
        </w:tc>
      </w:tr>
      <w:tr w:rsidR="00D643F5" w:rsidTr="00FA61E6">
        <w:tc>
          <w:tcPr>
            <w:tcW w:w="2830" w:type="dxa"/>
            <w:vMerge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E44EC">
              <w:t>Приложен проактивен подход в международното сътрудничеството</w:t>
            </w:r>
          </w:p>
        </w:tc>
        <w:tc>
          <w:tcPr>
            <w:tcW w:w="3680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>
              <w:t>Задълбочаване на сътрудничеството със сродни органи</w:t>
            </w:r>
            <w:r w:rsidR="000C1EEE">
              <w:t xml:space="preserve"> в областта на защитата на личните данни и на защитата на лицата, </w:t>
            </w:r>
            <w:r w:rsidR="000C1EEE" w:rsidRPr="006F6EC1">
              <w:t>подаващи или оповестяващи сигнали за</w:t>
            </w:r>
            <w:r w:rsidR="000C1EEE">
              <w:t xml:space="preserve"> нарушения</w:t>
            </w:r>
            <w:r>
              <w:t xml:space="preserve">, бизнеса, академичните среди и неправителствения сектор чрез разработване и реализиране на съвместни проекти и инициативи. </w:t>
            </w:r>
          </w:p>
        </w:tc>
      </w:tr>
      <w:tr w:rsidR="00D643F5" w:rsidRPr="00A67042" w:rsidTr="00FA61E6">
        <w:tc>
          <w:tcPr>
            <w:tcW w:w="2830" w:type="dxa"/>
            <w:vMerge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E44EC">
              <w:t>Разгърната система от инициативи за повишаване на професионална</w:t>
            </w:r>
            <w:r>
              <w:t>та</w:t>
            </w:r>
            <w:r w:rsidRPr="000E44EC">
              <w:t xml:space="preserve"> квалификация на КЗЛД и нейната администрация</w:t>
            </w:r>
          </w:p>
        </w:tc>
        <w:tc>
          <w:tcPr>
            <w:tcW w:w="3680" w:type="dxa"/>
          </w:tcPr>
          <w:p w:rsidR="00D643F5" w:rsidRPr="00A67042" w:rsidRDefault="00D643F5" w:rsidP="00FA61E6">
            <w:pPr>
              <w:jc w:val="both"/>
            </w:pPr>
            <w:r>
              <w:t xml:space="preserve">Повишаване на </w:t>
            </w:r>
            <w:r w:rsidRPr="00A67042">
              <w:t xml:space="preserve">административния капацитет на </w:t>
            </w:r>
            <w:r>
              <w:t xml:space="preserve">КЗЛД и на </w:t>
            </w:r>
            <w:r w:rsidRPr="00A67042">
              <w:t xml:space="preserve">служителите </w:t>
            </w:r>
            <w:r>
              <w:t xml:space="preserve">от администрацията ѝ </w:t>
            </w:r>
            <w:r w:rsidRPr="00A67042">
              <w:t xml:space="preserve">чрез участие в </w:t>
            </w:r>
            <w:r>
              <w:t>мултидисциплинарни  обучения по специализирана тематика, имаща отношение към защ</w:t>
            </w:r>
            <w:r w:rsidR="009B3C2E">
              <w:t xml:space="preserve">итата на личните данни и към защитата на лицата, </w:t>
            </w:r>
            <w:r w:rsidR="009B3C2E" w:rsidRPr="006F6EC1">
              <w:t>подаващи или оповестяващи сигнали за</w:t>
            </w:r>
            <w:r w:rsidR="009B3C2E">
              <w:t xml:space="preserve"> нарушения.</w:t>
            </w:r>
          </w:p>
        </w:tc>
      </w:tr>
      <w:tr w:rsidR="00D643F5" w:rsidTr="00FA61E6">
        <w:tc>
          <w:tcPr>
            <w:tcW w:w="2830" w:type="dxa"/>
            <w:vMerge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E44EC">
              <w:t>Усъвършенствани про</w:t>
            </w:r>
            <w:r>
              <w:t>цеси по откритост и прозрачност</w:t>
            </w:r>
          </w:p>
        </w:tc>
        <w:tc>
          <w:tcPr>
            <w:tcW w:w="3680" w:type="dxa"/>
          </w:tcPr>
          <w:p w:rsidR="00D643F5" w:rsidRDefault="006F6EC1" w:rsidP="00395AA3">
            <w:pPr>
              <w:jc w:val="both"/>
              <w:rPr>
                <w:sz w:val="22"/>
                <w:szCs w:val="22"/>
              </w:rPr>
            </w:pPr>
            <w:r w:rsidRPr="006F6EC1">
              <w:t>Приемане на нова Стратегия на КЗЛД за развитие в областите на защитата на личните данни и на защитата на лицата, подаващи или оповестяващи сигнали за</w:t>
            </w:r>
            <w:r w:rsidR="00395AA3">
              <w:t xml:space="preserve"> нарушения (хоризонт 2024-2029)</w:t>
            </w:r>
            <w:r w:rsidR="00D643F5">
              <w:t xml:space="preserve">, както и на </w:t>
            </w:r>
            <w:r w:rsidR="00D643F5" w:rsidRPr="00AF28C7">
              <w:t>комуникационна стратегия</w:t>
            </w:r>
            <w:r w:rsidR="00395AA3">
              <w:t>.</w:t>
            </w:r>
          </w:p>
        </w:tc>
      </w:tr>
      <w:tr w:rsidR="00D643F5" w:rsidTr="00FA61E6">
        <w:tc>
          <w:tcPr>
            <w:tcW w:w="2830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Pr="00321B81" w:rsidRDefault="00940BFA" w:rsidP="00FA61E6">
            <w:pPr>
              <w:jc w:val="both"/>
              <w:rPr>
                <w:highlight w:val="yellow"/>
              </w:rPr>
            </w:pPr>
            <w:r>
              <w:t>Действаща</w:t>
            </w:r>
            <w:r w:rsidR="00D643F5" w:rsidRPr="00C401BD">
              <w:t xml:space="preserve"> </w:t>
            </w:r>
            <w:r w:rsidR="00D643F5">
              <w:t xml:space="preserve">национална </w:t>
            </w:r>
            <w:r w:rsidR="00D643F5" w:rsidRPr="00C401BD">
              <w:t xml:space="preserve">система </w:t>
            </w:r>
            <w:r w:rsidR="00D643F5">
              <w:t xml:space="preserve">за външно подаване на сигнали и контрол по отношение на защитата на лицата, които подават сигнали или публично оповестяват информация за нарушения. </w:t>
            </w:r>
          </w:p>
        </w:tc>
        <w:tc>
          <w:tcPr>
            <w:tcW w:w="3680" w:type="dxa"/>
          </w:tcPr>
          <w:p w:rsidR="00D643F5" w:rsidRDefault="00940BFA" w:rsidP="00940BFA">
            <w:pPr>
              <w:tabs>
                <w:tab w:val="left" w:pos="175"/>
              </w:tabs>
              <w:jc w:val="both"/>
            </w:pPr>
            <w:r>
              <w:t xml:space="preserve">1. Текущ преглед и анализ на </w:t>
            </w:r>
            <w:r w:rsidR="00D643F5">
              <w:t>национална</w:t>
            </w:r>
            <w:r>
              <w:t>та</w:t>
            </w:r>
            <w:r w:rsidR="00D643F5">
              <w:t xml:space="preserve"> правна рамка в областта на защитата на лицата, които подават сигнали или публично оповестяват информация за нарушения</w:t>
            </w:r>
            <w:r w:rsidR="006F5A5F">
              <w:t xml:space="preserve"> с цел </w:t>
            </w:r>
            <w:r w:rsidR="00AB6C92">
              <w:t>привеждането ѝ в</w:t>
            </w:r>
            <w:r w:rsidR="006F5A5F">
              <w:t xml:space="preserve"> съответствие с европейската регламентация в тази област</w:t>
            </w:r>
            <w:r w:rsidR="00D643F5">
              <w:t>.</w:t>
            </w:r>
          </w:p>
          <w:p w:rsidR="00D643F5" w:rsidRDefault="00D643F5" w:rsidP="00FA61E6">
            <w:pPr>
              <w:jc w:val="both"/>
            </w:pPr>
            <w:r>
              <w:t xml:space="preserve">2. Въвеждане на механизми за единно прилагане на ключови въпроси от правната рамка в областта на защитата на лицата, които подават сигнали или публично оповестяват информация за нарушения. </w:t>
            </w:r>
          </w:p>
        </w:tc>
      </w:tr>
    </w:tbl>
    <w:p w:rsidR="00D643F5" w:rsidRPr="00D74FCF" w:rsidRDefault="00D643F5" w:rsidP="00D643F5">
      <w:pPr>
        <w:jc w:val="both"/>
        <w:rPr>
          <w:b/>
          <w:i/>
          <w:sz w:val="24"/>
          <w:szCs w:val="24"/>
          <w:u w:val="single"/>
        </w:rPr>
      </w:pPr>
      <w:r w:rsidRPr="00D74FCF">
        <w:rPr>
          <w:b/>
          <w:i/>
          <w:sz w:val="24"/>
          <w:szCs w:val="24"/>
          <w:u w:val="single"/>
        </w:rPr>
        <w:t>Полза/ефект за обществото от провежданата политика (не е приложимо за функционалните области)</w:t>
      </w:r>
      <w:r w:rsidRPr="00D74FCF">
        <w:rPr>
          <w:sz w:val="24"/>
          <w:szCs w:val="24"/>
          <w:u w:val="single"/>
        </w:rPr>
        <w:t xml:space="preserve"> </w:t>
      </w:r>
      <w:r w:rsidRPr="00D74FCF">
        <w:rPr>
          <w:b/>
          <w:i/>
          <w:sz w:val="24"/>
          <w:szCs w:val="24"/>
          <w:u w:val="single"/>
        </w:rPr>
        <w:t>и/или</w:t>
      </w:r>
      <w:r w:rsidRPr="00D74FCF">
        <w:rPr>
          <w:sz w:val="24"/>
          <w:szCs w:val="24"/>
          <w:u w:val="single"/>
        </w:rPr>
        <w:t xml:space="preserve"> </w:t>
      </w:r>
      <w:r w:rsidRPr="00D74FCF">
        <w:rPr>
          <w:b/>
          <w:i/>
          <w:sz w:val="24"/>
          <w:szCs w:val="24"/>
          <w:u w:val="single"/>
        </w:rPr>
        <w:t>очакваните резултати от изпълняваните задачи в съответната функционална област</w:t>
      </w:r>
    </w:p>
    <w:p w:rsidR="00D643F5" w:rsidRPr="00D74FCF" w:rsidRDefault="00D643F5" w:rsidP="00D643F5">
      <w:pPr>
        <w:jc w:val="both"/>
        <w:rPr>
          <w:b/>
          <w:i/>
          <w:sz w:val="24"/>
          <w:szCs w:val="24"/>
          <w:u w:val="single"/>
        </w:rPr>
      </w:pPr>
    </w:p>
    <w:p w:rsidR="00D643F5" w:rsidRPr="00007ECA" w:rsidRDefault="00D643F5" w:rsidP="00D643F5">
      <w:pPr>
        <w:jc w:val="both"/>
        <w:rPr>
          <w:i/>
          <w:sz w:val="24"/>
          <w:szCs w:val="24"/>
        </w:rPr>
      </w:pPr>
      <w:r>
        <w:tab/>
      </w:r>
      <w:r w:rsidRPr="00007ECA">
        <w:rPr>
          <w:i/>
          <w:sz w:val="24"/>
          <w:szCs w:val="24"/>
        </w:rPr>
        <w:t xml:space="preserve">Осигуряването на упражняването на основното право на физическите лица на защита на личните им данни и гарантиране на свободното движение на данни в ЕС допринася за изграждането на пространство на свобода, сигурност и правосъдие и на икономически съюз за постигането на икономически и социален напредък, за укрепването и сближаването на </w:t>
      </w:r>
      <w:r w:rsidRPr="00007ECA">
        <w:rPr>
          <w:i/>
          <w:sz w:val="24"/>
          <w:szCs w:val="24"/>
        </w:rPr>
        <w:lastRenderedPageBreak/>
        <w:t xml:space="preserve">икономиките в рамките на вътрешния  пазар, както и за благосъстоянието на хората (в този смисъл е Регламент (ЕС) 2016/679) . </w:t>
      </w:r>
    </w:p>
    <w:p w:rsidR="00D643F5" w:rsidRPr="00007ECA" w:rsidRDefault="00D643F5" w:rsidP="00D643F5">
      <w:pPr>
        <w:jc w:val="both"/>
        <w:rPr>
          <w:i/>
          <w:u w:val="single"/>
        </w:rPr>
      </w:pPr>
    </w:p>
    <w:p w:rsidR="00D643F5" w:rsidRPr="00007ECA" w:rsidRDefault="00D643F5" w:rsidP="00D643F5">
      <w:pPr>
        <w:jc w:val="both"/>
        <w:rPr>
          <w:b/>
          <w:i/>
          <w:sz w:val="24"/>
          <w:szCs w:val="24"/>
          <w:u w:val="single"/>
        </w:rPr>
      </w:pPr>
      <w:r w:rsidRPr="00007ECA">
        <w:rPr>
          <w:b/>
          <w:i/>
          <w:sz w:val="24"/>
          <w:szCs w:val="24"/>
          <w:u w:val="single"/>
        </w:rPr>
        <w:t>Взаимоотношения с други институции, допринасящи за изпълнение на политиката</w:t>
      </w:r>
    </w:p>
    <w:p w:rsidR="00D643F5" w:rsidRDefault="00D643F5" w:rsidP="00D643F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D643F5" w:rsidRDefault="00D643F5" w:rsidP="00D643F5">
      <w:pPr>
        <w:ind w:firstLine="709"/>
        <w:jc w:val="both"/>
        <w:rPr>
          <w:i/>
          <w:sz w:val="24"/>
          <w:szCs w:val="24"/>
        </w:rPr>
      </w:pPr>
      <w:proofErr w:type="spellStart"/>
      <w:r w:rsidRPr="00007ECA">
        <w:rPr>
          <w:i/>
          <w:sz w:val="24"/>
          <w:szCs w:val="24"/>
        </w:rPr>
        <w:t>Неотносимо</w:t>
      </w:r>
      <w:proofErr w:type="spellEnd"/>
      <w:r w:rsidRPr="00007ECA">
        <w:rPr>
          <w:i/>
          <w:sz w:val="24"/>
          <w:szCs w:val="24"/>
        </w:rPr>
        <w:t xml:space="preserve">. </w:t>
      </w:r>
    </w:p>
    <w:p w:rsidR="00D643F5" w:rsidRDefault="00D643F5" w:rsidP="00D643F5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>Показатели за полза/ефект и целеви стойности</w:t>
      </w:r>
      <w:r>
        <w:rPr>
          <w:b/>
          <w:i/>
        </w:rPr>
        <w:t xml:space="preserve"> (не е приложимо за функционалните области)</w:t>
      </w:r>
    </w:p>
    <w:p w:rsidR="00D643F5" w:rsidRPr="00EB3FCC" w:rsidRDefault="00D643F5" w:rsidP="00D643F5">
      <w:pPr>
        <w:jc w:val="both"/>
        <w:rPr>
          <w:b/>
          <w:i/>
        </w:rPr>
      </w:pPr>
    </w:p>
    <w:p w:rsidR="004D4B28" w:rsidRPr="00EB3FCC" w:rsidRDefault="004D4B28" w:rsidP="004D4B28">
      <w:pPr>
        <w:jc w:val="both"/>
        <w:rPr>
          <w:b/>
          <w:i/>
        </w:rPr>
      </w:pPr>
    </w:p>
    <w:p w:rsidR="00543CB6" w:rsidRPr="004D4B28" w:rsidRDefault="00D643F5" w:rsidP="00543CB6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after="120"/>
        <w:ind w:left="181" w:hanging="181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 w:rsidRPr="00036EF5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 w:rsidR="00543CB6" w:rsidRPr="009A6870">
        <w:rPr>
          <w:sz w:val="22"/>
          <w:szCs w:val="22"/>
        </w:rPr>
        <w:t xml:space="preserve">Основни параметри на </w:t>
      </w:r>
      <w:r w:rsidR="00543CB6">
        <w:rPr>
          <w:sz w:val="22"/>
          <w:szCs w:val="22"/>
        </w:rPr>
        <w:t xml:space="preserve">ПРОЕКТОБЮДЖЕТА ЗА 2025 Г. и НА АКТУАЛИЗИРАНАТА БЮДЖЕТНАТА ПРОГНОЗА ЗА ПЕРИОДА </w:t>
      </w:r>
      <w:r w:rsidR="00543CB6" w:rsidRPr="009A6870">
        <w:rPr>
          <w:sz w:val="22"/>
          <w:szCs w:val="22"/>
        </w:rPr>
        <w:t>202</w:t>
      </w:r>
      <w:r w:rsidR="00543CB6">
        <w:rPr>
          <w:sz w:val="22"/>
          <w:szCs w:val="22"/>
        </w:rPr>
        <w:t>6-20</w:t>
      </w:r>
      <w:r w:rsidR="00543CB6" w:rsidRPr="009A6870">
        <w:rPr>
          <w:sz w:val="22"/>
          <w:szCs w:val="22"/>
        </w:rPr>
        <w:t>2</w:t>
      </w:r>
      <w:r w:rsidR="00543CB6">
        <w:rPr>
          <w:sz w:val="22"/>
          <w:szCs w:val="22"/>
        </w:rPr>
        <w:t>8</w:t>
      </w:r>
      <w:r w:rsidR="00543CB6" w:rsidRPr="009A6870">
        <w:rPr>
          <w:sz w:val="22"/>
          <w:szCs w:val="22"/>
        </w:rPr>
        <w:t xml:space="preserve"> г.</w:t>
      </w:r>
    </w:p>
    <w:p w:rsidR="00A55B68" w:rsidRPr="009A6870" w:rsidRDefault="000348FD" w:rsidP="004D4B28">
      <w:pPr>
        <w:pStyle w:val="Heading1"/>
        <w:ind w:firstLine="0"/>
        <w:rPr>
          <w:color w:val="FF0000"/>
          <w:sz w:val="22"/>
          <w:szCs w:val="22"/>
        </w:rPr>
      </w:pPr>
      <w:r w:rsidRPr="009A6870">
        <w:rPr>
          <w:caps w:val="0"/>
          <w:sz w:val="22"/>
          <w:szCs w:val="22"/>
        </w:rPr>
        <w:t>Описание на приходите</w:t>
      </w:r>
      <w:r w:rsidR="00E8131F" w:rsidRPr="009A6870">
        <w:rPr>
          <w:caps w:val="0"/>
          <w:sz w:val="22"/>
          <w:szCs w:val="22"/>
        </w:rPr>
        <w:t xml:space="preserve"> </w:t>
      </w:r>
    </w:p>
    <w:tbl>
      <w:tblPr>
        <w:tblW w:w="93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1054"/>
        <w:gridCol w:w="1054"/>
        <w:gridCol w:w="1054"/>
        <w:gridCol w:w="1054"/>
        <w:gridCol w:w="1054"/>
      </w:tblGrid>
      <w:tr w:rsidR="00916E94" w:rsidRPr="009A6870" w:rsidTr="00916E94">
        <w:trPr>
          <w:trHeight w:val="67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16E94" w:rsidRPr="009A6870" w:rsidRDefault="00916E94" w:rsidP="00D643F5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ПРИХОДИ </w:t>
            </w:r>
            <w:r w:rsidRPr="009A6870">
              <w:rPr>
                <w:b/>
                <w:bCs/>
                <w:sz w:val="18"/>
                <w:szCs w:val="18"/>
              </w:rPr>
              <w:br/>
            </w:r>
            <w:r w:rsidRPr="009A6870">
              <w:rPr>
                <w:b/>
                <w:bCs/>
                <w:sz w:val="16"/>
                <w:szCs w:val="16"/>
              </w:rPr>
              <w:t>(в хил. лв.)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16E94" w:rsidRPr="008A57BD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Закон 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>202</w:t>
            </w: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16E94" w:rsidRPr="009A6870" w:rsidRDefault="00916E94" w:rsidP="00543CB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57BD">
              <w:rPr>
                <w:b/>
                <w:bCs/>
                <w:i/>
                <w:iCs/>
                <w:sz w:val="16"/>
                <w:szCs w:val="16"/>
              </w:rPr>
              <w:t>Про</w:t>
            </w:r>
            <w:r w:rsidR="00543CB6">
              <w:rPr>
                <w:b/>
                <w:bCs/>
                <w:i/>
                <w:iCs/>
                <w:sz w:val="16"/>
                <w:szCs w:val="16"/>
              </w:rPr>
              <w:t>ект</w:t>
            </w:r>
            <w:r w:rsidRPr="008A57BD">
              <w:rPr>
                <w:b/>
                <w:bCs/>
                <w:i/>
                <w:iCs/>
                <w:sz w:val="16"/>
                <w:szCs w:val="16"/>
              </w:rPr>
              <w:t xml:space="preserve">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8A57BD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6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916E94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6A2DCE">
              <w:rPr>
                <w:b/>
                <w:bCs/>
                <w:i/>
                <w:iCs/>
                <w:sz w:val="16"/>
                <w:szCs w:val="16"/>
              </w:rPr>
              <w:t>8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916E94" w:rsidRPr="009A6870" w:rsidTr="00916E94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E94" w:rsidRPr="009A6870" w:rsidRDefault="00916E94" w:rsidP="00D643F5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16E94" w:rsidRPr="009A6870" w:rsidTr="00916E94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916E94" w:rsidRPr="009A6870" w:rsidRDefault="00916E94" w:rsidP="00916E94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приходи: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16E94" w:rsidRPr="009A6870" w:rsidRDefault="00916E94" w:rsidP="00916E9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70</w:t>
            </w:r>
            <w:r w:rsidRPr="009A6870">
              <w:rPr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16E94" w:rsidRPr="009A6870" w:rsidRDefault="00916E94" w:rsidP="00916E9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70</w:t>
            </w:r>
            <w:r w:rsidRPr="009A6870">
              <w:rPr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16E94" w:rsidRPr="009A6870" w:rsidRDefault="00916E94" w:rsidP="00916E9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70</w:t>
            </w:r>
            <w:r w:rsidRPr="009A6870">
              <w:rPr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916E94" w:rsidRPr="009A6870" w:rsidRDefault="00916E94" w:rsidP="00916E9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70</w:t>
            </w:r>
            <w:r w:rsidRPr="009A6870">
              <w:rPr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916E94" w:rsidRPr="009A6870" w:rsidRDefault="00916E94" w:rsidP="00916E9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70</w:t>
            </w:r>
            <w:r w:rsidRPr="009A6870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916E94" w:rsidRPr="009A6870" w:rsidTr="00543CB6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916E94" w:rsidRPr="009A6870" w:rsidTr="00543CB6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Данъчни приходи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916E94" w:rsidRPr="009A6870" w:rsidTr="00543CB6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Неданъчни приходи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94" w:rsidRPr="00F52C3D" w:rsidRDefault="00916E94" w:rsidP="00916E9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</w:tr>
      <w:tr w:rsidR="00916E94" w:rsidRPr="009A6870" w:rsidTr="00543CB6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и доходи от собственост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916E94" w:rsidRPr="009A6870" w:rsidTr="00543CB6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от държавни такси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916E94" w:rsidRPr="009A6870" w:rsidTr="00543CB6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Глоби, санкции и наказателни лихви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94" w:rsidRPr="00F52C3D" w:rsidRDefault="00916E94" w:rsidP="00916E9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</w:tr>
      <w:tr w:rsidR="00916E94" w:rsidRPr="009A6870" w:rsidTr="00916E94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D643F5">
            <w:pPr>
              <w:rPr>
                <w:i/>
                <w:sz w:val="18"/>
                <w:szCs w:val="18"/>
              </w:rPr>
            </w:pPr>
            <w:r w:rsidRPr="009A6870">
              <w:rPr>
                <w:i/>
                <w:sz w:val="18"/>
                <w:szCs w:val="18"/>
              </w:rPr>
              <w:t>Други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6E94" w:rsidRPr="009A6870" w:rsidRDefault="00916E94" w:rsidP="00D643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D643F5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D643F5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D643F5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E94" w:rsidRPr="009A6870" w:rsidRDefault="00916E94" w:rsidP="00D643F5">
            <w:pPr>
              <w:jc w:val="both"/>
              <w:rPr>
                <w:sz w:val="18"/>
                <w:szCs w:val="18"/>
              </w:rPr>
            </w:pPr>
          </w:p>
        </w:tc>
      </w:tr>
    </w:tbl>
    <w:p w:rsidR="00F90463" w:rsidRDefault="00F90463" w:rsidP="0088308E">
      <w:pPr>
        <w:jc w:val="both"/>
      </w:pPr>
    </w:p>
    <w:p w:rsidR="0088308E" w:rsidRDefault="0088308E" w:rsidP="0088308E">
      <w:pPr>
        <w:jc w:val="both"/>
      </w:pPr>
    </w:p>
    <w:p w:rsidR="00B03D64" w:rsidRDefault="00B03D64" w:rsidP="00024527">
      <w:pPr>
        <w:jc w:val="both"/>
      </w:pPr>
    </w:p>
    <w:p w:rsidR="00D643F5" w:rsidRPr="009A6870" w:rsidRDefault="00D643F5" w:rsidP="006B1450">
      <w:pPr>
        <w:ind w:firstLine="709"/>
        <w:jc w:val="both"/>
        <w:sectPr w:rsidR="00D643F5" w:rsidRPr="009A6870" w:rsidSect="004D4B28">
          <w:footerReference w:type="even" r:id="rId8"/>
          <w:footerReference w:type="default" r:id="rId9"/>
          <w:pgSz w:w="12240" w:h="15840"/>
          <w:pgMar w:top="709" w:right="900" w:bottom="567" w:left="1276" w:header="708" w:footer="708" w:gutter="0"/>
          <w:cols w:space="708"/>
        </w:sectPr>
      </w:pPr>
      <w:r w:rsidRPr="007D2616">
        <w:rPr>
          <w:sz w:val="22"/>
          <w:szCs w:val="22"/>
        </w:rPr>
        <w:t>Глоби и имуществени санкции се налагат от КЗЛД за нарушения в областта на защитата на личните данни на основание чл. 83 от Регламент (ЕС) 2016/679 и Глава IX от Закона за защита на личните данни</w:t>
      </w:r>
      <w:r w:rsidRPr="00036EF5">
        <w:rPr>
          <w:sz w:val="22"/>
          <w:szCs w:val="22"/>
        </w:rPr>
        <w:t xml:space="preserve">,  </w:t>
      </w:r>
      <w:r w:rsidRPr="007D2616">
        <w:rPr>
          <w:sz w:val="22"/>
          <w:szCs w:val="22"/>
        </w:rPr>
        <w:t>както и за нарушения по</w:t>
      </w:r>
      <w:r w:rsidR="00FC52F9">
        <w:rPr>
          <w:sz w:val="22"/>
          <w:szCs w:val="22"/>
        </w:rPr>
        <w:t xml:space="preserve"> Глава </w:t>
      </w:r>
      <w:r w:rsidRPr="007D2616">
        <w:rPr>
          <w:sz w:val="22"/>
          <w:szCs w:val="22"/>
        </w:rPr>
        <w:t xml:space="preserve"> </w:t>
      </w:r>
      <w:r w:rsidR="00FC52F9">
        <w:rPr>
          <w:sz w:val="22"/>
          <w:szCs w:val="22"/>
          <w:lang w:val="fr-FR"/>
        </w:rPr>
        <w:t>IV</w:t>
      </w:r>
      <w:r w:rsidR="00FC52F9" w:rsidRPr="00FC52F9">
        <w:rPr>
          <w:sz w:val="22"/>
          <w:szCs w:val="22"/>
        </w:rPr>
        <w:t xml:space="preserve"> </w:t>
      </w:r>
      <w:r w:rsidR="00FC52F9">
        <w:rPr>
          <w:sz w:val="22"/>
          <w:szCs w:val="22"/>
        </w:rPr>
        <w:t xml:space="preserve">от </w:t>
      </w:r>
      <w:r w:rsidRPr="007D2616">
        <w:rPr>
          <w:rFonts w:eastAsia="Calibri"/>
          <w:sz w:val="22"/>
          <w:szCs w:val="22"/>
        </w:rPr>
        <w:t xml:space="preserve">Закона </w:t>
      </w:r>
      <w:r w:rsidRPr="006B1450">
        <w:rPr>
          <w:rFonts w:eastAsia="Calibri"/>
          <w:sz w:val="22"/>
          <w:szCs w:val="22"/>
        </w:rPr>
        <w:t>за защита на лицата, подаващи сигнали или публично оповестяващи инфо</w:t>
      </w:r>
      <w:r w:rsidR="006B1450" w:rsidRPr="006B1450">
        <w:rPr>
          <w:rFonts w:eastAsia="Calibri"/>
          <w:sz w:val="22"/>
          <w:szCs w:val="22"/>
        </w:rPr>
        <w:t xml:space="preserve">рмация за нарушения (ЗЗЛПСПОИН) </w:t>
      </w:r>
      <w:r w:rsidR="006B1450" w:rsidRPr="006B1450">
        <w:rPr>
          <w:sz w:val="22"/>
          <w:szCs w:val="22"/>
        </w:rPr>
        <w:t>и приходите от тях постъпват по бюджета на КЗЛД.</w:t>
      </w:r>
      <w:r w:rsidR="006B1450">
        <w:rPr>
          <w:sz w:val="22"/>
          <w:szCs w:val="22"/>
        </w:rPr>
        <w:t xml:space="preserve"> </w:t>
      </w:r>
    </w:p>
    <w:p w:rsidR="00A55B68" w:rsidRPr="009A6870" w:rsidRDefault="000348FD" w:rsidP="00024527">
      <w:pPr>
        <w:jc w:val="both"/>
        <w:rPr>
          <w:b/>
          <w:color w:val="FF0000"/>
        </w:rPr>
      </w:pPr>
      <w:r w:rsidRPr="009A6870">
        <w:rPr>
          <w:b/>
        </w:rPr>
        <w:lastRenderedPageBreak/>
        <w:t xml:space="preserve">Описание </w:t>
      </w:r>
      <w:r w:rsidR="009D1297" w:rsidRPr="009A6870">
        <w:rPr>
          <w:b/>
        </w:rPr>
        <w:t xml:space="preserve">на </w:t>
      </w:r>
      <w:r w:rsidRPr="009A6870">
        <w:rPr>
          <w:b/>
        </w:rPr>
        <w:t>разходите</w:t>
      </w:r>
      <w:r w:rsidR="00E8131F" w:rsidRPr="009A6870">
        <w:rPr>
          <w:b/>
          <w:color w:val="FF0000"/>
        </w:rPr>
        <w:t xml:space="preserve"> </w:t>
      </w:r>
    </w:p>
    <w:p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70A4C" w:rsidRPr="009A6870" w:rsidTr="00B42B28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 w:rsidR="00C926C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1F50D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(Отчет </w:t>
            </w:r>
            <w:r w:rsidR="00C02F04"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20</w:t>
            </w:r>
            <w:r w:rsidR="00C02F0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1F50D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C02F04"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B42B28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126687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3 621.2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AF67B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3 621,2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3 621.2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AF67B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3 621,2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26687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26687" w:rsidRPr="009A6870" w:rsidRDefault="00126687" w:rsidP="0012668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26687" w:rsidRPr="009A6870" w:rsidRDefault="00126687" w:rsidP="00126687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област: Защита на личните данни на физическите лица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3 621.2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AF67B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3 621,2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3 621.2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AF67B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3 621,2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26687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програма: Защита на физическите лица при обработването на лични данни и свободното движение на такива данни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3 621.2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AF67B0" w:rsidRDefault="00126687" w:rsidP="00126687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3 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621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3 621.2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AF67B0" w:rsidRDefault="00126687" w:rsidP="00126687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3 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621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EF566D" w:rsidRDefault="00EF566D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EF566D" w:rsidRPr="009A6870" w:rsidTr="00FA61E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EF566D" w:rsidRPr="009A6870" w:rsidTr="00FA61E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(Отчет 20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23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F566D" w:rsidRPr="009A6870" w:rsidTr="00FA61E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126687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26687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26687" w:rsidRPr="009A6870" w:rsidRDefault="00126687" w:rsidP="0012668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26687" w:rsidRPr="009A6870" w:rsidRDefault="00126687" w:rsidP="00126687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област: Защита на личните данни на физическите лица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26687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програма: Защита на физическите лица при обработването на лични данни и свободното движение на такива данни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EF566D" w:rsidRDefault="00EF566D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967B6" w:rsidRPr="003D2576" w:rsidRDefault="002967B6" w:rsidP="002967B6">
      <w:pPr>
        <w:jc w:val="both"/>
        <w:rPr>
          <w:sz w:val="22"/>
          <w:szCs w:val="22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Р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МС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№ </w:t>
      </w:r>
      <w:r w:rsidR="001F50D4">
        <w:rPr>
          <w:rFonts w:eastAsia="Batang"/>
          <w:b/>
          <w:bCs/>
          <w:color w:val="000000"/>
          <w:sz w:val="16"/>
          <w:szCs w:val="16"/>
          <w:lang w:eastAsia="ko-KR"/>
        </w:rPr>
        <w:t>780</w:t>
      </w:r>
      <w:r w:rsidR="00C02F04"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от </w:t>
      </w:r>
      <w:r w:rsidR="00C02F04"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202</w:t>
      </w:r>
      <w:r w:rsidR="001F50D4">
        <w:rPr>
          <w:rFonts w:eastAsia="Batang"/>
          <w:b/>
          <w:bCs/>
          <w:color w:val="000000"/>
          <w:sz w:val="16"/>
          <w:szCs w:val="16"/>
          <w:lang w:eastAsia="ko-KR"/>
        </w:rPr>
        <w:t>3</w:t>
      </w:r>
      <w:r w:rsidR="00C02F04"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г.</w:t>
      </w:r>
    </w:p>
    <w:p w:rsidR="00EF566D" w:rsidRDefault="00EF566D" w:rsidP="007B4C48">
      <w:pPr>
        <w:spacing w:before="120" w:after="120"/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EF566D" w:rsidRPr="009A6870" w:rsidTr="00FA61E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270A4C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sz w:val="22"/>
                <w:szCs w:val="22"/>
              </w:rPr>
              <w:lastRenderedPageBreak/>
              <w:br w:type="page"/>
            </w:r>
            <w:r w:rsidR="00EF566D"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EF566D" w:rsidRPr="009A6870" w:rsidTr="00FA61E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 w:rsidRPr="00646B99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Закон за 2024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F566D" w:rsidRPr="009A6870" w:rsidTr="00FA61E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E068D0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68D0" w:rsidRPr="009A6870" w:rsidRDefault="00E068D0" w:rsidP="00E068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68D0" w:rsidRPr="009A6870" w:rsidRDefault="00E068D0" w:rsidP="00E068D0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8D0" w:rsidRPr="00E068D0" w:rsidRDefault="00E068D0" w:rsidP="00E068D0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5 991.9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68D0" w:rsidRPr="00E068D0" w:rsidRDefault="00E068D0" w:rsidP="00E068D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5 808.9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8D0" w:rsidRPr="00E068D0" w:rsidRDefault="00E068D0" w:rsidP="00E068D0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183.0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8D0" w:rsidRPr="00E068D0" w:rsidRDefault="00E068D0" w:rsidP="00E068D0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5 991.9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68D0" w:rsidRPr="00E068D0" w:rsidRDefault="00E068D0" w:rsidP="00E068D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5 808.9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8D0" w:rsidRPr="00E068D0" w:rsidRDefault="00E068D0" w:rsidP="00E068D0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183.0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8D0" w:rsidRPr="009A6870" w:rsidRDefault="00E068D0" w:rsidP="00E068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68D0" w:rsidRPr="009A6870" w:rsidRDefault="00E068D0" w:rsidP="00E068D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8D0" w:rsidRPr="009A6870" w:rsidRDefault="00E068D0" w:rsidP="00E068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E068D0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068D0" w:rsidRPr="009A6870" w:rsidRDefault="00E068D0" w:rsidP="00E068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068D0" w:rsidRPr="009A6870" w:rsidRDefault="00E068D0" w:rsidP="00E068D0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област: Защита на личните данни на физическите лица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068D0" w:rsidRPr="00E068D0" w:rsidRDefault="00E068D0" w:rsidP="00E068D0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5 991.9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68D0" w:rsidRPr="00E068D0" w:rsidRDefault="00E068D0" w:rsidP="00E068D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5 808.9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068D0" w:rsidRPr="009A6870" w:rsidRDefault="00E068D0" w:rsidP="00E068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183.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068D0" w:rsidRPr="00E068D0" w:rsidRDefault="00E068D0" w:rsidP="00E068D0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5 991.9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68D0" w:rsidRPr="00E068D0" w:rsidRDefault="00E068D0" w:rsidP="00E068D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5 808.9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068D0" w:rsidRPr="009A6870" w:rsidRDefault="00E068D0" w:rsidP="00E068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183.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068D0" w:rsidRPr="009A6870" w:rsidRDefault="00E068D0" w:rsidP="00E068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68D0" w:rsidRPr="009A6870" w:rsidRDefault="00E068D0" w:rsidP="00E068D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068D0" w:rsidRPr="009A6870" w:rsidRDefault="00E068D0" w:rsidP="00E068D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E068D0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68D0" w:rsidRPr="009A6870" w:rsidRDefault="00E068D0" w:rsidP="00E068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68D0" w:rsidRPr="009A6870" w:rsidRDefault="00E068D0" w:rsidP="00E068D0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програма: Защита на физическите лица при обработването на лични данни и свободното движение на такива данни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8D0" w:rsidRPr="00E068D0" w:rsidRDefault="00E068D0" w:rsidP="00E068D0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5 991.9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68D0" w:rsidRPr="00E068D0" w:rsidRDefault="00E068D0" w:rsidP="00E068D0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5 808.9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8D0" w:rsidRPr="009A6870" w:rsidRDefault="00E068D0" w:rsidP="00E068D0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183.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8D0" w:rsidRPr="00E068D0" w:rsidRDefault="00E068D0" w:rsidP="00E068D0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5 991.9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68D0" w:rsidRPr="00E068D0" w:rsidRDefault="00E068D0" w:rsidP="00E068D0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5 808.9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8D0" w:rsidRPr="009A6870" w:rsidRDefault="00E068D0" w:rsidP="00E068D0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183.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8D0" w:rsidRPr="009A6870" w:rsidRDefault="00E068D0" w:rsidP="00E068D0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68D0" w:rsidRPr="009A6870" w:rsidRDefault="00E068D0" w:rsidP="00E068D0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8D0" w:rsidRPr="009A6870" w:rsidRDefault="00E068D0" w:rsidP="00E068D0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Pr="009A6870" w:rsidRDefault="00270A4C" w:rsidP="00270A4C">
      <w:pPr>
        <w:rPr>
          <w:sz w:val="22"/>
          <w:szCs w:val="22"/>
        </w:rPr>
      </w:pPr>
    </w:p>
    <w:p w:rsidR="00270A4C" w:rsidRDefault="00270A4C" w:rsidP="00270A4C">
      <w:pPr>
        <w:jc w:val="both"/>
        <w:rPr>
          <w:sz w:val="22"/>
          <w:szCs w:val="22"/>
        </w:rPr>
      </w:pPr>
    </w:p>
    <w:p w:rsidR="00EF566D" w:rsidRDefault="00EF566D" w:rsidP="00270A4C">
      <w:pPr>
        <w:jc w:val="both"/>
        <w:rPr>
          <w:sz w:val="22"/>
          <w:szCs w:val="22"/>
        </w:rPr>
      </w:pPr>
    </w:p>
    <w:p w:rsidR="00EF566D" w:rsidRPr="009A6870" w:rsidRDefault="00EF566D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EF566D" w:rsidRPr="009A6870" w:rsidTr="00FA61E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EF566D" w:rsidRPr="009A6870" w:rsidTr="00FA61E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>
              <w:rPr>
                <w:b/>
                <w:bCs/>
                <w:i/>
                <w:iCs/>
                <w:sz w:val="16"/>
                <w:szCs w:val="16"/>
              </w:rPr>
              <w:t>Про</w:t>
            </w:r>
            <w:r w:rsidR="00543CB6">
              <w:rPr>
                <w:b/>
                <w:bCs/>
                <w:i/>
                <w:iCs/>
                <w:sz w:val="16"/>
                <w:szCs w:val="16"/>
              </w:rPr>
              <w:t>ект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за 20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25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F566D" w:rsidRPr="009A6870" w:rsidTr="00FA61E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CF67CA" w:rsidRPr="009A6870" w:rsidTr="00CF67C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543CB6" w:rsidRDefault="00CF67CA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728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543CB6" w:rsidRDefault="00CF67CA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 w:rsidR="00FE4017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728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543CB6" w:rsidRDefault="00FE4017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728</w:t>
            </w:r>
            <w:r w:rsidR="00CF67CA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543CB6" w:rsidRDefault="00CF67CA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 w:rsidR="00FE4017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728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CF67CA" w:rsidRPr="009A6870" w:rsidTr="00CF67C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CF67CA" w:rsidRPr="009A6870" w:rsidRDefault="00CF67CA" w:rsidP="00CF67C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CF67CA" w:rsidRPr="009A6870" w:rsidRDefault="00CF67CA" w:rsidP="00CF67CA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област: Защита на личните данни на физическите лица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F67CA" w:rsidRPr="00B87A8F" w:rsidRDefault="00FE4017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728</w:t>
            </w:r>
            <w:r w:rsidR="00CF67CA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543CB6" w:rsidRDefault="00CF67CA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 w:rsidR="00FE4017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728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F67CA" w:rsidRPr="00B87A8F" w:rsidRDefault="00FE4017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728</w:t>
            </w:r>
            <w:r w:rsidR="00CF67CA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543CB6" w:rsidRDefault="00CF67CA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 w:rsidR="00FE4017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728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CF67CA" w:rsidRPr="009A6870" w:rsidTr="00CF67C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програма: Защита на физическите лица при обработването на лични данни и свободното движение на такива данни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B87A8F" w:rsidRDefault="00FE4017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6 </w:t>
            </w:r>
            <w:r w:rsidR="001A6CE3">
              <w:rPr>
                <w:color w:val="000000"/>
                <w:sz w:val="16"/>
                <w:szCs w:val="16"/>
                <w:lang w:val="en-US" w:eastAsia="es-ES_tradnl"/>
              </w:rPr>
              <w:t>728</w:t>
            </w:r>
            <w:r w:rsidR="00CF67CA">
              <w:rPr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543CB6" w:rsidRDefault="00CF67CA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 w:rsidR="00FE4017"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 w:rsidR="001A6CE3"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728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7CA" w:rsidRPr="009A6870" w:rsidRDefault="00CF67CA" w:rsidP="00CF67C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B87A8F" w:rsidRDefault="00FE4017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6 </w:t>
            </w:r>
            <w:r w:rsidR="001A6CE3">
              <w:rPr>
                <w:color w:val="000000"/>
                <w:sz w:val="16"/>
                <w:szCs w:val="16"/>
                <w:lang w:val="en-US" w:eastAsia="es-ES_tradnl"/>
              </w:rPr>
              <w:t>728</w:t>
            </w:r>
            <w:r w:rsidR="00CF67CA">
              <w:rPr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543CB6" w:rsidRDefault="00CF67CA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 w:rsidR="00FE4017"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 w:rsidR="001A6CE3"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728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7CA" w:rsidRPr="009A6870" w:rsidRDefault="00CF67CA" w:rsidP="00CF67C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Pr="003D2576" w:rsidRDefault="00EF566D" w:rsidP="00EF566D">
      <w:pPr>
        <w:jc w:val="both"/>
        <w:rPr>
          <w:sz w:val="22"/>
          <w:szCs w:val="22"/>
        </w:rPr>
      </w:pP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РМС № 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780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3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г.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</w:p>
    <w:p w:rsidR="00EF566D" w:rsidRDefault="00EF566D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70A4C" w:rsidRPr="009A6870" w:rsidRDefault="00270A4C" w:rsidP="00270A4C">
      <w:pPr>
        <w:rPr>
          <w:b/>
          <w:color w:val="FF0000"/>
        </w:rPr>
      </w:pPr>
      <w:r w:rsidRPr="009A6870">
        <w:rPr>
          <w:b/>
          <w:color w:val="FF0000"/>
        </w:rPr>
        <w:br w:type="page"/>
      </w: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EF566D" w:rsidRPr="009A6870" w:rsidTr="00FA61E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EF566D" w:rsidRPr="009A6870" w:rsidTr="00FA61E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F566D" w:rsidRPr="009A6870" w:rsidTr="00FA61E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1A6CE3" w:rsidRPr="009A6870" w:rsidTr="00CF67C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595E6B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6 737.9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737.9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595E6B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6 737.9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737.9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A6CE3" w:rsidRPr="009A6870" w:rsidTr="00CF67C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област: Защита на личните данни на физическите лица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737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737.9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737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737.9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A6CE3" w:rsidRPr="009A6870" w:rsidTr="00CF67C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програма: Защита на физическите лица при обработването на лични данни и свободното движение на такива данни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737</w:t>
            </w:r>
            <w:r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737.9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737</w:t>
            </w:r>
            <w:r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737.9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EF566D" w:rsidRPr="009A6870" w:rsidTr="00EF566D">
        <w:trPr>
          <w:trHeight w:val="42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EF566D" w:rsidRPr="009A6870" w:rsidTr="00EF566D">
        <w:trPr>
          <w:trHeight w:val="315"/>
        </w:trPr>
        <w:tc>
          <w:tcPr>
            <w:tcW w:w="12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7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F566D" w:rsidRPr="009A6870" w:rsidTr="00A24A8E">
        <w:trPr>
          <w:trHeight w:val="1726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1A6CE3" w:rsidRPr="009A6870" w:rsidTr="00A24A8E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595E6B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6 742.6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742.6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595E6B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6 742.6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742.6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A6CE3" w:rsidRPr="009A6870" w:rsidTr="00A24A8E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област: Защита на личните данни на физическите лица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742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742.6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742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742.6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A6CE3" w:rsidRPr="009A6870" w:rsidTr="00A24A8E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програма: Защита на физическите лица при обработването на лични данни и свободното движение на такива данни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742</w:t>
            </w:r>
            <w:r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742.6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742</w:t>
            </w:r>
            <w:r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742.6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70A4C" w:rsidRPr="009A6870" w:rsidRDefault="00EF566D" w:rsidP="00270A4C">
      <w:pPr>
        <w:jc w:val="both"/>
        <w:rPr>
          <w:sz w:val="22"/>
          <w:szCs w:val="22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lastRenderedPageBreak/>
        <w:t>*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Класификационен код съгласно РМС № 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780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3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г.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</w:p>
    <w:p w:rsidR="00A97721" w:rsidRPr="003D2576" w:rsidRDefault="00A97721" w:rsidP="00A97721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70A4C" w:rsidRDefault="00270A4C" w:rsidP="00270A4C">
      <w:pPr>
        <w:pStyle w:val="Heading1"/>
        <w:spacing w:before="240" w:after="60"/>
        <w:ind w:firstLine="0"/>
        <w:rPr>
          <w:caps w:val="0"/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543CB6" w:rsidRPr="009A6870" w:rsidTr="00543CB6">
        <w:trPr>
          <w:trHeight w:val="42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43CB6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543CB6" w:rsidRPr="009A6870" w:rsidTr="00543CB6">
        <w:trPr>
          <w:trHeight w:val="315"/>
        </w:trPr>
        <w:tc>
          <w:tcPr>
            <w:tcW w:w="12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3CB6" w:rsidRPr="009A6870" w:rsidRDefault="00543CB6" w:rsidP="00543CB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3CB6" w:rsidRPr="009A6870" w:rsidRDefault="00543CB6" w:rsidP="00543CB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B6" w:rsidRPr="009A6870" w:rsidRDefault="00543CB6" w:rsidP="00543CB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543CB6" w:rsidRPr="009A6870" w:rsidTr="00543C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1A6CE3" w:rsidRPr="009A6870" w:rsidTr="00FA666C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595E6B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6 747.3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747.3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595E6B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6 747.3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747.3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A6CE3" w:rsidRPr="009A6870" w:rsidTr="00FA666C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област: Защита на личните данни на физическите лица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747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747.3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747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747.3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A6CE3" w:rsidRPr="009A6870" w:rsidTr="00FA666C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програма: Защита на физическите лица при обработването на лични данни и свободното движение на такива данни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747</w:t>
            </w:r>
            <w:r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747.3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747</w:t>
            </w:r>
            <w:r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747.3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543CB6" w:rsidRDefault="00543CB6" w:rsidP="00543C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543CB6" w:rsidRDefault="00543CB6" w:rsidP="00543C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543CB6" w:rsidRDefault="00543CB6" w:rsidP="00543C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543CB6" w:rsidRDefault="00543CB6" w:rsidP="00543C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543CB6" w:rsidRDefault="00543CB6" w:rsidP="00543C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543CB6" w:rsidRPr="009A6870" w:rsidRDefault="00543CB6" w:rsidP="00543CB6">
      <w:pPr>
        <w:jc w:val="both"/>
        <w:rPr>
          <w:sz w:val="22"/>
          <w:szCs w:val="22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>*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Класификационен код съгласно РМС № 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780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3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г.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</w:p>
    <w:p w:rsidR="00543CB6" w:rsidRPr="003D2576" w:rsidRDefault="00543CB6" w:rsidP="00543C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543CB6" w:rsidRPr="00543CB6" w:rsidRDefault="00543CB6" w:rsidP="00543CB6">
      <w:pPr>
        <w:sectPr w:rsidR="00543CB6" w:rsidRPr="00543CB6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p w:rsidR="00A55B68" w:rsidRPr="009A6870" w:rsidRDefault="000348FD" w:rsidP="00A55B68">
      <w:pPr>
        <w:pStyle w:val="Heading1"/>
        <w:spacing w:before="240" w:after="60"/>
        <w:ind w:firstLine="0"/>
        <w:rPr>
          <w:sz w:val="22"/>
          <w:szCs w:val="22"/>
        </w:rPr>
      </w:pPr>
      <w:r w:rsidRPr="009A6870">
        <w:rPr>
          <w:caps w:val="0"/>
          <w:sz w:val="22"/>
          <w:szCs w:val="22"/>
        </w:rPr>
        <w:lastRenderedPageBreak/>
        <w:t>Описание на финансиране</w:t>
      </w:r>
      <w:r w:rsidR="00F33439">
        <w:rPr>
          <w:caps w:val="0"/>
          <w:sz w:val="22"/>
          <w:szCs w:val="22"/>
        </w:rPr>
        <w:t xml:space="preserve">то </w:t>
      </w:r>
      <w:r w:rsidR="00F33439" w:rsidRPr="00F33439">
        <w:rPr>
          <w:caps w:val="0"/>
          <w:sz w:val="22"/>
          <w:szCs w:val="22"/>
        </w:rPr>
        <w:t>на консолидираните разходи</w:t>
      </w:r>
    </w:p>
    <w:tbl>
      <w:tblPr>
        <w:tblW w:w="91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859"/>
        <w:gridCol w:w="862"/>
        <w:gridCol w:w="862"/>
        <w:gridCol w:w="98"/>
        <w:gridCol w:w="763"/>
        <w:gridCol w:w="50"/>
      </w:tblGrid>
      <w:tr w:rsidR="008B1885" w:rsidRPr="009A6870" w:rsidTr="00A63EE5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885" w:rsidRPr="009A6870" w:rsidRDefault="008B1885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</w:tcBorders>
          </w:tcPr>
          <w:p w:rsidR="008B1885" w:rsidRPr="009A6870" w:rsidRDefault="008B1885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1885" w:rsidRPr="009A6870" w:rsidRDefault="008B188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885" w:rsidRPr="009A6870" w:rsidRDefault="008B1885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885" w:rsidRPr="009A6870" w:rsidRDefault="008B188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B1885" w:rsidRPr="009A6870" w:rsidTr="00A63EE5">
        <w:trPr>
          <w:gridAfter w:val="1"/>
          <w:wAfter w:w="50" w:type="dxa"/>
          <w:trHeight w:val="6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1885" w:rsidRPr="009A6870" w:rsidRDefault="008B1885" w:rsidP="00024527">
            <w:pPr>
              <w:jc w:val="center"/>
              <w:rPr>
                <w:b/>
                <w:bCs/>
                <w:sz w:val="18"/>
                <w:szCs w:val="18"/>
              </w:rPr>
            </w:pPr>
            <w:r w:rsidRPr="00F33439">
              <w:rPr>
                <w:b/>
                <w:bCs/>
                <w:sz w:val="18"/>
                <w:szCs w:val="18"/>
              </w:rPr>
              <w:t xml:space="preserve">Финансиране на консолидираните разходи, обхванати в програмния бюджет </w:t>
            </w:r>
            <w:r w:rsidRPr="009A6870">
              <w:rPr>
                <w:bCs/>
                <w:i/>
                <w:iCs/>
                <w:sz w:val="16"/>
                <w:szCs w:val="16"/>
              </w:rPr>
              <w:t>(хил. лв.)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1885" w:rsidRDefault="00C13282" w:rsidP="00C1328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Проект </w:t>
            </w:r>
            <w:r w:rsidR="008B1885" w:rsidRPr="009A6870">
              <w:rPr>
                <w:b/>
                <w:bCs/>
                <w:i/>
                <w:iCs/>
                <w:sz w:val="16"/>
                <w:szCs w:val="16"/>
              </w:rPr>
              <w:t>202</w:t>
            </w: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="008B1885"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1885" w:rsidRPr="009A6870" w:rsidRDefault="008B1885" w:rsidP="00C1328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Прогноза 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>202</w:t>
            </w:r>
            <w:r w:rsidR="00C13282">
              <w:rPr>
                <w:b/>
                <w:bCs/>
                <w:i/>
                <w:iCs/>
                <w:sz w:val="16"/>
                <w:szCs w:val="16"/>
              </w:rPr>
              <w:t>6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1885" w:rsidRPr="009A6870" w:rsidRDefault="008B1885" w:rsidP="00C1328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</w:t>
            </w: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C13282"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1885" w:rsidRPr="009A6870" w:rsidRDefault="008B1885" w:rsidP="00C1328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C13282">
              <w:rPr>
                <w:b/>
                <w:bCs/>
                <w:i/>
                <w:iCs/>
                <w:sz w:val="16"/>
                <w:szCs w:val="16"/>
              </w:rPr>
              <w:t>8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8B1885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85" w:rsidRPr="009A6870" w:rsidRDefault="008B1885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85" w:rsidRPr="009A6870" w:rsidRDefault="008B188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85" w:rsidRPr="009A6870" w:rsidRDefault="008B1885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85" w:rsidRPr="009A6870" w:rsidRDefault="008B1885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85" w:rsidRPr="009A6870" w:rsidRDefault="008B1885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FC55F1" w:rsidRPr="009A6870" w:rsidTr="00FA666C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F1" w:rsidRPr="009A6870" w:rsidRDefault="00FC55F1" w:rsidP="00FC55F1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Общо </w:t>
            </w:r>
            <w:r w:rsidRPr="00D25982">
              <w:rPr>
                <w:b/>
                <w:bCs/>
                <w:sz w:val="18"/>
                <w:szCs w:val="18"/>
              </w:rPr>
              <w:t xml:space="preserve">консолидирани </w:t>
            </w:r>
            <w:r w:rsidRPr="009A6870">
              <w:rPr>
                <w:b/>
                <w:bCs/>
                <w:sz w:val="18"/>
                <w:szCs w:val="18"/>
              </w:rPr>
              <w:t>разходи: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5F1" w:rsidRPr="001A6CE3" w:rsidRDefault="00FC55F1" w:rsidP="001A6CE3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23152C">
              <w:rPr>
                <w:b/>
                <w:sz w:val="18"/>
                <w:szCs w:val="18"/>
              </w:rPr>
              <w:t> </w:t>
            </w:r>
            <w:r w:rsidR="001A6CE3">
              <w:rPr>
                <w:b/>
                <w:sz w:val="18"/>
                <w:szCs w:val="18"/>
                <w:lang w:val="en-US"/>
              </w:rPr>
              <w:t>728</w:t>
            </w:r>
            <w:r w:rsidRPr="0023152C">
              <w:rPr>
                <w:b/>
                <w:sz w:val="18"/>
                <w:szCs w:val="18"/>
              </w:rPr>
              <w:t>,</w:t>
            </w:r>
            <w:r w:rsidR="001A6CE3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FC55F1" w:rsidRDefault="00FC55F1" w:rsidP="001A6CE3">
            <w:pPr>
              <w:jc w:val="right"/>
              <w:rPr>
                <w:b/>
                <w:sz w:val="18"/>
                <w:szCs w:val="18"/>
              </w:rPr>
            </w:pPr>
            <w:r w:rsidRPr="008A5A10">
              <w:rPr>
                <w:b/>
                <w:sz w:val="18"/>
                <w:szCs w:val="18"/>
              </w:rPr>
              <w:t> </w:t>
            </w:r>
            <w:r w:rsidRPr="008A5A10">
              <w:rPr>
                <w:b/>
                <w:sz w:val="18"/>
                <w:szCs w:val="18"/>
                <w:lang w:val="en-US"/>
              </w:rPr>
              <w:t>6 </w:t>
            </w:r>
            <w:r w:rsidR="001A6CE3">
              <w:rPr>
                <w:b/>
                <w:sz w:val="18"/>
                <w:szCs w:val="18"/>
                <w:lang w:val="en-US"/>
              </w:rPr>
              <w:t>737</w:t>
            </w:r>
            <w:r w:rsidRPr="008A5A10">
              <w:rPr>
                <w:b/>
                <w:sz w:val="18"/>
                <w:szCs w:val="18"/>
                <w:lang w:val="en-US"/>
              </w:rPr>
              <w:t>,</w:t>
            </w:r>
            <w:r w:rsidR="001A6CE3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FC55F1" w:rsidRDefault="00FC55F1" w:rsidP="001A6CE3">
            <w:pPr>
              <w:jc w:val="right"/>
              <w:rPr>
                <w:b/>
                <w:sz w:val="18"/>
                <w:szCs w:val="18"/>
              </w:rPr>
            </w:pPr>
            <w:r w:rsidRPr="008A5A10">
              <w:rPr>
                <w:b/>
                <w:sz w:val="18"/>
                <w:szCs w:val="18"/>
              </w:rPr>
              <w:t> </w:t>
            </w:r>
            <w:r w:rsidRPr="008A5A10">
              <w:rPr>
                <w:b/>
                <w:sz w:val="18"/>
                <w:szCs w:val="18"/>
                <w:lang w:val="en-US"/>
              </w:rPr>
              <w:t>6 </w:t>
            </w:r>
            <w:r w:rsidR="001A6CE3">
              <w:rPr>
                <w:b/>
                <w:sz w:val="18"/>
                <w:szCs w:val="18"/>
                <w:lang w:val="en-US"/>
              </w:rPr>
              <w:t>742</w:t>
            </w:r>
            <w:r w:rsidRPr="008A5A10">
              <w:rPr>
                <w:b/>
                <w:sz w:val="18"/>
                <w:szCs w:val="18"/>
                <w:lang w:val="en-US"/>
              </w:rPr>
              <w:t>,</w:t>
            </w:r>
            <w:r w:rsidR="001A6CE3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FC55F1" w:rsidRDefault="00FC55F1" w:rsidP="001A6CE3">
            <w:pPr>
              <w:jc w:val="right"/>
              <w:rPr>
                <w:b/>
                <w:sz w:val="18"/>
                <w:szCs w:val="18"/>
              </w:rPr>
            </w:pPr>
            <w:r w:rsidRPr="008A5A10">
              <w:rPr>
                <w:b/>
                <w:sz w:val="18"/>
                <w:szCs w:val="18"/>
              </w:rPr>
              <w:t> </w:t>
            </w:r>
            <w:r w:rsidRPr="008A5A10">
              <w:rPr>
                <w:b/>
                <w:sz w:val="18"/>
                <w:szCs w:val="18"/>
                <w:lang w:val="en-US"/>
              </w:rPr>
              <w:t>6 </w:t>
            </w:r>
            <w:r w:rsidR="001A6CE3">
              <w:rPr>
                <w:b/>
                <w:sz w:val="18"/>
                <w:szCs w:val="18"/>
                <w:lang w:val="en-US"/>
              </w:rPr>
              <w:t>747</w:t>
            </w:r>
            <w:r w:rsidRPr="008A5A10">
              <w:rPr>
                <w:b/>
                <w:sz w:val="18"/>
                <w:szCs w:val="18"/>
                <w:lang w:val="en-US"/>
              </w:rPr>
              <w:t>,</w:t>
            </w:r>
            <w:r w:rsidR="001A6CE3"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FC55F1" w:rsidRPr="009A6870" w:rsidTr="00FA666C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9A6870" w:rsidRDefault="00FC55F1" w:rsidP="00FC55F1">
            <w:pPr>
              <w:ind w:right="-747"/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разчетено финансиране: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5F1" w:rsidRPr="009A6870" w:rsidRDefault="00FC55F1" w:rsidP="00FC55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8A5A10" w:rsidRDefault="00FC55F1" w:rsidP="00FC55F1">
            <w:pPr>
              <w:jc w:val="right"/>
              <w:rPr>
                <w:b/>
                <w:sz w:val="18"/>
                <w:szCs w:val="18"/>
              </w:rPr>
            </w:pPr>
            <w:r w:rsidRPr="008A5A1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8A5A10" w:rsidRDefault="00FC55F1" w:rsidP="00FE4017">
            <w:pPr>
              <w:jc w:val="center"/>
              <w:rPr>
                <w:b/>
                <w:sz w:val="18"/>
                <w:szCs w:val="18"/>
              </w:rPr>
            </w:pPr>
            <w:r w:rsidRPr="008A5A1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8A5A10" w:rsidRDefault="00FC55F1" w:rsidP="00FC55F1">
            <w:pPr>
              <w:jc w:val="right"/>
              <w:rPr>
                <w:b/>
                <w:sz w:val="18"/>
                <w:szCs w:val="18"/>
              </w:rPr>
            </w:pPr>
            <w:r w:rsidRPr="008A5A10">
              <w:rPr>
                <w:b/>
                <w:sz w:val="18"/>
                <w:szCs w:val="18"/>
              </w:rPr>
              <w:t> </w:t>
            </w:r>
          </w:p>
        </w:tc>
      </w:tr>
      <w:tr w:rsidR="00FC55F1" w:rsidRPr="009A6870" w:rsidTr="00FA666C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9A6870" w:rsidRDefault="00FC55F1" w:rsidP="00FC55F1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>
              <w:rPr>
                <w:b/>
                <w:i/>
                <w:iCs/>
                <w:sz w:val="18"/>
                <w:szCs w:val="18"/>
              </w:rPr>
              <w:t>Б</w:t>
            </w:r>
            <w:r w:rsidRPr="009A6870">
              <w:rPr>
                <w:b/>
                <w:i/>
                <w:iCs/>
                <w:sz w:val="18"/>
                <w:szCs w:val="18"/>
              </w:rPr>
              <w:t>юджет на ПРБ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5F1" w:rsidRPr="001A6CE3" w:rsidRDefault="00FC55F1" w:rsidP="001A6CE3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BB4FD1">
              <w:rPr>
                <w:b/>
                <w:sz w:val="18"/>
                <w:szCs w:val="18"/>
              </w:rPr>
              <w:t xml:space="preserve"> </w:t>
            </w:r>
            <w:r w:rsidR="001A6CE3">
              <w:rPr>
                <w:b/>
                <w:sz w:val="18"/>
                <w:szCs w:val="18"/>
                <w:lang w:val="en-US"/>
              </w:rPr>
              <w:t>728</w:t>
            </w:r>
            <w:r w:rsidRPr="00BB4FD1">
              <w:rPr>
                <w:b/>
                <w:sz w:val="18"/>
                <w:szCs w:val="18"/>
              </w:rPr>
              <w:t>,</w:t>
            </w:r>
            <w:r w:rsidR="001A6CE3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FC55F1" w:rsidRDefault="00FC55F1" w:rsidP="001A6CE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8A5A10">
              <w:rPr>
                <w:b/>
                <w:sz w:val="18"/>
                <w:szCs w:val="18"/>
                <w:lang w:val="en-US"/>
              </w:rPr>
              <w:t> </w:t>
            </w:r>
            <w:r w:rsidR="001A6CE3">
              <w:rPr>
                <w:b/>
                <w:sz w:val="18"/>
                <w:szCs w:val="18"/>
                <w:lang w:val="en-US"/>
              </w:rPr>
              <w:t>737</w:t>
            </w:r>
            <w:r w:rsidRPr="008A5A10">
              <w:rPr>
                <w:b/>
                <w:sz w:val="18"/>
                <w:szCs w:val="18"/>
                <w:lang w:val="en-US"/>
              </w:rPr>
              <w:t>,</w:t>
            </w:r>
            <w:r w:rsidR="001A6CE3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FC55F1" w:rsidRDefault="00FC55F1" w:rsidP="001A6CE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1A6CE3">
              <w:rPr>
                <w:b/>
                <w:sz w:val="18"/>
                <w:szCs w:val="18"/>
                <w:lang w:val="en-US"/>
              </w:rPr>
              <w:t> 742.6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FC55F1" w:rsidRDefault="00FC55F1" w:rsidP="001A6CE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8A5A10">
              <w:rPr>
                <w:b/>
                <w:sz w:val="18"/>
                <w:szCs w:val="18"/>
                <w:lang w:val="en-US"/>
              </w:rPr>
              <w:t> </w:t>
            </w:r>
            <w:r w:rsidR="001A6CE3">
              <w:rPr>
                <w:b/>
                <w:sz w:val="18"/>
                <w:szCs w:val="18"/>
                <w:lang w:val="en-US"/>
              </w:rPr>
              <w:t>747</w:t>
            </w:r>
            <w:r w:rsidRPr="008A5A10">
              <w:rPr>
                <w:b/>
                <w:sz w:val="18"/>
                <w:szCs w:val="18"/>
                <w:lang w:val="en-US"/>
              </w:rPr>
              <w:t>,</w:t>
            </w:r>
            <w:r w:rsidR="001A6CE3"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8A5A10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9A6870" w:rsidRDefault="008A5A10" w:rsidP="008A5A10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>
              <w:rPr>
                <w:b/>
                <w:i/>
                <w:iCs/>
                <w:sz w:val="18"/>
                <w:szCs w:val="18"/>
              </w:rPr>
              <w:t>Д</w:t>
            </w:r>
            <w:r w:rsidRPr="009A6870">
              <w:rPr>
                <w:b/>
                <w:i/>
                <w:iCs/>
                <w:sz w:val="18"/>
                <w:szCs w:val="18"/>
              </w:rPr>
              <w:t>руги бюджети и сметки за средства от ЕС, в т.ч. от: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A10" w:rsidRPr="00FA61E6" w:rsidRDefault="008A5A10" w:rsidP="008A5A10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</w:tr>
      <w:tr w:rsidR="008A5A10" w:rsidRPr="00711665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711665" w:rsidRDefault="008A5A10" w:rsidP="008A5A10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711665">
              <w:rPr>
                <w:i/>
                <w:iCs/>
                <w:sz w:val="18"/>
                <w:szCs w:val="18"/>
              </w:rPr>
              <w:t>Централен бюджет, в т.ч.: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A10" w:rsidRPr="00FA61E6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A5A10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9A6870" w:rsidRDefault="008A5A10" w:rsidP="008A5A10">
            <w:pPr>
              <w:ind w:left="371"/>
              <w:jc w:val="both"/>
              <w:rPr>
                <w:i/>
                <w:iCs/>
                <w:sz w:val="18"/>
                <w:szCs w:val="18"/>
              </w:rPr>
            </w:pPr>
            <w:r w:rsidRPr="00711665">
              <w:rPr>
                <w:i/>
                <w:iCs/>
                <w:sz w:val="18"/>
                <w:szCs w:val="18"/>
              </w:rPr>
              <w:t xml:space="preserve">     Капиталови разходи по Национална инвестиционна програма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A10" w:rsidRPr="008A5A10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A63EE5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ind w:left="371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 xml:space="preserve">     Държавни инвестиционни заеми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</w:tr>
      <w:tr w:rsidR="00A63EE5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Сметки за средства от Европейския съюз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25982">
              <w:rPr>
                <w:iCs/>
                <w:sz w:val="18"/>
                <w:szCs w:val="18"/>
              </w:rPr>
              <w:t>(ССЕС на НФ и на ДФЗ)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</w:tr>
      <w:tr w:rsidR="00A63EE5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F33439">
              <w:rPr>
                <w:i/>
                <w:iCs/>
                <w:sz w:val="18"/>
                <w:szCs w:val="18"/>
              </w:rPr>
              <w:t>Други програми и инициативи, по които Република България е страна-партньор</w:t>
            </w:r>
            <w:r w:rsidRPr="009A6870">
              <w:rPr>
                <w:i/>
                <w:iCs/>
                <w:sz w:val="18"/>
                <w:szCs w:val="18"/>
              </w:rPr>
              <w:t>, за които се прилага режимът на сметките за средства от Европейския съюз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</w:tr>
      <w:tr w:rsidR="00A63EE5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програми и други донори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25982">
              <w:rPr>
                <w:iCs/>
                <w:sz w:val="18"/>
                <w:szCs w:val="18"/>
              </w:rPr>
              <w:t>по бюджета на ПРБ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</w:tr>
      <w:tr w:rsidR="00A63EE5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бюджетни организации, включени в консолидираната фискална програма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</w:tr>
      <w:tr w:rsidR="00A63EE5" w:rsidRPr="009A6870" w:rsidTr="00A63EE5">
        <w:trPr>
          <w:gridAfter w:val="1"/>
          <w:wAfter w:w="50" w:type="dxa"/>
          <w:trHeight w:val="21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BC2E5B" w:rsidRDefault="00A63EE5" w:rsidP="00A63EE5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BC2E5B">
              <w:rPr>
                <w:i/>
                <w:iCs/>
                <w:sz w:val="18"/>
                <w:szCs w:val="18"/>
              </w:rPr>
              <w:t>Други (</w:t>
            </w:r>
            <w:r>
              <w:rPr>
                <w:i/>
                <w:iCs/>
                <w:sz w:val="18"/>
                <w:szCs w:val="18"/>
              </w:rPr>
              <w:t>в т.ч. и</w:t>
            </w:r>
            <w:r w:rsidRPr="00BC2E5B">
              <w:rPr>
                <w:i/>
                <w:iCs/>
                <w:sz w:val="18"/>
                <w:szCs w:val="18"/>
              </w:rPr>
              <w:t xml:space="preserve"> предоставени</w:t>
            </w:r>
            <w:r>
              <w:rPr>
                <w:i/>
                <w:iCs/>
                <w:sz w:val="18"/>
                <w:szCs w:val="18"/>
              </w:rPr>
              <w:t>те</w:t>
            </w:r>
            <w:r w:rsidRPr="00BC2E5B">
              <w:rPr>
                <w:i/>
                <w:iCs/>
                <w:sz w:val="18"/>
                <w:szCs w:val="18"/>
              </w:rPr>
              <w:t xml:space="preserve"> трансфери</w:t>
            </w:r>
            <w:r>
              <w:rPr>
                <w:i/>
                <w:iCs/>
                <w:sz w:val="18"/>
                <w:szCs w:val="18"/>
              </w:rPr>
              <w:t xml:space="preserve"> с положителен знак</w:t>
            </w:r>
            <w:r w:rsidRPr="00BC2E5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</w:tr>
    </w:tbl>
    <w:p w:rsidR="009553D4" w:rsidRDefault="009553D4" w:rsidP="009553D4"/>
    <w:p w:rsidR="009553D4" w:rsidRPr="009553D4" w:rsidRDefault="009553D4" w:rsidP="009553D4"/>
    <w:p w:rsidR="008A5A10" w:rsidRPr="009A6870" w:rsidRDefault="008A5A10" w:rsidP="008A5A10">
      <w:pPr>
        <w:pStyle w:val="Heading1"/>
        <w:tabs>
          <w:tab w:val="left" w:pos="567"/>
        </w:tabs>
        <w:snapToGrid w:val="0"/>
        <w:spacing w:before="240" w:after="60"/>
        <w:ind w:firstLine="0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 w:rsidRPr="00036EF5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 w:rsidRPr="009A6870">
        <w:rPr>
          <w:sz w:val="22"/>
          <w:szCs w:val="22"/>
        </w:rPr>
        <w:t>ОПИСАНИЕ НА бюджетните програми И разпределение по ведомствени и администрирани разходи</w:t>
      </w:r>
    </w:p>
    <w:p w:rsidR="008A5A10" w:rsidRPr="009A6870" w:rsidRDefault="008A5A10" w:rsidP="008A5A10">
      <w:pPr>
        <w:pStyle w:val="Heading1"/>
        <w:spacing w:before="240" w:after="60"/>
        <w:ind w:firstLine="0"/>
        <w:rPr>
          <w:szCs w:val="24"/>
        </w:rPr>
      </w:pPr>
      <w:r>
        <w:rPr>
          <w:szCs w:val="24"/>
        </w:rPr>
        <w:t>3400.01.</w:t>
      </w:r>
      <w:r w:rsidRPr="00036EF5">
        <w:rPr>
          <w:szCs w:val="24"/>
        </w:rPr>
        <w:t>01</w:t>
      </w:r>
      <w:r w:rsidRPr="009A6870">
        <w:rPr>
          <w:szCs w:val="24"/>
        </w:rPr>
        <w:t xml:space="preserve"> БЮДЖЕТНА Програма „</w:t>
      </w:r>
      <w:r>
        <w:rPr>
          <w:szCs w:val="24"/>
        </w:rPr>
        <w:t>Защита на физическите лица при обработването на лични данни и свободното движение на такива данни</w:t>
      </w:r>
      <w:r w:rsidRPr="009A6870">
        <w:rPr>
          <w:szCs w:val="24"/>
        </w:rPr>
        <w:t>”</w:t>
      </w:r>
    </w:p>
    <w:p w:rsidR="008A5A10" w:rsidRPr="009A6870" w:rsidRDefault="008A5A10" w:rsidP="008A5A10"/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30420">
        <w:rPr>
          <w:b/>
          <w:i/>
          <w:sz w:val="24"/>
          <w:szCs w:val="24"/>
          <w:u w:val="single"/>
        </w:rPr>
        <w:t xml:space="preserve">Цели на бюджетната програма: </w:t>
      </w:r>
    </w:p>
    <w:p w:rsidR="008A5A10" w:rsidRPr="00154567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 xml:space="preserve">1. </w:t>
      </w:r>
      <w:r w:rsidRPr="00154567">
        <w:rPr>
          <w:b/>
          <w:i/>
          <w:sz w:val="24"/>
          <w:szCs w:val="24"/>
        </w:rPr>
        <w:t>Превенция на незаконни форми на обработване на лични данни и на нарушения на правата на физическите лица.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154567">
        <w:rPr>
          <w:b/>
          <w:i/>
          <w:sz w:val="24"/>
          <w:szCs w:val="24"/>
        </w:rPr>
        <w:t>2. Ефективен механизъм на надзор</w:t>
      </w:r>
      <w:r w:rsidRPr="00030420">
        <w:rPr>
          <w:b/>
          <w:i/>
          <w:sz w:val="24"/>
          <w:szCs w:val="24"/>
        </w:rPr>
        <w:t xml:space="preserve"> върху правилното прилагане на правилата за защита на личните данни и унифицирано прилагане на правната рамка.</w:t>
      </w:r>
    </w:p>
    <w:p w:rsidR="008A5A1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>3. Международно сътрудничество в областта на защитата на личните данни.</w:t>
      </w:r>
    </w:p>
    <w:p w:rsidR="008A5A10" w:rsidRPr="0042659B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42659B">
        <w:rPr>
          <w:b/>
          <w:i/>
          <w:sz w:val="24"/>
          <w:szCs w:val="24"/>
        </w:rPr>
        <w:t>4. З</w:t>
      </w:r>
      <w:r>
        <w:rPr>
          <w:b/>
          <w:i/>
          <w:sz w:val="24"/>
          <w:szCs w:val="24"/>
        </w:rPr>
        <w:t xml:space="preserve">ащита на физическите лица, подаващи сигнали или публично оповестяващи информация за нарушения на българското законодателство или на актове на Европейския съюз. </w:t>
      </w:r>
    </w:p>
    <w:p w:rsidR="00AA2632" w:rsidRDefault="00AA2632" w:rsidP="00A55B68">
      <w:pPr>
        <w:spacing w:before="120" w:after="120"/>
        <w:jc w:val="both"/>
        <w:rPr>
          <w:b/>
          <w:i/>
        </w:rPr>
      </w:pPr>
    </w:p>
    <w:p w:rsidR="008A5A10" w:rsidRDefault="008A5A10" w:rsidP="00A55B68">
      <w:pPr>
        <w:spacing w:before="120" w:after="120"/>
        <w:jc w:val="both"/>
        <w:rPr>
          <w:b/>
          <w:i/>
        </w:rPr>
      </w:pPr>
    </w:p>
    <w:p w:rsidR="008A5A10" w:rsidRDefault="008A5A10" w:rsidP="00A55B68">
      <w:pPr>
        <w:spacing w:before="120" w:after="120"/>
        <w:jc w:val="both"/>
        <w:rPr>
          <w:b/>
          <w:i/>
        </w:rPr>
      </w:pPr>
    </w:p>
    <w:p w:rsidR="008A5A10" w:rsidRDefault="008A5A10" w:rsidP="00A55B68">
      <w:pPr>
        <w:spacing w:before="120" w:after="120"/>
        <w:jc w:val="both"/>
        <w:rPr>
          <w:b/>
          <w:i/>
        </w:rPr>
      </w:pPr>
    </w:p>
    <w:p w:rsidR="008A5A10" w:rsidRDefault="008A5A10" w:rsidP="00A55B68">
      <w:pPr>
        <w:spacing w:before="120" w:after="120"/>
        <w:jc w:val="both"/>
        <w:rPr>
          <w:b/>
          <w:i/>
        </w:rPr>
      </w:pPr>
    </w:p>
    <w:p w:rsidR="008A5A10" w:rsidRDefault="008A5A10" w:rsidP="00A55B68">
      <w:pPr>
        <w:spacing w:before="120" w:after="120"/>
        <w:jc w:val="both"/>
        <w:rPr>
          <w:b/>
          <w:i/>
        </w:rPr>
      </w:pPr>
    </w:p>
    <w:p w:rsidR="008A5A10" w:rsidRDefault="008A5A10" w:rsidP="00A55B68">
      <w:pPr>
        <w:spacing w:before="120" w:after="120"/>
        <w:jc w:val="both"/>
        <w:rPr>
          <w:b/>
          <w:i/>
        </w:rPr>
      </w:pPr>
    </w:p>
    <w:p w:rsidR="008A5A10" w:rsidRDefault="008A5A10" w:rsidP="00A55B68">
      <w:pPr>
        <w:spacing w:before="120" w:after="120"/>
        <w:jc w:val="both"/>
        <w:rPr>
          <w:b/>
          <w:i/>
        </w:rPr>
      </w:pPr>
    </w:p>
    <w:p w:rsidR="008A5A10" w:rsidRPr="009A6870" w:rsidRDefault="008A5A10" w:rsidP="00A55B68">
      <w:pPr>
        <w:spacing w:before="120" w:after="120"/>
        <w:jc w:val="both"/>
        <w:rPr>
          <w:b/>
          <w:i/>
        </w:rPr>
      </w:pPr>
    </w:p>
    <w:p w:rsidR="00A55B68" w:rsidRPr="008A5A10" w:rsidRDefault="00A55B68" w:rsidP="00A55B68">
      <w:pPr>
        <w:spacing w:before="120" w:after="120"/>
        <w:jc w:val="both"/>
        <w:rPr>
          <w:b/>
          <w:i/>
          <w:sz w:val="24"/>
          <w:szCs w:val="24"/>
        </w:rPr>
      </w:pPr>
      <w:r w:rsidRPr="008A5A10">
        <w:rPr>
          <w:b/>
          <w:i/>
          <w:sz w:val="24"/>
          <w:szCs w:val="24"/>
        </w:rPr>
        <w:lastRenderedPageBreak/>
        <w:t>Целеви стойности по показателите за изпълнение</w:t>
      </w:r>
    </w:p>
    <w:tbl>
      <w:tblPr>
        <w:tblW w:w="5214" w:type="pct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6"/>
        <w:gridCol w:w="684"/>
        <w:gridCol w:w="120"/>
        <w:gridCol w:w="222"/>
        <w:gridCol w:w="849"/>
        <w:gridCol w:w="195"/>
        <w:gridCol w:w="231"/>
        <w:gridCol w:w="627"/>
        <w:gridCol w:w="1036"/>
        <w:gridCol w:w="1034"/>
      </w:tblGrid>
      <w:tr w:rsidR="00920372" w:rsidRPr="009A6870" w:rsidTr="00920372">
        <w:trPr>
          <w:trHeight w:val="525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20372" w:rsidRPr="00030420" w:rsidRDefault="00920372" w:rsidP="00530D6A">
            <w:pPr>
              <w:jc w:val="center"/>
              <w:rPr>
                <w:b/>
                <w:bCs/>
                <w:sz w:val="24"/>
                <w:szCs w:val="24"/>
              </w:rPr>
            </w:pPr>
            <w:r w:rsidRPr="00030420">
              <w:rPr>
                <w:b/>
                <w:bCs/>
                <w:sz w:val="24"/>
                <w:szCs w:val="24"/>
              </w:rPr>
              <w:t xml:space="preserve">ПОКАЗАТЕЛИ ЗА ИЗПЪЛНЕНИЕ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CC99"/>
          </w:tcPr>
          <w:p w:rsidR="00920372" w:rsidRPr="009A6870" w:rsidRDefault="00920372" w:rsidP="00530D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pct"/>
            <w:gridSpan w:val="7"/>
            <w:tcBorders>
              <w:top w:val="single" w:sz="4" w:space="0" w:color="auto"/>
              <w:bottom w:val="nil"/>
            </w:tcBorders>
            <w:shd w:val="clear" w:color="auto" w:fill="FFCC99"/>
            <w:vAlign w:val="center"/>
          </w:tcPr>
          <w:p w:rsidR="00920372" w:rsidRPr="009A6870" w:rsidRDefault="00920372" w:rsidP="00530D6A">
            <w:pPr>
              <w:jc w:val="center"/>
              <w:rPr>
                <w:b/>
                <w:bCs/>
                <w:sz w:val="16"/>
                <w:szCs w:val="16"/>
              </w:rPr>
            </w:pPr>
            <w:r w:rsidRPr="00030420">
              <w:rPr>
                <w:b/>
                <w:bCs/>
                <w:sz w:val="24"/>
                <w:szCs w:val="24"/>
              </w:rPr>
              <w:t>Целева стойност</w:t>
            </w:r>
          </w:p>
        </w:tc>
        <w:tc>
          <w:tcPr>
            <w:tcW w:w="49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CC99"/>
          </w:tcPr>
          <w:p w:rsidR="00920372" w:rsidRPr="00030420" w:rsidRDefault="00920372" w:rsidP="00530D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0372" w:rsidRPr="009A6870" w:rsidTr="00920372">
        <w:trPr>
          <w:trHeight w:val="25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20372" w:rsidRPr="00030420" w:rsidRDefault="00920372" w:rsidP="00530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3400</w:t>
            </w:r>
            <w:r w:rsidRPr="0003042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01</w:t>
            </w:r>
            <w:r w:rsidRPr="0003042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01</w:t>
            </w:r>
            <w:r w:rsidRPr="00030420">
              <w:rPr>
                <w:b/>
                <w:bCs/>
                <w:sz w:val="24"/>
                <w:szCs w:val="24"/>
              </w:rPr>
              <w:t xml:space="preserve"> Бюджетна програма „</w:t>
            </w:r>
            <w:r>
              <w:rPr>
                <w:b/>
                <w:bCs/>
                <w:sz w:val="24"/>
                <w:szCs w:val="24"/>
              </w:rPr>
              <w:t>Защита на физическите лица при обработването на лични данни и свободното движение на такива данни</w:t>
            </w:r>
            <w:r w:rsidRPr="00030420">
              <w:rPr>
                <w:b/>
                <w:bCs/>
                <w:sz w:val="24"/>
                <w:szCs w:val="24"/>
              </w:rPr>
              <w:t>”</w:t>
            </w:r>
          </w:p>
          <w:p w:rsidR="00920372" w:rsidRPr="00030420" w:rsidRDefault="00920372" w:rsidP="00530D6A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</w:tcPr>
          <w:p w:rsidR="00920372" w:rsidRPr="009A6870" w:rsidRDefault="00920372" w:rsidP="00530D6A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920372" w:rsidRPr="009A6870" w:rsidRDefault="00920372" w:rsidP="00530D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920372" w:rsidRPr="009A6870" w:rsidRDefault="00920372" w:rsidP="00530D6A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920372" w:rsidRPr="009A6870" w:rsidRDefault="00920372" w:rsidP="00530D6A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</w:tcBorders>
            <w:shd w:val="clear" w:color="auto" w:fill="FFCC99"/>
          </w:tcPr>
          <w:p w:rsidR="00920372" w:rsidRPr="009A6870" w:rsidRDefault="00920372" w:rsidP="00530D6A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20372" w:rsidRPr="009A6870" w:rsidRDefault="00920372" w:rsidP="00530D6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0372" w:rsidRPr="009A6870" w:rsidTr="00920372">
        <w:trPr>
          <w:trHeight w:val="450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20372" w:rsidRPr="009A6870" w:rsidRDefault="00920372" w:rsidP="00530D6A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Показатели за изпълнение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20372" w:rsidRPr="009A6870" w:rsidRDefault="00920372" w:rsidP="00530D6A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Мерна единица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20372" w:rsidRDefault="00920372" w:rsidP="009203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Проект</w:t>
            </w:r>
          </w:p>
          <w:p w:rsidR="00920372" w:rsidRDefault="00920372" w:rsidP="009203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>202</w:t>
            </w: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20372" w:rsidRPr="009A6870" w:rsidRDefault="00920372" w:rsidP="00530D6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202</w:t>
            </w:r>
            <w:r>
              <w:rPr>
                <w:b/>
                <w:bCs/>
                <w:i/>
                <w:iCs/>
                <w:sz w:val="16"/>
                <w:szCs w:val="16"/>
                <w:lang w:val="en-GB"/>
              </w:rPr>
              <w:t>6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20372" w:rsidRPr="009A6870" w:rsidRDefault="00920372" w:rsidP="00530D6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  <w:lang w:val="en-GB"/>
              </w:rPr>
              <w:t>7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20372" w:rsidRPr="009A6870" w:rsidRDefault="00920372" w:rsidP="00530D6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  <w:lang w:val="en-GB"/>
              </w:rPr>
              <w:t>8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920372" w:rsidRPr="009A6870" w:rsidTr="00920372">
        <w:trPr>
          <w:trHeight w:val="25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both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1. Разгледани жалби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брой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6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</w:tr>
      <w:tr w:rsidR="00920372" w:rsidRPr="009A6870" w:rsidTr="00920372">
        <w:trPr>
          <w:trHeight w:val="25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AE17B3" w:rsidRDefault="00920372" w:rsidP="00530D6A">
            <w:pPr>
              <w:jc w:val="both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2. Разгледани сигнали</w:t>
            </w:r>
            <w:r w:rsidRPr="00036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искания за упражняване на надзорни правомощия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брой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920372" w:rsidRPr="009A6870" w:rsidTr="00920372">
        <w:trPr>
          <w:trHeight w:val="25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both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3. Извършени проверки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брой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372" w:rsidRP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920372" w:rsidRPr="009A6870" w:rsidTr="00920372">
        <w:trPr>
          <w:trHeight w:val="25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both"/>
              <w:rPr>
                <w:sz w:val="24"/>
                <w:szCs w:val="24"/>
              </w:rPr>
            </w:pPr>
            <w:r w:rsidRPr="00036EF5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 </w:t>
            </w:r>
            <w:r w:rsidRPr="00FD3F19">
              <w:rPr>
                <w:sz w:val="24"/>
                <w:szCs w:val="24"/>
              </w:rPr>
              <w:t>Предоставени писмени консултации</w:t>
            </w:r>
            <w:r>
              <w:rPr>
                <w:sz w:val="24"/>
                <w:szCs w:val="24"/>
              </w:rPr>
              <w:t xml:space="preserve"> по </w:t>
            </w:r>
            <w:r w:rsidRPr="005C2393">
              <w:rPr>
                <w:sz w:val="24"/>
                <w:szCs w:val="24"/>
              </w:rPr>
              <w:t xml:space="preserve">приложение на Регламент (ЕС) </w:t>
            </w:r>
            <w:r>
              <w:rPr>
                <w:sz w:val="24"/>
                <w:szCs w:val="24"/>
              </w:rPr>
              <w:t xml:space="preserve">2016/679, </w:t>
            </w:r>
            <w:r w:rsidRPr="005C2393">
              <w:rPr>
                <w:sz w:val="24"/>
                <w:szCs w:val="24"/>
              </w:rPr>
              <w:t>ЗЗЛД</w:t>
            </w:r>
            <w:r>
              <w:rPr>
                <w:sz w:val="24"/>
                <w:szCs w:val="24"/>
              </w:rPr>
              <w:t xml:space="preserve"> и ЗЗЛПСПОИН</w:t>
            </w:r>
            <w:r w:rsidRPr="005C2393">
              <w:rPr>
                <w:sz w:val="24"/>
                <w:szCs w:val="24"/>
              </w:rPr>
              <w:t xml:space="preserve"> (становища, отговори на запитвания и разяснения по въпроси от областта на защитата на личните данни</w:t>
            </w:r>
            <w:r>
              <w:rPr>
                <w:sz w:val="24"/>
                <w:szCs w:val="24"/>
              </w:rPr>
              <w:t xml:space="preserve"> и/или на защитата на лицата, подаващи сигнали или публично оповестяващи информация за нарушения</w:t>
            </w:r>
            <w:r w:rsidRPr="005C2393">
              <w:rPr>
                <w:sz w:val="24"/>
                <w:szCs w:val="24"/>
              </w:rPr>
              <w:t>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брой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1B67EA">
              <w:rPr>
                <w:sz w:val="24"/>
                <w:szCs w:val="24"/>
              </w:rPr>
              <w:t>0</w:t>
            </w:r>
          </w:p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1B67EA">
              <w:rPr>
                <w:sz w:val="24"/>
                <w:szCs w:val="24"/>
              </w:rPr>
              <w:t>0</w:t>
            </w:r>
          </w:p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1B67EA">
              <w:rPr>
                <w:sz w:val="24"/>
                <w:szCs w:val="24"/>
              </w:rPr>
              <w:t>0</w:t>
            </w:r>
          </w:p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920372" w:rsidRPr="009A6870" w:rsidTr="00920372">
        <w:trPr>
          <w:trHeight w:val="270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both"/>
              <w:rPr>
                <w:sz w:val="24"/>
                <w:szCs w:val="24"/>
              </w:rPr>
            </w:pPr>
            <w:r w:rsidRPr="00FD3F1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 </w:t>
            </w:r>
            <w:r w:rsidRPr="00FD3F19">
              <w:rPr>
                <w:sz w:val="24"/>
                <w:szCs w:val="24"/>
              </w:rPr>
              <w:t>Разгледани уведомления за нарушения на сигурността на личните данни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брой</w:t>
            </w:r>
          </w:p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1B67EA">
              <w:rPr>
                <w:sz w:val="24"/>
                <w:szCs w:val="24"/>
              </w:rPr>
              <w:t>0</w:t>
            </w:r>
          </w:p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1B67EA">
              <w:rPr>
                <w:sz w:val="24"/>
                <w:szCs w:val="24"/>
              </w:rPr>
              <w:t>0</w:t>
            </w:r>
          </w:p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372" w:rsidRP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920372" w:rsidRPr="009A6870" w:rsidTr="00920372">
        <w:trPr>
          <w:trHeight w:val="270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FD3F19" w:rsidRDefault="00920372" w:rsidP="00530D6A">
            <w:pPr>
              <w:jc w:val="both"/>
              <w:rPr>
                <w:sz w:val="24"/>
                <w:szCs w:val="24"/>
              </w:rPr>
            </w:pPr>
            <w:r w:rsidRPr="00FD3F19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О</w:t>
            </w:r>
            <w:r w:rsidRPr="00FD3F19">
              <w:rPr>
                <w:sz w:val="24"/>
                <w:szCs w:val="24"/>
              </w:rPr>
              <w:t>съществени участия</w:t>
            </w:r>
            <w:r>
              <w:rPr>
                <w:sz w:val="24"/>
                <w:szCs w:val="24"/>
              </w:rPr>
              <w:t>, и</w:t>
            </w:r>
            <w:r w:rsidRPr="00FD3F19">
              <w:rPr>
                <w:sz w:val="24"/>
                <w:szCs w:val="24"/>
              </w:rPr>
              <w:t>зготвени</w:t>
            </w:r>
            <w:r>
              <w:rPr>
                <w:sz w:val="24"/>
                <w:szCs w:val="24"/>
              </w:rPr>
              <w:t xml:space="preserve"> отговори и</w:t>
            </w:r>
            <w:r w:rsidRPr="00FD3F19">
              <w:rPr>
                <w:sz w:val="24"/>
                <w:szCs w:val="24"/>
              </w:rPr>
              <w:t xml:space="preserve"> позиции в </w:t>
            </w:r>
            <w:r>
              <w:rPr>
                <w:sz w:val="24"/>
                <w:szCs w:val="24"/>
              </w:rPr>
              <w:t>международен контекст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брой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FB2AAB" w:rsidRDefault="00920372" w:rsidP="00530D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  <w:r w:rsidRPr="00FB2A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FB2AAB" w:rsidRDefault="00920372" w:rsidP="00530D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Pr="00FB2AAB">
              <w:rPr>
                <w:sz w:val="24"/>
                <w:szCs w:val="24"/>
                <w:lang w:val="en-US"/>
              </w:rPr>
              <w:t>0</w:t>
            </w:r>
          </w:p>
          <w:p w:rsidR="00920372" w:rsidRPr="00FB2AAB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FB2AAB" w:rsidRDefault="00920372" w:rsidP="00530D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Pr="00FB2AAB">
              <w:rPr>
                <w:sz w:val="24"/>
                <w:szCs w:val="24"/>
                <w:lang w:val="en-US"/>
              </w:rPr>
              <w:t>0</w:t>
            </w:r>
          </w:p>
          <w:p w:rsidR="00920372" w:rsidRPr="00FB2AAB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372" w:rsidRP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20372" w:rsidRPr="009A6870" w:rsidTr="00920372">
        <w:trPr>
          <w:trHeight w:val="270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FD3F19" w:rsidRDefault="00920372" w:rsidP="00530D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0A24FF">
              <w:rPr>
                <w:sz w:val="24"/>
                <w:szCs w:val="24"/>
              </w:rPr>
              <w:t>Разгледани сигнали за нарушения на българското законодателство или актове на Европейския съюз.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F73505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73505">
              <w:rPr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F73505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73505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</w:tbl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83435F">
        <w:rPr>
          <w:b/>
          <w:i/>
          <w:sz w:val="24"/>
          <w:szCs w:val="24"/>
          <w:u w:val="single"/>
        </w:rPr>
        <w:t>Външни фактори, които могат да окажат въздействие върху постигането на целите на програмата:</w:t>
      </w:r>
    </w:p>
    <w:p w:rsidR="008A5A1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 xml:space="preserve">1.  </w:t>
      </w:r>
      <w:r>
        <w:rPr>
          <w:b/>
          <w:i/>
          <w:sz w:val="24"/>
          <w:szCs w:val="24"/>
        </w:rPr>
        <w:t xml:space="preserve">Риск от текучество на </w:t>
      </w:r>
      <w:r w:rsidRPr="00030420">
        <w:rPr>
          <w:b/>
          <w:i/>
          <w:sz w:val="24"/>
          <w:szCs w:val="24"/>
        </w:rPr>
        <w:t xml:space="preserve">висококвалифицирани експерти с </w:t>
      </w:r>
      <w:r>
        <w:rPr>
          <w:b/>
          <w:i/>
          <w:sz w:val="24"/>
          <w:szCs w:val="24"/>
        </w:rPr>
        <w:t xml:space="preserve">професионален опит в областта на защитата на личните данни поради </w:t>
      </w:r>
      <w:r w:rsidR="00494110">
        <w:rPr>
          <w:b/>
          <w:i/>
          <w:sz w:val="24"/>
          <w:szCs w:val="24"/>
        </w:rPr>
        <w:t>по-високи</w:t>
      </w:r>
      <w:r w:rsidR="00935A74">
        <w:rPr>
          <w:b/>
          <w:i/>
          <w:sz w:val="24"/>
          <w:szCs w:val="24"/>
        </w:rPr>
        <w:t xml:space="preserve"> нива на възнаграждение в </w:t>
      </w:r>
      <w:r>
        <w:rPr>
          <w:b/>
          <w:i/>
          <w:sz w:val="24"/>
          <w:szCs w:val="24"/>
        </w:rPr>
        <w:t xml:space="preserve">други </w:t>
      </w:r>
      <w:r w:rsidR="00C802A4">
        <w:rPr>
          <w:b/>
          <w:i/>
          <w:sz w:val="24"/>
          <w:szCs w:val="24"/>
        </w:rPr>
        <w:t xml:space="preserve">сходни </w:t>
      </w:r>
      <w:r>
        <w:rPr>
          <w:b/>
          <w:i/>
          <w:sz w:val="24"/>
          <w:szCs w:val="24"/>
        </w:rPr>
        <w:t xml:space="preserve">организации от бюджетния сектор. 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Обективна невъзможност, поради липса на интерес, </w:t>
      </w:r>
      <w:r w:rsidRPr="00030420">
        <w:rPr>
          <w:b/>
          <w:i/>
          <w:sz w:val="24"/>
          <w:szCs w:val="24"/>
        </w:rPr>
        <w:t>за наемане и задържане на висококвалифицирани експерти с квалификация в областта на правото и ИТ технологиите</w:t>
      </w:r>
      <w:r>
        <w:rPr>
          <w:b/>
          <w:i/>
          <w:sz w:val="24"/>
          <w:szCs w:val="24"/>
        </w:rPr>
        <w:t>.</w:t>
      </w:r>
    </w:p>
    <w:p w:rsidR="008A5A1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2E5EF6">
        <w:rPr>
          <w:b/>
          <w:i/>
          <w:sz w:val="24"/>
          <w:szCs w:val="24"/>
        </w:rPr>
        <w:t>3. Нарастващи рискове за сигурността на личните данни и правата и свободите на физическите лица с оглед бурното развитие на информационните технологии.</w:t>
      </w:r>
    </w:p>
    <w:p w:rsidR="008A5A1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 Намаляване/увеличаване на броя сезирания на КЗЛД поради намалена/увеличена заинтересованост към защитата на личните данни от страна на  физическите лица и на администраторите на лични данни/обработващите лични данни</w:t>
      </w:r>
      <w:r w:rsidR="00327B12">
        <w:rPr>
          <w:b/>
          <w:i/>
          <w:sz w:val="24"/>
          <w:szCs w:val="24"/>
        </w:rPr>
        <w:t xml:space="preserve"> и към подаването на сигнали за нарушения</w:t>
      </w:r>
      <w:r>
        <w:rPr>
          <w:b/>
          <w:i/>
          <w:sz w:val="24"/>
          <w:szCs w:val="24"/>
        </w:rPr>
        <w:t>.</w:t>
      </w:r>
    </w:p>
    <w:p w:rsidR="008A5A1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Pr="00030420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Степента на съдействие, което оказват физическите лица, администраторите, обработващите лични данни и други държавни институции в хода на изпълнение на законовите правомощия и задачи на КЗЛД (напр. съдействие при събиране на доказателства, при извършване на проверки, при връчване на книжа, извършване на експертизи на подписи и др.).</w:t>
      </w:r>
    </w:p>
    <w:p w:rsidR="008A5A10" w:rsidRDefault="008A5A10" w:rsidP="008A5A10">
      <w:pPr>
        <w:spacing w:before="120" w:after="120"/>
        <w:jc w:val="both"/>
        <w:rPr>
          <w:b/>
          <w:i/>
        </w:rPr>
      </w:pPr>
    </w:p>
    <w:p w:rsidR="008A5A10" w:rsidRPr="00DE3B14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  <w:u w:val="single"/>
        </w:rPr>
        <w:t>Информация за наличността и качеството на данните</w:t>
      </w:r>
      <w:r w:rsidRPr="00030420">
        <w:rPr>
          <w:b/>
          <w:i/>
          <w:sz w:val="24"/>
          <w:szCs w:val="24"/>
        </w:rPr>
        <w:t xml:space="preserve"> – собствени аналитични бази данни</w:t>
      </w:r>
      <w:r w:rsidRPr="00036EF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въз основа на последния докладван годишен отчет.</w:t>
      </w:r>
    </w:p>
    <w:p w:rsidR="008A5A10" w:rsidRDefault="008A5A10" w:rsidP="008A5A10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30420">
        <w:rPr>
          <w:b/>
          <w:i/>
          <w:sz w:val="24"/>
          <w:szCs w:val="24"/>
          <w:u w:val="single"/>
        </w:rPr>
        <w:t>Предоставяни по програмата продукти/услуги (ведомствени разходни параграфи)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>Продукт/Услу</w:t>
      </w:r>
      <w:r>
        <w:rPr>
          <w:b/>
          <w:i/>
          <w:sz w:val="24"/>
          <w:szCs w:val="24"/>
        </w:rPr>
        <w:t xml:space="preserve">га № 1 – Разглеждане на жалби, на </w:t>
      </w:r>
      <w:r w:rsidRPr="00030420">
        <w:rPr>
          <w:b/>
          <w:i/>
          <w:sz w:val="24"/>
          <w:szCs w:val="24"/>
        </w:rPr>
        <w:t>сигнали за нарушения в областта на защитата на личните данни</w:t>
      </w:r>
      <w:r>
        <w:rPr>
          <w:b/>
          <w:i/>
          <w:sz w:val="24"/>
          <w:szCs w:val="24"/>
        </w:rPr>
        <w:t>, на искания за упражняване на надзорни правомощия и извършване на проверки на място, при необходимост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>Дейности за предоставяне на продукта/услугата – Събиране на доказателства, извършване на проверки</w:t>
      </w:r>
      <w:r>
        <w:rPr>
          <w:b/>
          <w:i/>
          <w:sz w:val="24"/>
          <w:szCs w:val="24"/>
        </w:rPr>
        <w:t xml:space="preserve"> на място</w:t>
      </w:r>
      <w:r w:rsidRPr="00030420">
        <w:rPr>
          <w:b/>
          <w:i/>
          <w:sz w:val="24"/>
          <w:szCs w:val="24"/>
        </w:rPr>
        <w:t>, налагане на административни наказания</w:t>
      </w:r>
      <w:r>
        <w:rPr>
          <w:b/>
          <w:i/>
          <w:sz w:val="24"/>
          <w:szCs w:val="24"/>
        </w:rPr>
        <w:t xml:space="preserve"> и прилагане на </w:t>
      </w:r>
      <w:proofErr w:type="spellStart"/>
      <w:r>
        <w:rPr>
          <w:b/>
          <w:i/>
          <w:sz w:val="24"/>
          <w:szCs w:val="24"/>
        </w:rPr>
        <w:t>корективни</w:t>
      </w:r>
      <w:proofErr w:type="spellEnd"/>
      <w:r>
        <w:rPr>
          <w:b/>
          <w:i/>
          <w:sz w:val="24"/>
          <w:szCs w:val="24"/>
        </w:rPr>
        <w:t xml:space="preserve"> мерки по чл. 84 от ЗЗЛД</w:t>
      </w:r>
      <w:r w:rsidRPr="00030420">
        <w:rPr>
          <w:b/>
          <w:i/>
          <w:sz w:val="24"/>
          <w:szCs w:val="24"/>
        </w:rPr>
        <w:t>.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 xml:space="preserve">Продукт/Услуга № 2 – Консултации на </w:t>
      </w:r>
      <w:r w:rsidR="008D2ECB">
        <w:rPr>
          <w:b/>
          <w:i/>
          <w:sz w:val="24"/>
          <w:szCs w:val="24"/>
        </w:rPr>
        <w:t>физически лица</w:t>
      </w:r>
      <w:r w:rsidR="00AA1B09">
        <w:rPr>
          <w:b/>
          <w:i/>
          <w:sz w:val="24"/>
          <w:szCs w:val="24"/>
        </w:rPr>
        <w:t xml:space="preserve">, на </w:t>
      </w:r>
      <w:r w:rsidRPr="00030420">
        <w:rPr>
          <w:b/>
          <w:i/>
          <w:sz w:val="24"/>
          <w:szCs w:val="24"/>
        </w:rPr>
        <w:t>администратори на лични данни</w:t>
      </w:r>
      <w:r w:rsidR="00AA1B09">
        <w:rPr>
          <w:b/>
          <w:i/>
          <w:sz w:val="24"/>
          <w:szCs w:val="24"/>
        </w:rPr>
        <w:t>/обработващи лични данни</w:t>
      </w:r>
      <w:r w:rsidR="00771A39">
        <w:rPr>
          <w:b/>
          <w:i/>
          <w:sz w:val="24"/>
          <w:szCs w:val="24"/>
        </w:rPr>
        <w:t xml:space="preserve"> в областта на защитата на личните данни</w:t>
      </w:r>
      <w:r w:rsidR="00AA1B09">
        <w:rPr>
          <w:b/>
          <w:i/>
          <w:sz w:val="24"/>
          <w:szCs w:val="24"/>
        </w:rPr>
        <w:t>,</w:t>
      </w:r>
      <w:r w:rsidR="00771A39">
        <w:rPr>
          <w:b/>
          <w:i/>
          <w:sz w:val="24"/>
          <w:szCs w:val="24"/>
        </w:rPr>
        <w:t xml:space="preserve"> </w:t>
      </w:r>
      <w:r w:rsidR="002544AC">
        <w:rPr>
          <w:b/>
          <w:i/>
          <w:sz w:val="24"/>
          <w:szCs w:val="24"/>
        </w:rPr>
        <w:t xml:space="preserve">както и </w:t>
      </w:r>
      <w:r w:rsidR="00771A39">
        <w:rPr>
          <w:b/>
          <w:i/>
          <w:sz w:val="24"/>
          <w:szCs w:val="24"/>
        </w:rPr>
        <w:t>на</w:t>
      </w:r>
      <w:r w:rsidR="00AA1B09">
        <w:rPr>
          <w:b/>
          <w:i/>
          <w:sz w:val="24"/>
          <w:szCs w:val="24"/>
        </w:rPr>
        <w:t xml:space="preserve"> задължени субекти и компетентни органи </w:t>
      </w:r>
      <w:r w:rsidR="00771A39">
        <w:rPr>
          <w:b/>
          <w:i/>
          <w:sz w:val="24"/>
          <w:szCs w:val="24"/>
        </w:rPr>
        <w:t>по ЗЗЛПСПОИН</w:t>
      </w:r>
    </w:p>
    <w:p w:rsidR="008A5A1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 xml:space="preserve">Дейности за предоставяне на продукта/услугата – </w:t>
      </w:r>
      <w:r w:rsidRPr="00370100">
        <w:rPr>
          <w:b/>
          <w:i/>
          <w:sz w:val="24"/>
          <w:szCs w:val="24"/>
        </w:rPr>
        <w:t xml:space="preserve">Изразяване на становища и предоставяне на отговори на запитвания и разяснения по въпроси от областта на защитата на личните данни </w:t>
      </w:r>
      <w:r w:rsidR="00D12C5E">
        <w:rPr>
          <w:b/>
          <w:i/>
          <w:sz w:val="24"/>
          <w:szCs w:val="24"/>
        </w:rPr>
        <w:t>и защитата на лицата, подаващи или публично оповестяващи информация за нарушения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>Продукт/Услуга № 3 – Разглеждане и анализ на постъпили уведомления за нарушения на сигурността на личните данни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>Дейности за предоставяне на продукта/услугата – Определяне на нивото на риска, прове</w:t>
      </w:r>
      <w:r>
        <w:rPr>
          <w:b/>
          <w:i/>
          <w:sz w:val="24"/>
          <w:szCs w:val="24"/>
        </w:rPr>
        <w:t xml:space="preserve">рка по документи и/или на място, прилагане на </w:t>
      </w:r>
      <w:proofErr w:type="spellStart"/>
      <w:r>
        <w:rPr>
          <w:b/>
          <w:i/>
          <w:sz w:val="24"/>
          <w:szCs w:val="24"/>
        </w:rPr>
        <w:t>корективни</w:t>
      </w:r>
      <w:proofErr w:type="spellEnd"/>
      <w:r>
        <w:rPr>
          <w:b/>
          <w:i/>
          <w:sz w:val="24"/>
          <w:szCs w:val="24"/>
        </w:rPr>
        <w:t xml:space="preserve"> мерки по чл. 84 от ЗЗЛД.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 xml:space="preserve">Продукт/Услуга № </w:t>
      </w:r>
      <w:r w:rsidRPr="009B6ABF">
        <w:rPr>
          <w:b/>
          <w:i/>
          <w:sz w:val="24"/>
          <w:szCs w:val="24"/>
        </w:rPr>
        <w:t>4 – Изготвяне на отговори, позиции и участие в международни инициативи</w:t>
      </w:r>
      <w:r w:rsidRPr="00030420">
        <w:rPr>
          <w:b/>
          <w:i/>
          <w:sz w:val="24"/>
          <w:szCs w:val="24"/>
        </w:rPr>
        <w:t xml:space="preserve"> 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>Дейности за предоставяне на продукта/услугата – Експертен анализ и участие в изготвяне на документи с международен характер, преглед и корекции на изготвени документи, участие в международни форуми, работни групи и подгрупи</w:t>
      </w:r>
    </w:p>
    <w:p w:rsidR="008A5A10" w:rsidRPr="009956F5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9956F5">
        <w:rPr>
          <w:b/>
          <w:i/>
          <w:sz w:val="24"/>
          <w:szCs w:val="24"/>
        </w:rPr>
        <w:t>Продукт/Услуга № 5 – Разглеждане на сигнали за нарушения на българското законодателство или актове на Европейския съюз.</w:t>
      </w:r>
    </w:p>
    <w:p w:rsidR="008A5A10" w:rsidRPr="009956F5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9956F5">
        <w:rPr>
          <w:b/>
          <w:i/>
          <w:sz w:val="24"/>
          <w:szCs w:val="24"/>
        </w:rPr>
        <w:t xml:space="preserve">Дейности за предоставяне на продукта/услугата – Регистриране и анализ на постъпилите сигнали, прилагане на мерки за осигуряване на защита, препращане по компетентност, събиране на доказателства, извършване на проверки, налагане на административни наказания </w:t>
      </w:r>
      <w:r>
        <w:rPr>
          <w:b/>
          <w:i/>
          <w:sz w:val="24"/>
          <w:szCs w:val="24"/>
        </w:rPr>
        <w:t xml:space="preserve">(което е </w:t>
      </w:r>
      <w:proofErr w:type="spellStart"/>
      <w:r>
        <w:rPr>
          <w:b/>
          <w:i/>
          <w:sz w:val="24"/>
          <w:szCs w:val="24"/>
        </w:rPr>
        <w:t>относимо</w:t>
      </w:r>
      <w:proofErr w:type="spellEnd"/>
      <w:r>
        <w:rPr>
          <w:b/>
          <w:i/>
          <w:sz w:val="24"/>
          <w:szCs w:val="24"/>
        </w:rPr>
        <w:t>)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</w:p>
    <w:p w:rsidR="008A5A10" w:rsidRDefault="008A5A10" w:rsidP="008A5A10">
      <w:pPr>
        <w:spacing w:before="120" w:after="120"/>
        <w:jc w:val="both"/>
        <w:rPr>
          <w:b/>
          <w:i/>
        </w:rPr>
      </w:pPr>
    </w:p>
    <w:p w:rsidR="008A5A10" w:rsidRPr="0085767D" w:rsidRDefault="008A5A10" w:rsidP="008A5A10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85767D">
        <w:rPr>
          <w:b/>
          <w:i/>
          <w:sz w:val="24"/>
          <w:szCs w:val="24"/>
          <w:u w:val="single"/>
        </w:rPr>
        <w:t>Организационни структури, участващи в програмата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 xml:space="preserve">В изпълнението на </w:t>
      </w:r>
      <w:r>
        <w:rPr>
          <w:b/>
          <w:i/>
          <w:sz w:val="24"/>
          <w:szCs w:val="24"/>
        </w:rPr>
        <w:t xml:space="preserve">програмата участват дирекциите </w:t>
      </w:r>
      <w:r w:rsidRPr="00030420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т</w:t>
      </w:r>
      <w:r w:rsidRPr="00030420">
        <w:rPr>
          <w:b/>
          <w:i/>
          <w:sz w:val="24"/>
          <w:szCs w:val="24"/>
        </w:rPr>
        <w:t xml:space="preserve"> специализираната администрация на КЗЛД: дирекция „Правно-аналитична, информационна и контролна дейност“, дирекция „Правно-норма</w:t>
      </w:r>
      <w:r>
        <w:rPr>
          <w:b/>
          <w:i/>
          <w:sz w:val="24"/>
          <w:szCs w:val="24"/>
        </w:rPr>
        <w:t xml:space="preserve">тивна и международна дейност“, </w:t>
      </w:r>
      <w:r w:rsidRPr="00030420">
        <w:rPr>
          <w:b/>
          <w:i/>
          <w:sz w:val="24"/>
          <w:szCs w:val="24"/>
        </w:rPr>
        <w:t>дирекция „Правни производства и надзор“</w:t>
      </w:r>
      <w:r w:rsidRPr="00036EF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 дирекция „Канал за външно подаване на сигнали“</w:t>
      </w:r>
      <w:r w:rsidRPr="00030420">
        <w:rPr>
          <w:b/>
          <w:i/>
          <w:sz w:val="24"/>
          <w:szCs w:val="24"/>
        </w:rPr>
        <w:t>.</w:t>
      </w:r>
    </w:p>
    <w:p w:rsidR="008A5A10" w:rsidRDefault="008A5A10" w:rsidP="008A5A10">
      <w:pPr>
        <w:spacing w:before="120" w:after="120"/>
        <w:jc w:val="both"/>
        <w:rPr>
          <w:b/>
          <w:i/>
        </w:rPr>
      </w:pP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85767D">
        <w:rPr>
          <w:b/>
          <w:i/>
          <w:sz w:val="24"/>
          <w:szCs w:val="24"/>
          <w:u w:val="single"/>
        </w:rPr>
        <w:t>Отговорност за изпълнението на програмата:</w:t>
      </w:r>
      <w:r w:rsidRPr="00030420">
        <w:rPr>
          <w:b/>
          <w:i/>
          <w:sz w:val="24"/>
          <w:szCs w:val="24"/>
        </w:rPr>
        <w:t xml:space="preserve"> Комисията за защита на личните данни</w:t>
      </w:r>
    </w:p>
    <w:p w:rsidR="008A5A10" w:rsidRPr="009A6870" w:rsidRDefault="008A5A10" w:rsidP="008A5A10">
      <w:pPr>
        <w:jc w:val="both"/>
        <w:rPr>
          <w:sz w:val="22"/>
          <w:szCs w:val="22"/>
        </w:rPr>
      </w:pPr>
    </w:p>
    <w:p w:rsidR="008A5A10" w:rsidRPr="009A6870" w:rsidRDefault="008A5A10" w:rsidP="008A5A10">
      <w:pPr>
        <w:spacing w:before="120" w:after="120"/>
        <w:jc w:val="both"/>
        <w:rPr>
          <w:b/>
          <w:i/>
        </w:rPr>
        <w:sectPr w:rsidR="008A5A10" w:rsidRPr="009A6870" w:rsidSect="00F52DE3">
          <w:pgSz w:w="12240" w:h="15840"/>
          <w:pgMar w:top="899" w:right="900" w:bottom="719" w:left="1276" w:header="708" w:footer="708" w:gutter="0"/>
          <w:cols w:space="708"/>
        </w:sectPr>
      </w:pPr>
    </w:p>
    <w:p w:rsidR="00270A4C" w:rsidRPr="009A6870" w:rsidRDefault="00270A4C" w:rsidP="00270A4C">
      <w:pPr>
        <w:spacing w:before="120" w:after="120"/>
        <w:ind w:left="-709"/>
        <w:jc w:val="both"/>
        <w:rPr>
          <w:b/>
          <w:i/>
        </w:rPr>
      </w:pPr>
      <w:r w:rsidRPr="009A6870">
        <w:rPr>
          <w:b/>
          <w:i/>
        </w:rPr>
        <w:lastRenderedPageBreak/>
        <w:t>Бюджетна прогноза по ведомствени и администрирани разходни параграфи на програмата</w:t>
      </w:r>
      <w:r w:rsidRPr="009A6870">
        <w:rPr>
          <w:b/>
          <w:i/>
        </w:rPr>
        <w:tab/>
        <w:t xml:space="preserve">  (в хил. лв.)</w:t>
      </w:r>
    </w:p>
    <w:tbl>
      <w:tblPr>
        <w:tblW w:w="9650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403"/>
        <w:gridCol w:w="749"/>
        <w:gridCol w:w="751"/>
        <w:gridCol w:w="834"/>
        <w:gridCol w:w="850"/>
        <w:gridCol w:w="851"/>
        <w:gridCol w:w="850"/>
        <w:gridCol w:w="823"/>
      </w:tblGrid>
      <w:tr w:rsidR="00920372" w:rsidRPr="009A6870" w:rsidTr="00920372">
        <w:trPr>
          <w:trHeight w:val="645"/>
        </w:trPr>
        <w:tc>
          <w:tcPr>
            <w:tcW w:w="539" w:type="dxa"/>
            <w:shd w:val="clear" w:color="auto" w:fill="FFCC99"/>
            <w:noWrap/>
            <w:vAlign w:val="center"/>
          </w:tcPr>
          <w:p w:rsidR="00920372" w:rsidRPr="009A6870" w:rsidRDefault="00920372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403" w:type="dxa"/>
            <w:shd w:val="clear" w:color="auto" w:fill="FFCC99"/>
            <w:noWrap/>
            <w:vAlign w:val="center"/>
          </w:tcPr>
          <w:p w:rsidR="00920372" w:rsidRPr="00C80BAA" w:rsidRDefault="00920372" w:rsidP="00530D6A">
            <w:pPr>
              <w:rPr>
                <w:b/>
                <w:bCs/>
                <w:sz w:val="16"/>
                <w:szCs w:val="16"/>
              </w:rPr>
            </w:pPr>
            <w:r w:rsidRPr="00C80BAA">
              <w:rPr>
                <w:b/>
                <w:bCs/>
                <w:sz w:val="16"/>
                <w:szCs w:val="16"/>
              </w:rPr>
              <w:t xml:space="preserve">3400.01.01 Бюджетна програма „Защита на физическите при обработването на лични данни и свободното движение на такива данни” </w:t>
            </w:r>
          </w:p>
          <w:p w:rsidR="00920372" w:rsidRPr="009A6870" w:rsidRDefault="00920372" w:rsidP="00AC0DB3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FFCC99"/>
            <w:vAlign w:val="center"/>
          </w:tcPr>
          <w:p w:rsidR="00920372" w:rsidRPr="009A6870" w:rsidRDefault="00920372" w:rsidP="008831C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>
              <w:rPr>
                <w:b/>
                <w:bCs/>
                <w:iCs/>
                <w:sz w:val="16"/>
                <w:szCs w:val="16"/>
              </w:rPr>
              <w:t>22</w:t>
            </w:r>
          </w:p>
        </w:tc>
        <w:tc>
          <w:tcPr>
            <w:tcW w:w="751" w:type="dxa"/>
            <w:shd w:val="clear" w:color="auto" w:fill="FFCC99"/>
            <w:vAlign w:val="center"/>
          </w:tcPr>
          <w:p w:rsidR="00920372" w:rsidRPr="009A6870" w:rsidRDefault="00920372" w:rsidP="008831C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>
              <w:rPr>
                <w:b/>
                <w:bCs/>
                <w:iCs/>
                <w:sz w:val="16"/>
                <w:szCs w:val="16"/>
              </w:rPr>
              <w:t>23</w:t>
            </w:r>
          </w:p>
        </w:tc>
        <w:tc>
          <w:tcPr>
            <w:tcW w:w="834" w:type="dxa"/>
            <w:shd w:val="clear" w:color="auto" w:fill="FFCC99"/>
            <w:vAlign w:val="center"/>
          </w:tcPr>
          <w:p w:rsidR="00920372" w:rsidRDefault="00920372" w:rsidP="00DA5FF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Закон</w:t>
            </w:r>
          </w:p>
          <w:p w:rsidR="00920372" w:rsidRPr="009A6870" w:rsidRDefault="00920372" w:rsidP="008831C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20</w:t>
            </w:r>
            <w:r>
              <w:rPr>
                <w:b/>
                <w:bCs/>
                <w:iCs/>
                <w:sz w:val="16"/>
                <w:szCs w:val="16"/>
              </w:rPr>
              <w:t>24 г.</w:t>
            </w:r>
          </w:p>
        </w:tc>
        <w:tc>
          <w:tcPr>
            <w:tcW w:w="850" w:type="dxa"/>
            <w:shd w:val="clear" w:color="auto" w:fill="FFCC99"/>
            <w:vAlign w:val="center"/>
          </w:tcPr>
          <w:p w:rsidR="00920372" w:rsidRPr="009A6870" w:rsidRDefault="00920372" w:rsidP="00920372">
            <w:pPr>
              <w:jc w:val="center"/>
              <w:rPr>
                <w:b/>
                <w:bCs/>
                <w:sz w:val="16"/>
                <w:szCs w:val="16"/>
              </w:rPr>
            </w:pPr>
            <w:r w:rsidRPr="00160FFD">
              <w:rPr>
                <w:b/>
                <w:bCs/>
                <w:sz w:val="16"/>
                <w:szCs w:val="16"/>
              </w:rPr>
              <w:t>Про</w:t>
            </w:r>
            <w:r>
              <w:rPr>
                <w:b/>
                <w:bCs/>
                <w:sz w:val="16"/>
                <w:szCs w:val="16"/>
              </w:rPr>
              <w:t>ект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shd w:val="clear" w:color="auto" w:fill="FFCC99"/>
            <w:vAlign w:val="center"/>
          </w:tcPr>
          <w:p w:rsidR="00920372" w:rsidRPr="009A6870" w:rsidRDefault="00920372" w:rsidP="008831C2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shd w:val="clear" w:color="auto" w:fill="FFCC99"/>
            <w:vAlign w:val="center"/>
          </w:tcPr>
          <w:p w:rsidR="00920372" w:rsidRPr="009A6870" w:rsidRDefault="00920372" w:rsidP="008831C2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23" w:type="dxa"/>
            <w:shd w:val="clear" w:color="auto" w:fill="FFCC99"/>
          </w:tcPr>
          <w:p w:rsidR="00920372" w:rsidRDefault="00920372" w:rsidP="00920372">
            <w:pPr>
              <w:rPr>
                <w:b/>
                <w:bCs/>
                <w:sz w:val="16"/>
                <w:szCs w:val="16"/>
              </w:rPr>
            </w:pPr>
          </w:p>
          <w:p w:rsidR="00920372" w:rsidRPr="009A6870" w:rsidRDefault="00920372" w:rsidP="00920372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23" w:type="dxa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3 621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EE3803" w:rsidRPr="00F06A68" w:rsidRDefault="00EE3803" w:rsidP="00EE380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6 530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EE3803" w:rsidRPr="00F927DB" w:rsidRDefault="00EE3803" w:rsidP="00EE380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5 991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1845F4" w:rsidRDefault="00EE3803" w:rsidP="001845F4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1845F4">
              <w:rPr>
                <w:b/>
                <w:bCs/>
                <w:sz w:val="16"/>
                <w:szCs w:val="16"/>
                <w:lang w:val="en-US"/>
              </w:rPr>
              <w:t>728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1845F4"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EE3803" w:rsidRPr="00966F30" w:rsidRDefault="00EE3803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737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966F30" w:rsidRDefault="00EE3803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742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823" w:type="dxa"/>
            <w:shd w:val="clear" w:color="CCCCFF" w:fill="FFCC99"/>
            <w:vAlign w:val="bottom"/>
          </w:tcPr>
          <w:p w:rsidR="00EE3803" w:rsidRPr="00966F30" w:rsidRDefault="00EE3803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Персонал</w:t>
            </w:r>
          </w:p>
        </w:tc>
        <w:tc>
          <w:tcPr>
            <w:tcW w:w="749" w:type="dxa"/>
            <w:shd w:val="clear" w:color="auto" w:fill="FFCC99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2 612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51" w:type="dxa"/>
            <w:shd w:val="clear" w:color="auto" w:fill="FFCC99"/>
            <w:vAlign w:val="bottom"/>
          </w:tcPr>
          <w:p w:rsidR="00EE3803" w:rsidRPr="00F06A68" w:rsidRDefault="00EE3803" w:rsidP="00EE38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3 778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34" w:type="dxa"/>
            <w:shd w:val="clear" w:color="auto" w:fill="FFCC99"/>
            <w:vAlign w:val="bottom"/>
          </w:tcPr>
          <w:p w:rsidR="00EE3803" w:rsidRPr="00F927DB" w:rsidRDefault="00EE3803" w:rsidP="00EE38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4 973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EE3803" w:rsidRPr="001845F4" w:rsidRDefault="00EE3803" w:rsidP="00184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1845F4">
              <w:rPr>
                <w:sz w:val="16"/>
                <w:szCs w:val="16"/>
                <w:lang w:val="en-US"/>
              </w:rPr>
              <w:t>581</w:t>
            </w:r>
            <w:r w:rsidRPr="009A6870">
              <w:rPr>
                <w:sz w:val="16"/>
                <w:szCs w:val="16"/>
              </w:rPr>
              <w:t>.</w:t>
            </w:r>
            <w:r w:rsidR="001845F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EE3803" w:rsidRPr="00966F30" w:rsidRDefault="00EE3803" w:rsidP="00966F3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966F30">
              <w:rPr>
                <w:sz w:val="16"/>
                <w:szCs w:val="16"/>
                <w:lang w:val="en-US"/>
              </w:rPr>
              <w:t>590</w:t>
            </w:r>
            <w:r w:rsidRPr="009A6870">
              <w:rPr>
                <w:sz w:val="16"/>
                <w:szCs w:val="16"/>
              </w:rPr>
              <w:t>.</w:t>
            </w:r>
            <w:r w:rsidR="00966F3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EE3803" w:rsidRPr="00966F30" w:rsidRDefault="00EE3803" w:rsidP="00966F3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966F30">
              <w:rPr>
                <w:sz w:val="16"/>
                <w:szCs w:val="16"/>
                <w:lang w:val="en-US"/>
              </w:rPr>
              <w:t>595</w:t>
            </w:r>
            <w:r w:rsidRPr="009A6870">
              <w:rPr>
                <w:sz w:val="16"/>
                <w:szCs w:val="16"/>
              </w:rPr>
              <w:t>.</w:t>
            </w:r>
            <w:r w:rsidR="00966F3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23" w:type="dxa"/>
            <w:shd w:val="clear" w:color="auto" w:fill="FFCC99"/>
            <w:vAlign w:val="bottom"/>
          </w:tcPr>
          <w:p w:rsidR="00EE3803" w:rsidRPr="00966F30" w:rsidRDefault="00EE3803" w:rsidP="00966F3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966F30">
              <w:rPr>
                <w:sz w:val="16"/>
                <w:szCs w:val="16"/>
                <w:lang w:val="en-US"/>
              </w:rPr>
              <w:t>599</w:t>
            </w:r>
            <w:r w:rsidRPr="009A6870">
              <w:rPr>
                <w:sz w:val="16"/>
                <w:szCs w:val="16"/>
              </w:rPr>
              <w:t>.</w:t>
            </w:r>
            <w:r w:rsidR="00966F30">
              <w:rPr>
                <w:sz w:val="16"/>
                <w:szCs w:val="16"/>
                <w:lang w:val="en-US"/>
              </w:rPr>
              <w:t>7</w:t>
            </w: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Издръжка</w:t>
            </w:r>
          </w:p>
        </w:tc>
        <w:tc>
          <w:tcPr>
            <w:tcW w:w="749" w:type="dxa"/>
            <w:shd w:val="clear" w:color="auto" w:fill="FFCC99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51" w:type="dxa"/>
            <w:shd w:val="clear" w:color="auto" w:fill="FFCC99"/>
            <w:vAlign w:val="bottom"/>
          </w:tcPr>
          <w:p w:rsidR="00EE3803" w:rsidRPr="00F06A68" w:rsidRDefault="00EE3803" w:rsidP="00EE38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998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34" w:type="dxa"/>
            <w:shd w:val="clear" w:color="auto" w:fill="FFCC99"/>
            <w:vAlign w:val="bottom"/>
          </w:tcPr>
          <w:p w:rsidR="00EE3803" w:rsidRPr="00F927DB" w:rsidRDefault="00EE3803" w:rsidP="00EE38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835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EE3803" w:rsidRPr="00594A21" w:rsidRDefault="00C341E2" w:rsidP="00594A2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594A21">
              <w:rPr>
                <w:sz w:val="16"/>
                <w:szCs w:val="16"/>
                <w:lang w:val="en-US"/>
              </w:rPr>
              <w:t>47</w:t>
            </w:r>
            <w:r w:rsidR="00EE3803" w:rsidRPr="009A6870">
              <w:rPr>
                <w:sz w:val="16"/>
                <w:szCs w:val="16"/>
              </w:rPr>
              <w:t>.</w:t>
            </w:r>
            <w:r w:rsidR="00594A2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EE3803" w:rsidRPr="00E72AE6" w:rsidRDefault="00C341E2" w:rsidP="00E72AE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E72AE6">
              <w:rPr>
                <w:sz w:val="16"/>
                <w:szCs w:val="16"/>
                <w:lang w:val="en-US"/>
              </w:rPr>
              <w:t>47</w:t>
            </w:r>
            <w:r w:rsidR="00EE3803" w:rsidRPr="009A6870">
              <w:rPr>
                <w:sz w:val="16"/>
                <w:szCs w:val="16"/>
              </w:rPr>
              <w:t>.</w:t>
            </w:r>
            <w:r w:rsidR="00E72AE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EE3803" w:rsidRPr="00637034" w:rsidRDefault="00C341E2" w:rsidP="0063703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637034">
              <w:rPr>
                <w:sz w:val="16"/>
                <w:szCs w:val="16"/>
                <w:lang w:val="en-US"/>
              </w:rPr>
              <w:t>47</w:t>
            </w:r>
            <w:r w:rsidR="00EE3803" w:rsidRPr="009A6870">
              <w:rPr>
                <w:sz w:val="16"/>
                <w:szCs w:val="16"/>
              </w:rPr>
              <w:t>.</w:t>
            </w:r>
            <w:r w:rsidR="0063703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23" w:type="dxa"/>
            <w:shd w:val="clear" w:color="auto" w:fill="FFCC99"/>
            <w:vAlign w:val="bottom"/>
          </w:tcPr>
          <w:p w:rsidR="00EE3803" w:rsidRPr="00B67B6E" w:rsidRDefault="00F67A51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B67B6E">
              <w:rPr>
                <w:sz w:val="16"/>
                <w:szCs w:val="16"/>
                <w:lang w:val="en-US"/>
              </w:rPr>
              <w:t>47</w:t>
            </w:r>
            <w:r w:rsidR="00EE3803" w:rsidRPr="009A6870">
              <w:rPr>
                <w:sz w:val="16"/>
                <w:szCs w:val="16"/>
              </w:rPr>
              <w:t>.</w:t>
            </w:r>
            <w:r w:rsidR="00B67B6E">
              <w:rPr>
                <w:sz w:val="16"/>
                <w:szCs w:val="16"/>
                <w:lang w:val="en-US"/>
              </w:rPr>
              <w:t>6</w:t>
            </w: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749" w:type="dxa"/>
            <w:shd w:val="clear" w:color="auto" w:fill="FFCC99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51" w:type="dxa"/>
            <w:shd w:val="clear" w:color="auto" w:fill="FFCC99"/>
            <w:vAlign w:val="bottom"/>
          </w:tcPr>
          <w:p w:rsidR="00EE3803" w:rsidRPr="00F06A68" w:rsidRDefault="00EE3803" w:rsidP="00EE38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1 752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34" w:type="dxa"/>
            <w:shd w:val="clear" w:color="auto" w:fill="FFCC99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183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auto" w:fill="FFCC99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B67B6E" w:rsidRPr="009A6870" w:rsidTr="00FA666C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B67B6E" w:rsidRPr="009A6870" w:rsidRDefault="00B67B6E" w:rsidP="00B67B6E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B67B6E" w:rsidRPr="009A6870" w:rsidRDefault="00B67B6E" w:rsidP="00B67B6E">
            <w:pPr>
              <w:ind w:firstLineChars="300" w:firstLine="482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B67B6E" w:rsidRPr="009A6870" w:rsidRDefault="00B67B6E" w:rsidP="00B67B6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3 621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B67B6E" w:rsidRPr="00F06A68" w:rsidRDefault="00B67B6E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6 530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B67B6E" w:rsidRPr="00053109" w:rsidRDefault="00B67B6E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5 808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B67B6E" w:rsidRPr="00594A21" w:rsidRDefault="00116AC9" w:rsidP="00C341E2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6 728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B67B6E" w:rsidRPr="00E72AE6" w:rsidRDefault="00966F30" w:rsidP="00C341E2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6 737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B67B6E" w:rsidRPr="00966F30" w:rsidRDefault="00B67B6E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742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823" w:type="dxa"/>
            <w:shd w:val="clear" w:color="CCCCFF" w:fill="FFCC99"/>
            <w:vAlign w:val="bottom"/>
          </w:tcPr>
          <w:p w:rsidR="00B67B6E" w:rsidRPr="00966F30" w:rsidRDefault="00B67B6E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</w:t>
            </w:r>
            <w:r w:rsidR="00F67A5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B67B6E" w:rsidRPr="009A6870" w:rsidTr="00B67B6E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749" w:type="dxa"/>
            <w:vAlign w:val="bottom"/>
          </w:tcPr>
          <w:p w:rsidR="00B67B6E" w:rsidRPr="00F06A68" w:rsidRDefault="00B67B6E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2 612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B67B6E" w:rsidRPr="00F06A68" w:rsidRDefault="00B67B6E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3 778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67B6E" w:rsidRPr="00053109" w:rsidRDefault="00B67B6E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4 973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7B6E" w:rsidRPr="00116AC9" w:rsidRDefault="00B67B6E" w:rsidP="00116AC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116AC9">
              <w:rPr>
                <w:sz w:val="16"/>
                <w:szCs w:val="16"/>
                <w:lang w:val="en-US"/>
              </w:rPr>
              <w:t>581</w:t>
            </w:r>
            <w:r w:rsidRPr="009A6870">
              <w:rPr>
                <w:sz w:val="16"/>
                <w:szCs w:val="16"/>
              </w:rPr>
              <w:t>.</w:t>
            </w:r>
            <w:r w:rsidR="00116AC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7B6E" w:rsidRPr="00966F30" w:rsidRDefault="00B67B6E" w:rsidP="00966F3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966F30">
              <w:rPr>
                <w:sz w:val="16"/>
                <w:szCs w:val="16"/>
                <w:lang w:val="en-US"/>
              </w:rPr>
              <w:t>590</w:t>
            </w:r>
            <w:r w:rsidRPr="009A6870">
              <w:rPr>
                <w:sz w:val="16"/>
                <w:szCs w:val="16"/>
              </w:rPr>
              <w:t>.</w:t>
            </w:r>
            <w:r w:rsidR="00966F3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7B6E" w:rsidRPr="00966F30" w:rsidRDefault="00B67B6E" w:rsidP="00966F3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966F30">
              <w:rPr>
                <w:sz w:val="16"/>
                <w:szCs w:val="16"/>
                <w:lang w:val="en-US"/>
              </w:rPr>
              <w:t>595</w:t>
            </w:r>
            <w:r w:rsidRPr="009A6870">
              <w:rPr>
                <w:sz w:val="16"/>
                <w:szCs w:val="16"/>
              </w:rPr>
              <w:t>.</w:t>
            </w:r>
            <w:r w:rsidR="00966F3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B67B6E" w:rsidRPr="00966F30" w:rsidRDefault="00B67B6E" w:rsidP="00966F3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966F30">
              <w:rPr>
                <w:sz w:val="16"/>
                <w:szCs w:val="16"/>
                <w:lang w:val="en-US"/>
              </w:rPr>
              <w:t>599</w:t>
            </w:r>
            <w:r w:rsidRPr="009A6870">
              <w:rPr>
                <w:sz w:val="16"/>
                <w:szCs w:val="16"/>
              </w:rPr>
              <w:t>.</w:t>
            </w:r>
            <w:r w:rsidR="00966F30">
              <w:rPr>
                <w:sz w:val="16"/>
                <w:szCs w:val="16"/>
                <w:lang w:val="en-US"/>
              </w:rPr>
              <w:t>7</w:t>
            </w:r>
          </w:p>
        </w:tc>
      </w:tr>
      <w:tr w:rsidR="00B67B6E" w:rsidRPr="009A6870" w:rsidTr="00B67B6E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749" w:type="dxa"/>
            <w:vAlign w:val="bottom"/>
          </w:tcPr>
          <w:p w:rsidR="00B67B6E" w:rsidRPr="00F06A68" w:rsidRDefault="00B67B6E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653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B67B6E" w:rsidRPr="00F06A68" w:rsidRDefault="00B67B6E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998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67B6E" w:rsidRPr="00053109" w:rsidRDefault="00B67B6E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835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7B6E" w:rsidRPr="00594A21" w:rsidRDefault="00C341E2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B67B6E">
              <w:rPr>
                <w:sz w:val="16"/>
                <w:szCs w:val="16"/>
                <w:lang w:val="en-US"/>
              </w:rPr>
              <w:t>47</w:t>
            </w:r>
            <w:r w:rsidR="00B67B6E" w:rsidRPr="009A6870">
              <w:rPr>
                <w:sz w:val="16"/>
                <w:szCs w:val="16"/>
              </w:rPr>
              <w:t>.</w:t>
            </w:r>
            <w:r w:rsidR="00B67B6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7B6E" w:rsidRPr="00E72AE6" w:rsidRDefault="00C341E2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B67B6E">
              <w:rPr>
                <w:sz w:val="16"/>
                <w:szCs w:val="16"/>
                <w:lang w:val="en-US"/>
              </w:rPr>
              <w:t>47</w:t>
            </w:r>
            <w:r w:rsidR="00B67B6E" w:rsidRPr="009A6870">
              <w:rPr>
                <w:sz w:val="16"/>
                <w:szCs w:val="16"/>
              </w:rPr>
              <w:t>.</w:t>
            </w:r>
            <w:r w:rsidR="00B67B6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7B6E" w:rsidRPr="00637034" w:rsidRDefault="00C341E2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B67B6E">
              <w:rPr>
                <w:sz w:val="16"/>
                <w:szCs w:val="16"/>
                <w:lang w:val="en-US"/>
              </w:rPr>
              <w:t>47</w:t>
            </w:r>
            <w:r w:rsidR="00B67B6E" w:rsidRPr="009A6870">
              <w:rPr>
                <w:sz w:val="16"/>
                <w:szCs w:val="16"/>
              </w:rPr>
              <w:t>.</w:t>
            </w:r>
            <w:r w:rsidR="00B67B6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B67B6E" w:rsidRPr="00B67B6E" w:rsidRDefault="00F67A51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B67B6E">
              <w:rPr>
                <w:sz w:val="16"/>
                <w:szCs w:val="16"/>
                <w:lang w:val="en-US"/>
              </w:rPr>
              <w:t>47</w:t>
            </w:r>
            <w:r w:rsidR="00B67B6E" w:rsidRPr="009A6870">
              <w:rPr>
                <w:sz w:val="16"/>
                <w:szCs w:val="16"/>
              </w:rPr>
              <w:t>.</w:t>
            </w:r>
            <w:r w:rsidR="00B67B6E">
              <w:rPr>
                <w:sz w:val="16"/>
                <w:szCs w:val="16"/>
                <w:lang w:val="en-US"/>
              </w:rPr>
              <w:t>6</w:t>
            </w:r>
          </w:p>
        </w:tc>
      </w:tr>
      <w:tr w:rsidR="00B67B6E" w:rsidRPr="009A6870" w:rsidTr="00B67B6E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749" w:type="dxa"/>
            <w:vAlign w:val="bottom"/>
          </w:tcPr>
          <w:p w:rsidR="00B67B6E" w:rsidRPr="00F06A68" w:rsidRDefault="00B67B6E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355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B67B6E" w:rsidRPr="00F06A68" w:rsidRDefault="00B67B6E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1 752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67B6E" w:rsidRPr="009A6870" w:rsidRDefault="00B67B6E" w:rsidP="00B67B6E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B67B6E" w:rsidRPr="009A6870" w:rsidRDefault="00B67B6E" w:rsidP="00B67B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920372" w:rsidRPr="009A6870" w:rsidRDefault="00920372" w:rsidP="000C40B0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920372" w:rsidRPr="009A6870" w:rsidRDefault="00920372" w:rsidP="000C40B0">
            <w:pPr>
              <w:ind w:firstLineChars="300" w:firstLine="482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920372" w:rsidRPr="009A6870" w:rsidRDefault="00920372" w:rsidP="000C40B0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920372" w:rsidRPr="009A6870" w:rsidRDefault="00920372" w:rsidP="000C40B0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920372" w:rsidRPr="009A6870" w:rsidRDefault="00920372" w:rsidP="000C40B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  <w:r w:rsidRPr="009A6870">
              <w:rPr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920372" w:rsidRPr="009A6870" w:rsidRDefault="00920372" w:rsidP="000C40B0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920372" w:rsidRPr="009A6870" w:rsidRDefault="00920372" w:rsidP="000C40B0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920372" w:rsidRPr="009A6870" w:rsidRDefault="00920372" w:rsidP="000C40B0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CCCCFF" w:fill="FFCC99"/>
          </w:tcPr>
          <w:p w:rsidR="00EE3803" w:rsidRDefault="00EE3803" w:rsidP="000C40B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  <w:p w:rsidR="00920372" w:rsidRDefault="00EE3803" w:rsidP="000C40B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183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 w:rsidRPr="009A6870">
              <w:rPr>
                <w:sz w:val="16"/>
                <w:szCs w:val="16"/>
              </w:rPr>
              <w:t>.0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ind w:firstLineChars="200" w:firstLine="32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От тях за: * 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ind w:firstLineChars="500" w:firstLine="80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1</w:t>
            </w:r>
            <w:r w:rsidRPr="0025117E">
              <w:rPr>
                <w:sz w:val="16"/>
                <w:szCs w:val="16"/>
              </w:rPr>
              <w:t>.</w:t>
            </w:r>
            <w:r w:rsidRPr="0025117E">
              <w:rPr>
                <w:i/>
                <w:iCs/>
                <w:sz w:val="16"/>
                <w:szCs w:val="16"/>
              </w:rPr>
              <w:t xml:space="preserve"> </w:t>
            </w:r>
            <w:r w:rsidRPr="0025117E">
              <w:rPr>
                <w:iCs/>
                <w:sz w:val="16"/>
                <w:szCs w:val="16"/>
              </w:rPr>
              <w:t>Капиталови разходи по Национална инвестиционна програма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183.0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263DB" w:rsidRDefault="00920372" w:rsidP="00B67B6E">
            <w:pPr>
              <w:jc w:val="right"/>
              <w:rPr>
                <w:sz w:val="16"/>
                <w:szCs w:val="16"/>
                <w:lang w:val="en-US"/>
              </w:rPr>
            </w:pPr>
            <w:r w:rsidRPr="009A68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0.0</w:t>
            </w: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0.0</w:t>
            </w:r>
            <w:r w:rsidRPr="009A6870">
              <w:rPr>
                <w:sz w:val="16"/>
                <w:szCs w:val="16"/>
              </w:rPr>
              <w:t> 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B67B6E" w:rsidRPr="009A6870" w:rsidTr="00FE4017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B67B6E" w:rsidRPr="009A6870" w:rsidRDefault="00B67B6E" w:rsidP="00B67B6E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B67B6E" w:rsidRPr="009A6870" w:rsidRDefault="00B67B6E" w:rsidP="00B67B6E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B67B6E" w:rsidRPr="0025117E" w:rsidRDefault="00B67B6E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3 621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B67B6E" w:rsidRPr="0025117E" w:rsidRDefault="00B67B6E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6 530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B67B6E" w:rsidRPr="0025117E" w:rsidRDefault="00B67B6E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5 808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B67B6E" w:rsidRPr="00594A21" w:rsidRDefault="00116AC9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6 728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B67B6E" w:rsidRPr="00E72AE6" w:rsidRDefault="00966F30" w:rsidP="00C341E2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6 737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B67B6E" w:rsidRPr="00966F30" w:rsidRDefault="00B67B6E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742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823" w:type="dxa"/>
            <w:shd w:val="clear" w:color="CCCCFF" w:fill="FFCC99"/>
            <w:vAlign w:val="bottom"/>
          </w:tcPr>
          <w:p w:rsidR="00B67B6E" w:rsidRPr="00966F30" w:rsidRDefault="00B67B6E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0C40B0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0C40B0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0C40B0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0C40B0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0C40B0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0C40B0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0C40B0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0C40B0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920372" w:rsidRPr="009A6870" w:rsidRDefault="00920372" w:rsidP="000C40B0">
            <w:pPr>
              <w:jc w:val="right"/>
              <w:rPr>
                <w:sz w:val="16"/>
                <w:szCs w:val="16"/>
              </w:rPr>
            </w:pPr>
          </w:p>
        </w:tc>
      </w:tr>
      <w:tr w:rsidR="00B67B6E" w:rsidRPr="009A6870" w:rsidTr="00FE4017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B67B6E" w:rsidRPr="009A6870" w:rsidRDefault="00B67B6E" w:rsidP="00B67B6E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B67B6E" w:rsidRPr="009A6870" w:rsidRDefault="00B67B6E" w:rsidP="00B67B6E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B67B6E" w:rsidRPr="0025117E" w:rsidRDefault="00B67B6E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3 621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B67B6E" w:rsidRPr="0025117E" w:rsidRDefault="00B67B6E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6 530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B67B6E" w:rsidRPr="0025117E" w:rsidRDefault="00B67B6E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5 991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B67B6E" w:rsidRPr="00594A21" w:rsidRDefault="00116AC9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6 728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B67B6E" w:rsidRPr="00E72AE6" w:rsidRDefault="00966F30" w:rsidP="00C341E2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6 737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B67B6E" w:rsidRPr="00966F30" w:rsidRDefault="00B67B6E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742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823" w:type="dxa"/>
            <w:shd w:val="clear" w:color="CCCCFF" w:fill="FFCC99"/>
            <w:vAlign w:val="bottom"/>
          </w:tcPr>
          <w:p w:rsidR="00B67B6E" w:rsidRPr="00966F30" w:rsidRDefault="00B67B6E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3</w:t>
            </w:r>
            <w:bookmarkStart w:id="0" w:name="_GoBack"/>
            <w:bookmarkEnd w:id="0"/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щатния персонал</w:t>
            </w:r>
          </w:p>
        </w:tc>
        <w:tc>
          <w:tcPr>
            <w:tcW w:w="749" w:type="dxa"/>
            <w:vAlign w:val="bottom"/>
          </w:tcPr>
          <w:p w:rsidR="00920372" w:rsidRPr="0060333B" w:rsidRDefault="00920372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751" w:type="dxa"/>
            <w:vAlign w:val="bottom"/>
          </w:tcPr>
          <w:p w:rsidR="00920372" w:rsidRPr="0060333B" w:rsidRDefault="00920372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34" w:type="dxa"/>
            <w:vAlign w:val="bottom"/>
          </w:tcPr>
          <w:p w:rsidR="00920372" w:rsidRPr="0060333B" w:rsidRDefault="00920372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60333B" w:rsidRDefault="00920372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60333B" w:rsidRDefault="00920372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60333B" w:rsidRDefault="00920372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23" w:type="dxa"/>
          </w:tcPr>
          <w:p w:rsidR="00EE3803" w:rsidRDefault="00EE3803" w:rsidP="00EE3803">
            <w:pPr>
              <w:jc w:val="center"/>
              <w:rPr>
                <w:sz w:val="16"/>
                <w:szCs w:val="16"/>
              </w:rPr>
            </w:pPr>
          </w:p>
          <w:p w:rsidR="00920372" w:rsidRPr="00EE3803" w:rsidRDefault="00EE3803" w:rsidP="00EE3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</w:tr>
      <w:tr w:rsidR="00920372" w:rsidRPr="009A6870" w:rsidTr="00920372">
        <w:trPr>
          <w:trHeight w:val="270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извънщатния персонал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1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4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</w:tr>
    </w:tbl>
    <w:p w:rsidR="008A5A10" w:rsidRDefault="008A5A10" w:rsidP="008A5A10">
      <w:pPr>
        <w:spacing w:line="360" w:lineRule="auto"/>
        <w:ind w:left="3600" w:firstLine="720"/>
        <w:jc w:val="both"/>
        <w:rPr>
          <w:b/>
          <w:sz w:val="24"/>
          <w:szCs w:val="24"/>
          <w:lang w:val="ru-RU"/>
        </w:rPr>
      </w:pPr>
    </w:p>
    <w:p w:rsidR="00AF511C" w:rsidRDefault="00AF511C" w:rsidP="008A5A10">
      <w:pPr>
        <w:spacing w:line="360" w:lineRule="auto"/>
        <w:ind w:left="3600" w:firstLine="720"/>
        <w:jc w:val="both"/>
        <w:rPr>
          <w:b/>
          <w:sz w:val="24"/>
          <w:szCs w:val="24"/>
          <w:lang w:val="ru-RU"/>
        </w:rPr>
      </w:pPr>
    </w:p>
    <w:p w:rsidR="00AF511C" w:rsidRDefault="00AF511C" w:rsidP="008A5A10">
      <w:pPr>
        <w:spacing w:line="360" w:lineRule="auto"/>
        <w:ind w:left="3600" w:firstLine="720"/>
        <w:jc w:val="both"/>
        <w:rPr>
          <w:b/>
          <w:sz w:val="24"/>
          <w:szCs w:val="24"/>
          <w:lang w:val="ru-RU"/>
        </w:rPr>
      </w:pPr>
    </w:p>
    <w:p w:rsidR="008A5A10" w:rsidRPr="00D1634E" w:rsidRDefault="008A5A10" w:rsidP="008A5A10">
      <w:pPr>
        <w:spacing w:line="360" w:lineRule="auto"/>
        <w:ind w:left="3600" w:firstLine="720"/>
        <w:jc w:val="both"/>
        <w:rPr>
          <w:b/>
          <w:sz w:val="24"/>
          <w:szCs w:val="24"/>
          <w:lang w:val="ru-RU"/>
        </w:rPr>
      </w:pPr>
      <w:r w:rsidRPr="00D1634E">
        <w:rPr>
          <w:b/>
          <w:sz w:val="24"/>
          <w:szCs w:val="24"/>
          <w:lang w:val="ru-RU"/>
        </w:rPr>
        <w:t>П</w:t>
      </w:r>
      <w:r w:rsidRPr="00D1634E">
        <w:rPr>
          <w:b/>
          <w:sz w:val="24"/>
          <w:szCs w:val="24"/>
        </w:rPr>
        <w:t>РЕДСЕДАТЕЛ</w:t>
      </w:r>
      <w:r w:rsidRPr="00D1634E">
        <w:rPr>
          <w:b/>
          <w:sz w:val="24"/>
          <w:szCs w:val="24"/>
          <w:lang w:val="ru-RU"/>
        </w:rPr>
        <w:t>:</w:t>
      </w:r>
    </w:p>
    <w:p w:rsidR="008A5A10" w:rsidRPr="00D1634E" w:rsidRDefault="008A5A10" w:rsidP="008A5A10">
      <w:pPr>
        <w:spacing w:line="360" w:lineRule="auto"/>
        <w:ind w:firstLine="720"/>
        <w:rPr>
          <w:b/>
          <w:sz w:val="24"/>
          <w:szCs w:val="24"/>
        </w:rPr>
      </w:pPr>
      <w:r w:rsidRPr="00D1634E">
        <w:rPr>
          <w:b/>
          <w:sz w:val="24"/>
          <w:szCs w:val="24"/>
        </w:rPr>
        <w:tab/>
      </w:r>
      <w:r w:rsidRPr="00D1634E">
        <w:rPr>
          <w:b/>
          <w:sz w:val="24"/>
          <w:szCs w:val="24"/>
        </w:rPr>
        <w:tab/>
      </w:r>
      <w:r w:rsidRPr="00D1634E">
        <w:rPr>
          <w:b/>
          <w:sz w:val="24"/>
          <w:szCs w:val="24"/>
        </w:rPr>
        <w:tab/>
      </w:r>
      <w:r w:rsidRPr="00D1634E">
        <w:rPr>
          <w:b/>
          <w:sz w:val="24"/>
          <w:szCs w:val="24"/>
        </w:rPr>
        <w:tab/>
      </w:r>
      <w:r w:rsidRPr="00D1634E">
        <w:rPr>
          <w:b/>
          <w:sz w:val="24"/>
          <w:szCs w:val="24"/>
        </w:rPr>
        <w:tab/>
        <w:t xml:space="preserve">                ВЕНЦИСЛАВ КАРАДЖОВ</w:t>
      </w:r>
    </w:p>
    <w:p w:rsidR="008A5A10" w:rsidRDefault="008A5A10" w:rsidP="008A5A10">
      <w:pPr>
        <w:spacing w:line="360" w:lineRule="auto"/>
        <w:ind w:firstLine="720"/>
        <w:rPr>
          <w:sz w:val="24"/>
          <w:szCs w:val="24"/>
        </w:rPr>
      </w:pPr>
    </w:p>
    <w:p w:rsidR="008A5A10" w:rsidRPr="00D1634E" w:rsidRDefault="008A5A10" w:rsidP="008A5A10">
      <w:pPr>
        <w:spacing w:line="360" w:lineRule="auto"/>
        <w:ind w:firstLine="720"/>
        <w:rPr>
          <w:sz w:val="24"/>
          <w:szCs w:val="24"/>
        </w:rPr>
      </w:pPr>
      <w:r w:rsidRPr="00D1634E">
        <w:rPr>
          <w:sz w:val="24"/>
          <w:szCs w:val="24"/>
        </w:rPr>
        <w:t xml:space="preserve">Изготвили: </w:t>
      </w:r>
    </w:p>
    <w:p w:rsidR="008A5A10" w:rsidRPr="00D1634E" w:rsidRDefault="008A5A10" w:rsidP="008A5A10">
      <w:pPr>
        <w:spacing w:line="360" w:lineRule="auto"/>
        <w:ind w:firstLine="720"/>
        <w:rPr>
          <w:sz w:val="24"/>
          <w:szCs w:val="24"/>
        </w:rPr>
      </w:pPr>
      <w:r w:rsidRPr="00D1634E">
        <w:rPr>
          <w:sz w:val="24"/>
          <w:szCs w:val="24"/>
        </w:rPr>
        <w:t>Ю. Манова –</w:t>
      </w:r>
      <w:r w:rsidR="00036EF5" w:rsidRPr="00036EF5">
        <w:rPr>
          <w:sz w:val="24"/>
          <w:szCs w:val="24"/>
        </w:rPr>
        <w:t xml:space="preserve"> </w:t>
      </w:r>
      <w:r w:rsidR="00036EF5">
        <w:rPr>
          <w:sz w:val="24"/>
          <w:szCs w:val="24"/>
        </w:rPr>
        <w:t>гл.</w:t>
      </w:r>
      <w:r w:rsidRPr="00D1634E">
        <w:rPr>
          <w:sz w:val="24"/>
          <w:szCs w:val="24"/>
        </w:rPr>
        <w:t xml:space="preserve"> счетоводител</w:t>
      </w:r>
      <w:r>
        <w:rPr>
          <w:sz w:val="24"/>
          <w:szCs w:val="24"/>
        </w:rPr>
        <w:t xml:space="preserve"> - </w:t>
      </w:r>
    </w:p>
    <w:p w:rsidR="008A5A10" w:rsidRPr="00AF511C" w:rsidRDefault="008A5A10" w:rsidP="00AF511C">
      <w:pPr>
        <w:spacing w:line="360" w:lineRule="auto"/>
        <w:ind w:firstLine="720"/>
        <w:rPr>
          <w:rFonts w:eastAsia="Calibri"/>
          <w:color w:val="000000"/>
          <w:sz w:val="24"/>
          <w:szCs w:val="24"/>
        </w:rPr>
      </w:pPr>
      <w:r w:rsidRPr="00D1634E">
        <w:rPr>
          <w:sz w:val="24"/>
          <w:szCs w:val="24"/>
        </w:rPr>
        <w:t xml:space="preserve">Д. Тошкова – гл. секретар </w:t>
      </w:r>
      <w:r>
        <w:rPr>
          <w:sz w:val="24"/>
          <w:szCs w:val="24"/>
        </w:rPr>
        <w:t>-</w:t>
      </w:r>
    </w:p>
    <w:p w:rsidR="008B7761" w:rsidRDefault="008B7761" w:rsidP="008A5A10">
      <w:pPr>
        <w:spacing w:before="120" w:after="120"/>
        <w:ind w:left="-728"/>
        <w:jc w:val="both"/>
        <w:rPr>
          <w:i/>
        </w:rPr>
      </w:pPr>
    </w:p>
    <w:sectPr w:rsidR="008B7761" w:rsidSect="003B0F0C">
      <w:pgSz w:w="12240" w:h="15840"/>
      <w:pgMar w:top="540" w:right="1469" w:bottom="539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EB" w:rsidRDefault="009476EB">
      <w:r>
        <w:separator/>
      </w:r>
    </w:p>
  </w:endnote>
  <w:endnote w:type="continuationSeparator" w:id="0">
    <w:p w:rsidR="009476EB" w:rsidRDefault="009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F4" w:rsidRDefault="001845F4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45F4" w:rsidRDefault="001845F4" w:rsidP="00A55B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F4" w:rsidRDefault="001845F4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6F30">
      <w:rPr>
        <w:rStyle w:val="PageNumber"/>
        <w:noProof/>
      </w:rPr>
      <w:t>10</w:t>
    </w:r>
    <w:r>
      <w:rPr>
        <w:rStyle w:val="PageNumber"/>
      </w:rPr>
      <w:fldChar w:fldCharType="end"/>
    </w:r>
  </w:p>
  <w:p w:rsidR="001845F4" w:rsidRPr="00995716" w:rsidRDefault="001845F4" w:rsidP="00A55B68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EB" w:rsidRDefault="009476EB">
      <w:r>
        <w:separator/>
      </w:r>
    </w:p>
  </w:footnote>
  <w:footnote w:type="continuationSeparator" w:id="0">
    <w:p w:rsidR="009476EB" w:rsidRDefault="009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8C0"/>
    <w:multiLevelType w:val="hybridMultilevel"/>
    <w:tmpl w:val="E37232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F79BD"/>
    <w:multiLevelType w:val="hybridMultilevel"/>
    <w:tmpl w:val="FB8E4278"/>
    <w:lvl w:ilvl="0" w:tplc="72C0BBD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D3549"/>
    <w:multiLevelType w:val="multilevel"/>
    <w:tmpl w:val="3718E3C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2B60F03"/>
    <w:multiLevelType w:val="multilevel"/>
    <w:tmpl w:val="10F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460B5"/>
    <w:multiLevelType w:val="hybridMultilevel"/>
    <w:tmpl w:val="AF1C7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E7D35"/>
    <w:multiLevelType w:val="hybridMultilevel"/>
    <w:tmpl w:val="7938DF98"/>
    <w:lvl w:ilvl="0" w:tplc="9186436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8"/>
    <w:rsid w:val="000117D5"/>
    <w:rsid w:val="00011ADF"/>
    <w:rsid w:val="00024527"/>
    <w:rsid w:val="0003028B"/>
    <w:rsid w:val="000348FD"/>
    <w:rsid w:val="00036EF5"/>
    <w:rsid w:val="000435D3"/>
    <w:rsid w:val="00053109"/>
    <w:rsid w:val="00066531"/>
    <w:rsid w:val="00071AFC"/>
    <w:rsid w:val="00096030"/>
    <w:rsid w:val="000A0914"/>
    <w:rsid w:val="000A7B7D"/>
    <w:rsid w:val="000B51D9"/>
    <w:rsid w:val="000C1EEE"/>
    <w:rsid w:val="000C40B0"/>
    <w:rsid w:val="000C734B"/>
    <w:rsid w:val="000D2FF4"/>
    <w:rsid w:val="000E731E"/>
    <w:rsid w:val="000E7CBC"/>
    <w:rsid w:val="000F32A2"/>
    <w:rsid w:val="0010055C"/>
    <w:rsid w:val="00110F9C"/>
    <w:rsid w:val="001113DE"/>
    <w:rsid w:val="00111966"/>
    <w:rsid w:val="00113FD7"/>
    <w:rsid w:val="001156C5"/>
    <w:rsid w:val="00116AC9"/>
    <w:rsid w:val="0011763D"/>
    <w:rsid w:val="00126687"/>
    <w:rsid w:val="00131FAC"/>
    <w:rsid w:val="00132406"/>
    <w:rsid w:val="00136CCC"/>
    <w:rsid w:val="00141BD0"/>
    <w:rsid w:val="00143BBA"/>
    <w:rsid w:val="001441B0"/>
    <w:rsid w:val="001442EA"/>
    <w:rsid w:val="00151202"/>
    <w:rsid w:val="00157464"/>
    <w:rsid w:val="00160FFD"/>
    <w:rsid w:val="00165123"/>
    <w:rsid w:val="00166460"/>
    <w:rsid w:val="001845F4"/>
    <w:rsid w:val="001852A6"/>
    <w:rsid w:val="00187A23"/>
    <w:rsid w:val="001915B7"/>
    <w:rsid w:val="0019641F"/>
    <w:rsid w:val="00196F91"/>
    <w:rsid w:val="001A49A8"/>
    <w:rsid w:val="001A583B"/>
    <w:rsid w:val="001A6CE3"/>
    <w:rsid w:val="001A7C3A"/>
    <w:rsid w:val="001C5050"/>
    <w:rsid w:val="001C7735"/>
    <w:rsid w:val="001C7958"/>
    <w:rsid w:val="001D305D"/>
    <w:rsid w:val="001D5404"/>
    <w:rsid w:val="001F50D4"/>
    <w:rsid w:val="002014FD"/>
    <w:rsid w:val="002067CE"/>
    <w:rsid w:val="00213A41"/>
    <w:rsid w:val="00215822"/>
    <w:rsid w:val="00245DDB"/>
    <w:rsid w:val="0025117E"/>
    <w:rsid w:val="002536BA"/>
    <w:rsid w:val="002544AC"/>
    <w:rsid w:val="00270A4C"/>
    <w:rsid w:val="00284622"/>
    <w:rsid w:val="00285DCA"/>
    <w:rsid w:val="002967B6"/>
    <w:rsid w:val="002B0521"/>
    <w:rsid w:val="002B53B4"/>
    <w:rsid w:val="002C0CA3"/>
    <w:rsid w:val="002C5848"/>
    <w:rsid w:val="002C6A86"/>
    <w:rsid w:val="002D4D92"/>
    <w:rsid w:val="002E0E00"/>
    <w:rsid w:val="002E4515"/>
    <w:rsid w:val="002E4C28"/>
    <w:rsid w:val="003035F6"/>
    <w:rsid w:val="0032245C"/>
    <w:rsid w:val="00327B12"/>
    <w:rsid w:val="003361E3"/>
    <w:rsid w:val="00340DA0"/>
    <w:rsid w:val="00341D82"/>
    <w:rsid w:val="00343652"/>
    <w:rsid w:val="00350DFC"/>
    <w:rsid w:val="00356BBD"/>
    <w:rsid w:val="00360054"/>
    <w:rsid w:val="0038632F"/>
    <w:rsid w:val="00395AA3"/>
    <w:rsid w:val="003A28C0"/>
    <w:rsid w:val="003A39AF"/>
    <w:rsid w:val="003B0722"/>
    <w:rsid w:val="003B0F0C"/>
    <w:rsid w:val="003B18B8"/>
    <w:rsid w:val="003C28FE"/>
    <w:rsid w:val="003D2421"/>
    <w:rsid w:val="003D2576"/>
    <w:rsid w:val="003E331A"/>
    <w:rsid w:val="003E5CA0"/>
    <w:rsid w:val="003F07E2"/>
    <w:rsid w:val="003F1C07"/>
    <w:rsid w:val="003F2714"/>
    <w:rsid w:val="003F3090"/>
    <w:rsid w:val="00405E85"/>
    <w:rsid w:val="00425EE7"/>
    <w:rsid w:val="0042688A"/>
    <w:rsid w:val="00443AC6"/>
    <w:rsid w:val="00454D77"/>
    <w:rsid w:val="00486694"/>
    <w:rsid w:val="00490624"/>
    <w:rsid w:val="00494110"/>
    <w:rsid w:val="004945F4"/>
    <w:rsid w:val="00495A50"/>
    <w:rsid w:val="004B3EBB"/>
    <w:rsid w:val="004C3699"/>
    <w:rsid w:val="004C5B01"/>
    <w:rsid w:val="004C765E"/>
    <w:rsid w:val="004D3B8A"/>
    <w:rsid w:val="004D4B28"/>
    <w:rsid w:val="004E017F"/>
    <w:rsid w:val="004E48BA"/>
    <w:rsid w:val="004E56DA"/>
    <w:rsid w:val="004E59DD"/>
    <w:rsid w:val="004E7437"/>
    <w:rsid w:val="00520CBE"/>
    <w:rsid w:val="00527412"/>
    <w:rsid w:val="00530D6A"/>
    <w:rsid w:val="00531C8E"/>
    <w:rsid w:val="005409F5"/>
    <w:rsid w:val="00543CB6"/>
    <w:rsid w:val="00544C14"/>
    <w:rsid w:val="00552415"/>
    <w:rsid w:val="0055425C"/>
    <w:rsid w:val="005623AE"/>
    <w:rsid w:val="00562CAF"/>
    <w:rsid w:val="00563794"/>
    <w:rsid w:val="00575407"/>
    <w:rsid w:val="0058177C"/>
    <w:rsid w:val="00594A21"/>
    <w:rsid w:val="00595E6B"/>
    <w:rsid w:val="005B6FA8"/>
    <w:rsid w:val="005B71FC"/>
    <w:rsid w:val="005C2D1A"/>
    <w:rsid w:val="005C37A5"/>
    <w:rsid w:val="005C5B04"/>
    <w:rsid w:val="005D6AD6"/>
    <w:rsid w:val="005E30B1"/>
    <w:rsid w:val="005E7D42"/>
    <w:rsid w:val="005E7D72"/>
    <w:rsid w:val="005F30B8"/>
    <w:rsid w:val="0060333B"/>
    <w:rsid w:val="00613EA4"/>
    <w:rsid w:val="00614F41"/>
    <w:rsid w:val="006170EF"/>
    <w:rsid w:val="006361B6"/>
    <w:rsid w:val="00637034"/>
    <w:rsid w:val="00645597"/>
    <w:rsid w:val="00646B99"/>
    <w:rsid w:val="0065147E"/>
    <w:rsid w:val="006601CC"/>
    <w:rsid w:val="00663FA3"/>
    <w:rsid w:val="00665DA3"/>
    <w:rsid w:val="00675EF6"/>
    <w:rsid w:val="00684C0D"/>
    <w:rsid w:val="006868A9"/>
    <w:rsid w:val="00692C39"/>
    <w:rsid w:val="006A0382"/>
    <w:rsid w:val="006A1325"/>
    <w:rsid w:val="006A2DCE"/>
    <w:rsid w:val="006A31DC"/>
    <w:rsid w:val="006A391C"/>
    <w:rsid w:val="006B1450"/>
    <w:rsid w:val="006B7AC9"/>
    <w:rsid w:val="006C515B"/>
    <w:rsid w:val="006D67C9"/>
    <w:rsid w:val="006E75D1"/>
    <w:rsid w:val="006F2078"/>
    <w:rsid w:val="006F5A5F"/>
    <w:rsid w:val="006F6EC1"/>
    <w:rsid w:val="0070584F"/>
    <w:rsid w:val="00705E3B"/>
    <w:rsid w:val="00711665"/>
    <w:rsid w:val="00723802"/>
    <w:rsid w:val="00743BFE"/>
    <w:rsid w:val="0074441B"/>
    <w:rsid w:val="00746CE6"/>
    <w:rsid w:val="0076080A"/>
    <w:rsid w:val="00762434"/>
    <w:rsid w:val="00762E8F"/>
    <w:rsid w:val="00771A39"/>
    <w:rsid w:val="007765AF"/>
    <w:rsid w:val="007850E5"/>
    <w:rsid w:val="007864CF"/>
    <w:rsid w:val="00794707"/>
    <w:rsid w:val="007965E3"/>
    <w:rsid w:val="0079772A"/>
    <w:rsid w:val="007A4BC4"/>
    <w:rsid w:val="007A518D"/>
    <w:rsid w:val="007B401A"/>
    <w:rsid w:val="007B4C48"/>
    <w:rsid w:val="007C0271"/>
    <w:rsid w:val="007C47DC"/>
    <w:rsid w:val="007C7D24"/>
    <w:rsid w:val="007D18CF"/>
    <w:rsid w:val="008242A4"/>
    <w:rsid w:val="00824D04"/>
    <w:rsid w:val="00825478"/>
    <w:rsid w:val="0082628E"/>
    <w:rsid w:val="008303F9"/>
    <w:rsid w:val="00830DDC"/>
    <w:rsid w:val="008500C8"/>
    <w:rsid w:val="00852A94"/>
    <w:rsid w:val="0085746C"/>
    <w:rsid w:val="00857510"/>
    <w:rsid w:val="0086754D"/>
    <w:rsid w:val="00870FEA"/>
    <w:rsid w:val="0088308E"/>
    <w:rsid w:val="008831C2"/>
    <w:rsid w:val="008853E5"/>
    <w:rsid w:val="00886438"/>
    <w:rsid w:val="008A19E2"/>
    <w:rsid w:val="008A57BD"/>
    <w:rsid w:val="008A5A10"/>
    <w:rsid w:val="008B1885"/>
    <w:rsid w:val="008B7761"/>
    <w:rsid w:val="008B7F52"/>
    <w:rsid w:val="008C4713"/>
    <w:rsid w:val="008D2931"/>
    <w:rsid w:val="008D2ECB"/>
    <w:rsid w:val="008E12AC"/>
    <w:rsid w:val="008F6EBB"/>
    <w:rsid w:val="009014A9"/>
    <w:rsid w:val="00912991"/>
    <w:rsid w:val="00916E94"/>
    <w:rsid w:val="00920372"/>
    <w:rsid w:val="00922B6B"/>
    <w:rsid w:val="00922B6C"/>
    <w:rsid w:val="009263DB"/>
    <w:rsid w:val="00935A74"/>
    <w:rsid w:val="00935B6B"/>
    <w:rsid w:val="00940BFA"/>
    <w:rsid w:val="0094175D"/>
    <w:rsid w:val="00944A8C"/>
    <w:rsid w:val="00946A6E"/>
    <w:rsid w:val="009476EB"/>
    <w:rsid w:val="009553D4"/>
    <w:rsid w:val="00955433"/>
    <w:rsid w:val="00955AF5"/>
    <w:rsid w:val="00955FEB"/>
    <w:rsid w:val="0095766C"/>
    <w:rsid w:val="00966F30"/>
    <w:rsid w:val="00977A06"/>
    <w:rsid w:val="00990B73"/>
    <w:rsid w:val="009A6870"/>
    <w:rsid w:val="009B1EB7"/>
    <w:rsid w:val="009B25AA"/>
    <w:rsid w:val="009B2CE3"/>
    <w:rsid w:val="009B3C2E"/>
    <w:rsid w:val="009B5589"/>
    <w:rsid w:val="009B702B"/>
    <w:rsid w:val="009D1297"/>
    <w:rsid w:val="009E2D56"/>
    <w:rsid w:val="009E6C3F"/>
    <w:rsid w:val="009F76E7"/>
    <w:rsid w:val="00A02944"/>
    <w:rsid w:val="00A06B3A"/>
    <w:rsid w:val="00A10E44"/>
    <w:rsid w:val="00A17EC8"/>
    <w:rsid w:val="00A24A8E"/>
    <w:rsid w:val="00A2567A"/>
    <w:rsid w:val="00A30AB9"/>
    <w:rsid w:val="00A3267E"/>
    <w:rsid w:val="00A378D6"/>
    <w:rsid w:val="00A42341"/>
    <w:rsid w:val="00A44249"/>
    <w:rsid w:val="00A47423"/>
    <w:rsid w:val="00A55499"/>
    <w:rsid w:val="00A55B68"/>
    <w:rsid w:val="00A6330D"/>
    <w:rsid w:val="00A63EE5"/>
    <w:rsid w:val="00A82E1A"/>
    <w:rsid w:val="00A86EDE"/>
    <w:rsid w:val="00A903A8"/>
    <w:rsid w:val="00A940B9"/>
    <w:rsid w:val="00A94265"/>
    <w:rsid w:val="00A97721"/>
    <w:rsid w:val="00AA1B09"/>
    <w:rsid w:val="00AA2632"/>
    <w:rsid w:val="00AB320A"/>
    <w:rsid w:val="00AB4E34"/>
    <w:rsid w:val="00AB6C92"/>
    <w:rsid w:val="00AC0DB3"/>
    <w:rsid w:val="00AE25C7"/>
    <w:rsid w:val="00AF511C"/>
    <w:rsid w:val="00AF60C6"/>
    <w:rsid w:val="00B03D64"/>
    <w:rsid w:val="00B0706D"/>
    <w:rsid w:val="00B11CFB"/>
    <w:rsid w:val="00B357B6"/>
    <w:rsid w:val="00B40D07"/>
    <w:rsid w:val="00B42B28"/>
    <w:rsid w:val="00B44FD0"/>
    <w:rsid w:val="00B52F24"/>
    <w:rsid w:val="00B54B90"/>
    <w:rsid w:val="00B63AE4"/>
    <w:rsid w:val="00B67B6E"/>
    <w:rsid w:val="00B830D7"/>
    <w:rsid w:val="00B87A8F"/>
    <w:rsid w:val="00B87BF1"/>
    <w:rsid w:val="00BC0D91"/>
    <w:rsid w:val="00BC2E5B"/>
    <w:rsid w:val="00BD3A1F"/>
    <w:rsid w:val="00BD430C"/>
    <w:rsid w:val="00BD48E1"/>
    <w:rsid w:val="00BE19E7"/>
    <w:rsid w:val="00BF0CC5"/>
    <w:rsid w:val="00BF22BB"/>
    <w:rsid w:val="00BF47B5"/>
    <w:rsid w:val="00BF5013"/>
    <w:rsid w:val="00BF7B77"/>
    <w:rsid w:val="00C008DA"/>
    <w:rsid w:val="00C02F04"/>
    <w:rsid w:val="00C06594"/>
    <w:rsid w:val="00C065B0"/>
    <w:rsid w:val="00C07F36"/>
    <w:rsid w:val="00C13282"/>
    <w:rsid w:val="00C15B86"/>
    <w:rsid w:val="00C21EAA"/>
    <w:rsid w:val="00C25BC4"/>
    <w:rsid w:val="00C30DFA"/>
    <w:rsid w:val="00C341E2"/>
    <w:rsid w:val="00C36DA9"/>
    <w:rsid w:val="00C37E6B"/>
    <w:rsid w:val="00C662B1"/>
    <w:rsid w:val="00C6639D"/>
    <w:rsid w:val="00C668C2"/>
    <w:rsid w:val="00C6743B"/>
    <w:rsid w:val="00C74992"/>
    <w:rsid w:val="00C75199"/>
    <w:rsid w:val="00C802A4"/>
    <w:rsid w:val="00C91E03"/>
    <w:rsid w:val="00C926CB"/>
    <w:rsid w:val="00C941F7"/>
    <w:rsid w:val="00CA09B5"/>
    <w:rsid w:val="00CA1BA2"/>
    <w:rsid w:val="00CA37B6"/>
    <w:rsid w:val="00CB284C"/>
    <w:rsid w:val="00CC2502"/>
    <w:rsid w:val="00CC2F43"/>
    <w:rsid w:val="00CC36C2"/>
    <w:rsid w:val="00CC6539"/>
    <w:rsid w:val="00CD0343"/>
    <w:rsid w:val="00CE61FC"/>
    <w:rsid w:val="00CF67CA"/>
    <w:rsid w:val="00D027C0"/>
    <w:rsid w:val="00D0350C"/>
    <w:rsid w:val="00D07C5B"/>
    <w:rsid w:val="00D10A17"/>
    <w:rsid w:val="00D12C5E"/>
    <w:rsid w:val="00D133C0"/>
    <w:rsid w:val="00D203C4"/>
    <w:rsid w:val="00D22FCC"/>
    <w:rsid w:val="00D25C42"/>
    <w:rsid w:val="00D26429"/>
    <w:rsid w:val="00D27C88"/>
    <w:rsid w:val="00D52F9E"/>
    <w:rsid w:val="00D539D7"/>
    <w:rsid w:val="00D643F5"/>
    <w:rsid w:val="00D73519"/>
    <w:rsid w:val="00D80B42"/>
    <w:rsid w:val="00D90004"/>
    <w:rsid w:val="00D918B6"/>
    <w:rsid w:val="00DA5FF1"/>
    <w:rsid w:val="00DB1EB5"/>
    <w:rsid w:val="00DB4017"/>
    <w:rsid w:val="00DB536F"/>
    <w:rsid w:val="00DC1AFA"/>
    <w:rsid w:val="00DC20CC"/>
    <w:rsid w:val="00DC3D09"/>
    <w:rsid w:val="00DC4422"/>
    <w:rsid w:val="00DD218C"/>
    <w:rsid w:val="00DE2E10"/>
    <w:rsid w:val="00E01162"/>
    <w:rsid w:val="00E068D0"/>
    <w:rsid w:val="00E226B1"/>
    <w:rsid w:val="00E2602C"/>
    <w:rsid w:val="00E36852"/>
    <w:rsid w:val="00E43892"/>
    <w:rsid w:val="00E438EC"/>
    <w:rsid w:val="00E43A58"/>
    <w:rsid w:val="00E555FA"/>
    <w:rsid w:val="00E61924"/>
    <w:rsid w:val="00E6587D"/>
    <w:rsid w:val="00E72AE6"/>
    <w:rsid w:val="00E8131F"/>
    <w:rsid w:val="00E8785F"/>
    <w:rsid w:val="00E909DF"/>
    <w:rsid w:val="00E93A4F"/>
    <w:rsid w:val="00E9445E"/>
    <w:rsid w:val="00EA12D3"/>
    <w:rsid w:val="00EA5D60"/>
    <w:rsid w:val="00EB3FCC"/>
    <w:rsid w:val="00EB5D54"/>
    <w:rsid w:val="00ED2283"/>
    <w:rsid w:val="00ED792D"/>
    <w:rsid w:val="00EE08A8"/>
    <w:rsid w:val="00EE0D09"/>
    <w:rsid w:val="00EE1D8B"/>
    <w:rsid w:val="00EE2193"/>
    <w:rsid w:val="00EE31EE"/>
    <w:rsid w:val="00EE3803"/>
    <w:rsid w:val="00EE5696"/>
    <w:rsid w:val="00EF339C"/>
    <w:rsid w:val="00EF566D"/>
    <w:rsid w:val="00EF5755"/>
    <w:rsid w:val="00EF5CAD"/>
    <w:rsid w:val="00F06A68"/>
    <w:rsid w:val="00F14814"/>
    <w:rsid w:val="00F20171"/>
    <w:rsid w:val="00F229C1"/>
    <w:rsid w:val="00F26192"/>
    <w:rsid w:val="00F2643B"/>
    <w:rsid w:val="00F33439"/>
    <w:rsid w:val="00F41FFD"/>
    <w:rsid w:val="00F431A6"/>
    <w:rsid w:val="00F43322"/>
    <w:rsid w:val="00F47C5C"/>
    <w:rsid w:val="00F52DE3"/>
    <w:rsid w:val="00F56CA3"/>
    <w:rsid w:val="00F56CF1"/>
    <w:rsid w:val="00F5760B"/>
    <w:rsid w:val="00F63C5C"/>
    <w:rsid w:val="00F654B4"/>
    <w:rsid w:val="00F666CE"/>
    <w:rsid w:val="00F66908"/>
    <w:rsid w:val="00F67A51"/>
    <w:rsid w:val="00F73B02"/>
    <w:rsid w:val="00F80B92"/>
    <w:rsid w:val="00F832F3"/>
    <w:rsid w:val="00F86625"/>
    <w:rsid w:val="00F90463"/>
    <w:rsid w:val="00F927DB"/>
    <w:rsid w:val="00F93A20"/>
    <w:rsid w:val="00F93F06"/>
    <w:rsid w:val="00FA61E6"/>
    <w:rsid w:val="00FA666C"/>
    <w:rsid w:val="00FB4FD2"/>
    <w:rsid w:val="00FB71AA"/>
    <w:rsid w:val="00FB76F4"/>
    <w:rsid w:val="00FC0CCE"/>
    <w:rsid w:val="00FC142A"/>
    <w:rsid w:val="00FC205E"/>
    <w:rsid w:val="00FC4EA0"/>
    <w:rsid w:val="00FC52F9"/>
    <w:rsid w:val="00FC55F1"/>
    <w:rsid w:val="00FE4017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81BDB0-6E2B-4E1A-8163-3AEE77AF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B6"/>
    <w:rPr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A55B68"/>
    <w:pPr>
      <w:keepNext/>
      <w:ind w:firstLine="720"/>
      <w:jc w:val="both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5B68"/>
    <w:pPr>
      <w:ind w:firstLine="720"/>
      <w:jc w:val="center"/>
    </w:pPr>
    <w:rPr>
      <w:b/>
      <w:caps/>
      <w:sz w:val="28"/>
    </w:rPr>
  </w:style>
  <w:style w:type="paragraph" w:styleId="Footer">
    <w:name w:val="footer"/>
    <w:basedOn w:val="Normal"/>
    <w:rsid w:val="00A55B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5B68"/>
  </w:style>
  <w:style w:type="table" w:styleId="TableGrid">
    <w:name w:val="Table Grid"/>
    <w:basedOn w:val="TableNormal"/>
    <w:rsid w:val="00A5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22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731E"/>
    <w:rPr>
      <w:b/>
      <w:caps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8B7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ACFF-AB2F-4E35-B5C1-66D3FE75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MoF</Company>
  <LinksUpToDate>false</LinksUpToDate>
  <CharactersWithSpaces>21530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TzMikov</dc:creator>
  <cp:lastModifiedBy>Julia Manova</cp:lastModifiedBy>
  <cp:revision>637</cp:revision>
  <cp:lastPrinted>2025-02-17T09:02:00Z</cp:lastPrinted>
  <dcterms:created xsi:type="dcterms:W3CDTF">2024-02-19T08:17:00Z</dcterms:created>
  <dcterms:modified xsi:type="dcterms:W3CDTF">2025-02-17T09:04:00Z</dcterms:modified>
</cp:coreProperties>
</file>