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5B" w:rsidRPr="00524721" w:rsidRDefault="009A595B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9A595B" w:rsidRPr="00524721" w:rsidRDefault="009A595B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9A595B" w:rsidRDefault="009A595B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A595B" w:rsidRPr="00E36B8E" w:rsidRDefault="009A595B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главен юрисконсулт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Контрол и административно-наказателни производства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надзор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FD1FB4" w:rsidRPr="00FD1FB4" w:rsidRDefault="00FD1FB4" w:rsidP="00FD1FB4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 xml:space="preserve">Образование - висше </w:t>
      </w:r>
    </w:p>
    <w:p w:rsidR="00FD1FB4" w:rsidRPr="00FD1FB4" w:rsidRDefault="00FD1FB4" w:rsidP="00FD1FB4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 xml:space="preserve">Образователна степен - магистър </w:t>
      </w:r>
    </w:p>
    <w:p w:rsidR="00FD1FB4" w:rsidRPr="00FD1FB4" w:rsidRDefault="00FD1FB4" w:rsidP="00FD1FB4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- 4 години</w:t>
      </w:r>
    </w:p>
    <w:p w:rsidR="00FD1FB4" w:rsidRPr="00FD1FB4" w:rsidRDefault="00FD1FB4" w:rsidP="00FD1FB4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Професионална област - право, удостоверение за юридическа правоспособност</w:t>
      </w:r>
    </w:p>
    <w:p w:rsidR="00FD1FB4" w:rsidRPr="00FD1FB4" w:rsidRDefault="00FD1FB4" w:rsidP="00FD1FB4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Отлично познаване на Регламент 2016/679, Закона за защита на личните данни, Правилника за организацията и дейността на Комисията за защита на </w:t>
      </w: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личните данни, Закона за административните нарушения и наказания, Административно-процесуалния кодекс и др., свързани с областите на дейност;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Много добри компютърни умения;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Способност да планира, организира и контролира собствената си работа;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Безпристрастност и професионализъм при изпълнение на служебните си задължения;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Принципност и строго спазване на нормативните изисквания, свързани с контролната дейност;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Способност за самооценка и самокритичност;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Отдаденост</w:t>
      </w:r>
      <w:proofErr w:type="spellEnd"/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работата;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Работа в екип;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Способност да работи в динамична среда;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Стремеж към успех и желание да развива собствения си потенциал;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Способност да адаптира поведението и подхода си към ситуации и хора, за да постигне определен резултат/гъвкавост/.</w:t>
      </w:r>
    </w:p>
    <w:p w:rsidR="00FD1FB4" w:rsidRPr="00FD1FB4" w:rsidRDefault="00FD1FB4" w:rsidP="00FD1FB4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Times New Roman" w:hAnsi="Times New Roman" w:cs="Times New Roman"/>
          <w:sz w:val="24"/>
          <w:szCs w:val="24"/>
          <w:lang w:val="bg-BG"/>
        </w:rPr>
        <w:t>Владеене свободно на английски език  ниво В1 или друг чужд език.</w:t>
      </w:r>
    </w:p>
    <w:p w:rsidR="00FD1FB4" w:rsidRPr="00FD1FB4" w:rsidRDefault="00FD1FB4" w:rsidP="00FD1FB4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Осъществява контрол по прилагане на Регламент (ЕС) 2016/679 и ЗЗЛД и на издадените въз основа на тях подзаконови нормативни актове, както и релевантни актове от Европейското законодателство;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Участва в разследвания под формата на одити и проверки съгласно плана на КЗЛД, дирекцията и отдела;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При разследванията и проверките дава необходимите консултации на определените длъжностни лица относно правилното прилагане на законодателството, с цел съчетаване на контролната и превантивната дейност;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Изготвя констативни актове, проекти на Решения за налагане на корективни мерки по чл.58, а в случаите на констатирани нарушения съставя Актове за установяване на административни нарушения(АУАН);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Изготвя проекти на Наказателни постановления(НП) и/или на Резолюции за прекратяване на образувани административно-наказателни производства;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пред Районните и административни съдилища при обжалване на Наказателни постановления(след упълномощаване) и Решения на надзорния орган;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Предоставя информация от дейността си за водене на регистрите в отдела, относно резултатите от извършените проверки, издадените Решения, АУАН и НП;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Отговаря за точното водене на електронния регистър на Решения, АУАН и НП;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Оказва необходимото съдействие и практическа помощ на юрисконсултите в отдела при изпълнение на техните преки задължения;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Обработва, систематизира и анализира информацията от дейността си;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Изготвя периодични отчети за резултатите от извършената дейност, в т.ч. за годишните отчети на КЗЛД в частта административно-наказателна дейност на отдела;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Предоставя информация за поддържането в актуално състояние на Интернет - страница за контролната дейност на дирекцията (проверки, констатации и др.);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Изпълнява и други задачи от областите на дейност, предвидени за длъжността.</w:t>
      </w:r>
    </w:p>
    <w:p w:rsidR="00FD1FB4" w:rsidRPr="00FD1FB4" w:rsidRDefault="00FD1FB4" w:rsidP="00FD1FB4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FD1FB4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3 100 лв.</w:t>
      </w: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FD1FB4" w:rsidRPr="00FD1FB4" w:rsidRDefault="00FD1FB4" w:rsidP="00FD1FB4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FD1FB4" w:rsidRPr="00FD1FB4" w:rsidRDefault="00FD1FB4" w:rsidP="00FD1FB4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FD1FB4" w:rsidRPr="00FD1FB4" w:rsidRDefault="00FD1FB4" w:rsidP="00FD1FB4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Интервю.</w:t>
      </w:r>
    </w:p>
    <w:p w:rsidR="00FD1FB4" w:rsidRPr="00FD1FB4" w:rsidRDefault="00FD1FB4" w:rsidP="00FD1FB4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D1FB4" w:rsidRPr="00FD1FB4" w:rsidRDefault="00FD1FB4" w:rsidP="00FD1FB4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FD1FB4" w:rsidRPr="00FD1FB4" w:rsidRDefault="00FD1FB4" w:rsidP="00FD1FB4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FD1FB4" w:rsidRPr="00FD1FB4" w:rsidRDefault="00FD1FB4" w:rsidP="00FD1FB4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FD1FB4" w:rsidRPr="00FD1FB4" w:rsidRDefault="00FD1FB4" w:rsidP="00FD1FB4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FD1FB4" w:rsidRPr="00FD1FB4" w:rsidRDefault="00FD1FB4" w:rsidP="00FD1FB4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FD1FB4" w:rsidRPr="00FD1FB4" w:rsidRDefault="00FD1FB4" w:rsidP="00FD1FB4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FD1FB4" w:rsidRPr="00FD1FB4" w:rsidRDefault="00FD1FB4" w:rsidP="00FD1FB4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FD1FB4" w:rsidRPr="00FD1FB4" w:rsidRDefault="00FD1FB4" w:rsidP="00FD1FB4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език ниво B1.</w:t>
      </w:r>
    </w:p>
    <w:p w:rsidR="00FD1FB4" w:rsidRPr="00FD1FB4" w:rsidRDefault="00FD1FB4" w:rsidP="00FD1FB4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FD1FB4" w:rsidRPr="00FD1FB4" w:rsidRDefault="00FD1FB4" w:rsidP="00FD1FB4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FD1FB4" w:rsidRPr="00FD1FB4" w:rsidRDefault="00FD1FB4" w:rsidP="00FD1FB4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FD1FB4" w:rsidRPr="00FD1FB4" w:rsidRDefault="00FD1FB4" w:rsidP="00FD1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FD1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FD1FB4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FD1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FD1FB4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FD1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FD1FB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FD1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FD1FB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FD1FB4" w:rsidRPr="00FD1FB4" w:rsidRDefault="00FD1FB4" w:rsidP="00FD1FB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FD1FB4" w:rsidRPr="00FD1FB4" w:rsidRDefault="00FD1FB4" w:rsidP="00FD1FB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FD1FB4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FD1FB4" w:rsidRPr="00FD1FB4" w:rsidRDefault="00FD1FB4" w:rsidP="00FD1FB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FD1FB4" w:rsidRPr="00FD1FB4" w:rsidRDefault="00FD1FB4" w:rsidP="00FD1FB4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b/>
          <w:sz w:val="24"/>
          <w:szCs w:val="24"/>
          <w:lang w:val="bg-BG"/>
        </w:rPr>
        <w:lastRenderedPageBreak/>
        <w:t xml:space="preserve">Информация за обявения конкурс да бъде публикувана в </w:t>
      </w: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Регистъра по чл. 61, ал. 1 от Закона за администрацията, в „</w:t>
      </w:r>
      <w:proofErr w:type="spellStart"/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Работа.бг</w:t>
      </w:r>
      <w:proofErr w:type="spellEnd"/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“, на адрес </w:t>
      </w:r>
      <w:hyperlink r:id="rId8" w:history="1">
        <w:r w:rsidRPr="00FD1FB4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FD1FB4">
        <w:rPr>
          <w:rFonts w:ascii="Times New Roman" w:eastAsia="Batang" w:hAnsi="Times New Roman" w:cs="Times New Roman"/>
          <w:sz w:val="24"/>
          <w:szCs w:val="24"/>
        </w:rPr>
        <w:t xml:space="preserve"> и </w:t>
      </w:r>
      <w:proofErr w:type="spellStart"/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Джобс.бг</w:t>
      </w:r>
      <w:proofErr w:type="spellEnd"/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, на адрес </w:t>
      </w:r>
      <w:hyperlink r:id="rId9" w:history="1">
        <w:r w:rsidRPr="00FD1FB4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FD1FB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D1FB4">
        <w:rPr>
          <w:rFonts w:ascii="Times New Roman" w:eastAsia="Batang" w:hAnsi="Times New Roman" w:cs="Times New Roman"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9A595B" w:rsidRPr="00E36B8E" w:rsidRDefault="009A595B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A595B" w:rsidRDefault="009A595B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A595B" w:rsidRDefault="009A595B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A595B" w:rsidRDefault="009A595B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A595B" w:rsidRPr="00E36B8E" w:rsidRDefault="009A595B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A595B" w:rsidRPr="00E36B8E" w:rsidRDefault="009A595B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9A595B" w:rsidRDefault="009A595B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9A595B" w:rsidSect="009A595B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9A595B" w:rsidRPr="00E36B8E" w:rsidRDefault="009A595B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9A595B" w:rsidRPr="00E36B8E" w:rsidSect="009A595B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1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8710CC"/>
    <w:rsid w:val="009264C4"/>
    <w:rsid w:val="009A595B"/>
    <w:rsid w:val="00A4413B"/>
    <w:rsid w:val="00B051DB"/>
    <w:rsid w:val="00B07D72"/>
    <w:rsid w:val="00B11AFF"/>
    <w:rsid w:val="00B37359"/>
    <w:rsid w:val="00C83971"/>
    <w:rsid w:val="00E36B8E"/>
    <w:rsid w:val="00E75C87"/>
    <w:rsid w:val="00F131AC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EB39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2</cp:revision>
  <dcterms:created xsi:type="dcterms:W3CDTF">2024-11-27T13:05:00Z</dcterms:created>
  <dcterms:modified xsi:type="dcterms:W3CDTF">2024-11-27T13:05:00Z</dcterms:modified>
</cp:coreProperties>
</file>