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C8" w:rsidRDefault="00EA77C8" w:rsidP="005D7CD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035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-347345</wp:posOffset>
            </wp:positionV>
            <wp:extent cx="5914390" cy="676275"/>
            <wp:effectExtent l="0" t="0" r="0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7C8" w:rsidRDefault="00EA77C8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9C6FAF" w:rsidRDefault="009C6FAF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EA77C8" w:rsidRDefault="00EA77C8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EA77C8" w:rsidRPr="00EA77C8" w:rsidRDefault="00EA77C8" w:rsidP="003517AA">
      <w:pPr>
        <w:pStyle w:val="Heading1"/>
        <w:spacing w:after="120" w:line="360" w:lineRule="auto"/>
      </w:pPr>
      <w:r w:rsidRPr="00EA77C8">
        <w:t>КОМИСИЯ ЗА ЗАЩИТА НА ЛИЧНИТЕ ДАННИ</w:t>
      </w:r>
    </w:p>
    <w:p w:rsidR="00EA77C8" w:rsidRDefault="00EA77C8" w:rsidP="003517A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val="bg-BG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 w:rsidR="003517AA">
        <w:rPr>
          <w:rFonts w:ascii="Times New Roman" w:eastAsia="Times New Roman" w:hAnsi="Times New Roman" w:cs="Times New Roman"/>
          <w:color w:val="202020"/>
          <w:sz w:val="24"/>
          <w:szCs w:val="24"/>
        </w:rPr>
        <w:t>БЯВЯВА</w:t>
      </w:r>
    </w:p>
    <w:p w:rsidR="0041154A" w:rsidRPr="003517AA" w:rsidRDefault="003517AA" w:rsidP="005D7C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</w:t>
      </w:r>
      <w:r w:rsidR="00EA77C8" w:rsidRPr="00EA77C8">
        <w:rPr>
          <w:rFonts w:ascii="Times New Roman" w:hAnsi="Times New Roman" w:cs="Times New Roman"/>
          <w:b/>
          <w:sz w:val="24"/>
          <w:szCs w:val="24"/>
          <w:lang w:val="bg-BG"/>
        </w:rPr>
        <w:t>за назначаване на държавен служител по реда и при условията на чл. 81а от Закона за държавния служител на длъжност „старши екс</w:t>
      </w:r>
      <w:r w:rsidR="00EA77C8">
        <w:rPr>
          <w:rFonts w:ascii="Times New Roman" w:hAnsi="Times New Roman" w:cs="Times New Roman"/>
          <w:b/>
          <w:sz w:val="24"/>
          <w:szCs w:val="24"/>
          <w:lang w:val="bg-BG"/>
        </w:rPr>
        <w:t>перт“ - 1 щатна бройка в отдел „Правно-аналитична дейност“, Дирекция „</w:t>
      </w:r>
      <w:r w:rsidR="00EA77C8" w:rsidRPr="00EA77C8">
        <w:rPr>
          <w:rFonts w:ascii="Times New Roman" w:hAnsi="Times New Roman" w:cs="Times New Roman"/>
          <w:b/>
          <w:sz w:val="24"/>
          <w:szCs w:val="24"/>
          <w:lang w:val="bg-BG"/>
        </w:rPr>
        <w:t>Правно-аналитична, информационна и контролна дейност</w:t>
      </w:r>
      <w:r w:rsidR="00EA77C8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, при следните условия:</w:t>
      </w:r>
    </w:p>
    <w:p w:rsidR="00E36B8E" w:rsidRPr="0004234C" w:rsidRDefault="00DA41FC" w:rsidP="003517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E36B8E" w:rsidRPr="0004234C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образование – висше;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образователна степен – магистър;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професионална област – право;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професионален опит – 2 години;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минимален ранг за длъжността – IV младши;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придобита юридическа правоспособност;</w:t>
      </w:r>
    </w:p>
    <w:p w:rsidR="00FF62BE" w:rsidRDefault="00FE6E26" w:rsidP="00FF62BE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Владеене на английски език на ниво минимум B2, съгласно Европейската езикова рамка</w:t>
      </w:r>
      <w:r w:rsidR="00C83971" w:rsidRPr="0004234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F62BE" w:rsidRPr="00FF62BE" w:rsidRDefault="00FF62BE" w:rsidP="00FF62BE">
      <w:pPr>
        <w:tabs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36B8E" w:rsidRPr="00E36B8E" w:rsidRDefault="00FE6E26" w:rsidP="003517AA">
      <w:pPr>
        <w:tabs>
          <w:tab w:val="left" w:pos="709"/>
          <w:tab w:val="left" w:pos="851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DA41F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A41F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E36B8E" w:rsidRPr="00E36B8E">
        <w:rPr>
          <w:rFonts w:ascii="Times New Roman" w:hAnsi="Times New Roman" w:cs="Times New Roman"/>
          <w:b/>
          <w:sz w:val="24"/>
          <w:szCs w:val="24"/>
          <w:lang w:val="bg-BG"/>
        </w:rPr>
        <w:t>Кратко описание на длъжността, съгласно длъжностната характеристика</w:t>
      </w:r>
      <w:r w:rsidR="00E36B8E"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Анализира информацията от Европейския комитет по защита  на данните и другите надзорни органи на държавите членки;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Извършва проучвания относно прилагането на Регламент (ЕС) 2016/679, включително въз основа на информация, получена от други надзорни или публични органи;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Участва в изготвяне на проекти на процедури, правила, методики, указания, разяснения, насоки, препоръки и най-добри практики за прилагане на Регламент (ЕС) 2016/679 и ЗЗЛД;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 xml:space="preserve">Участва в мероприятията по насърчаване на обществената информираност и разбиране на рисковете, правилата, гаранциите и правата, свързани с обработването на лични данни; 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Участва в мероприятията по насърчаване на информираността на администраторите и обработващите лични данни за задълженията им, произтичащи от приложимото законодателство в областта на защитата на личните данни;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Прави анализ на публикуваната информация с цел първоначална преценка за наличието на материална и териториална компетентност на КЗЛД по отношение на всеки конкретен случай, публикуван в ИСВП;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Анализира всеки постъпил казус в ИСВП, за който няма изрично указание в системата, че е от компетентността на КЗЛД с цел преценка наличието на материална и териториална компетентност на КЗЛД;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При положителен извод за наличие на компетентност на КЗЛД по конкретен казус, публикуван в ИСВП, изготвя мотивиран доклад до КЗЛД.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Прави периодични и конкретни прегледи, справки, анализи, доклади и предложения въз основа на информацията, публикувана в ИСВП, които предоставя на директора на дирекцията, които по преценка на директора се предоставят на председателя и членовете на КЗЛД, главния секретар и директорите на дирекции;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lastRenderedPageBreak/>
        <w:t>След решение на КЗЛД, извършва вписвания в ИСВП относно казуси, свързани с определяне на водещ и засегнат надзорен орган;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След одобрение от директора на дирекцията, извършва вписвания в ИСВП по въпроси от информативен и технически характер;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 xml:space="preserve">Участва в подготовката на  становища по предварителна консултация по чл. 36, </w:t>
      </w:r>
      <w:proofErr w:type="spellStart"/>
      <w:r w:rsidRPr="00004ED8">
        <w:rPr>
          <w:rFonts w:ascii="Times New Roman" w:hAnsi="Times New Roman" w:cs="Times New Roman"/>
          <w:sz w:val="24"/>
          <w:szCs w:val="24"/>
          <w:lang w:val="bg-BG"/>
        </w:rPr>
        <w:t>пар</w:t>
      </w:r>
      <w:proofErr w:type="spellEnd"/>
      <w:r w:rsidRPr="00004ED8">
        <w:rPr>
          <w:rFonts w:ascii="Times New Roman" w:hAnsi="Times New Roman" w:cs="Times New Roman"/>
          <w:sz w:val="24"/>
          <w:szCs w:val="24"/>
          <w:lang w:val="bg-BG"/>
        </w:rPr>
        <w:t>. 1 - 3 от Регламент (ЕС) 2016/679 и чл. 12, ал. 2 и чл. 65, ал. 1 от ЗЗЛД; одобряване на кодекси за поведение; акредитиране на органи за наблюдение на кодекси за поведение и акредитиране на сертифициращи органи.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 xml:space="preserve">Подпомага изготвянето на становища относно прилагане на </w:t>
      </w:r>
      <w:proofErr w:type="spellStart"/>
      <w:r w:rsidRPr="00004ED8">
        <w:rPr>
          <w:rFonts w:ascii="Times New Roman" w:hAnsi="Times New Roman" w:cs="Times New Roman"/>
          <w:sz w:val="24"/>
          <w:szCs w:val="24"/>
          <w:lang w:val="bg-BG"/>
        </w:rPr>
        <w:t>корективните</w:t>
      </w:r>
      <w:proofErr w:type="spellEnd"/>
      <w:r w:rsidRPr="00004ED8">
        <w:rPr>
          <w:rFonts w:ascii="Times New Roman" w:hAnsi="Times New Roman" w:cs="Times New Roman"/>
          <w:sz w:val="24"/>
          <w:szCs w:val="24"/>
          <w:lang w:val="bg-BG"/>
        </w:rPr>
        <w:t xml:space="preserve"> правомощия на КЗЛД по чл. 58, параграф 2 от Регламент (ЕС) 2016/679;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Участва в провеждането на обучения в областта на защитата на личните данни;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Подготвя мотивирани искания до съда за сезирането му относно нарушения на      Регламент (ЕС) 2016/679;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Изготвя анализи, доклади, отчети и предположения във връзка с дейността на отдела;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Осъществява процесуално представителство по производства от    компетенцията на дирекцията;</w:t>
      </w:r>
    </w:p>
    <w:p w:rsidR="00004ED8" w:rsidRPr="00004ED8" w:rsidRDefault="00004ED8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Носи пряка отговорност за извършваните от него действия във връзка с изпълнението на длъжността;</w:t>
      </w:r>
    </w:p>
    <w:p w:rsidR="00E36B8E" w:rsidRPr="00FF62BE" w:rsidRDefault="00004ED8" w:rsidP="00FF62BE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ED8">
        <w:rPr>
          <w:rFonts w:ascii="Times New Roman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  <w:r w:rsidR="00FF62BE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FF62BE" w:rsidRPr="0017193C" w:rsidRDefault="00FF62BE" w:rsidP="00FF62BE">
      <w:pPr>
        <w:tabs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6E26" w:rsidRPr="00FE6E26" w:rsidRDefault="00FE6E26" w:rsidP="00901D4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DA41F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E6E26">
        <w:rPr>
          <w:rFonts w:ascii="Times New Roman" w:hAnsi="Times New Roman" w:cs="Times New Roman"/>
          <w:b/>
          <w:sz w:val="24"/>
          <w:szCs w:val="24"/>
          <w:lang w:val="bg-BG"/>
        </w:rPr>
        <w:t>Необходими документи: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Заявление до председателя на Комисия за защита на личните данни за участие в подбора (свободен текст);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Автобиография;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Копие от официални документи за придобита образователно-квалификационна степен;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Копия на документи, удостоверяващи продължителността и областта на професионалния опит;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Копие на формуляр за оценка на изпълнението на длъжността с поставена годишна оценка от последното оценяване – само за назначените по чл. 15 от ЗДСл. (по заместване);</w:t>
      </w:r>
    </w:p>
    <w:p w:rsidR="00FE6E26" w:rsidRP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Копие от документ, удостоверяващ владеене на английски език на ниво B2 или по-високо, съгласно Европейската езикова рамка;</w:t>
      </w:r>
    </w:p>
    <w:p w:rsidR="00FE6E26" w:rsidRDefault="00FE6E26" w:rsidP="00901D45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E26">
        <w:rPr>
          <w:rFonts w:ascii="Times New Roman" w:hAnsi="Times New Roman" w:cs="Times New Roman"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</w:t>
      </w:r>
      <w:r w:rsidRPr="00FE6E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F62BE" w:rsidRDefault="00FF62BE" w:rsidP="00FF62BE">
      <w:pPr>
        <w:tabs>
          <w:tab w:val="left" w:pos="709"/>
          <w:tab w:val="left" w:pos="851"/>
          <w:tab w:val="left" w:pos="113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F62BE" w:rsidRPr="00B73681" w:rsidRDefault="00FF62BE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ab/>
        <w:t>Място и срок за подаване на необходимите документи:</w:t>
      </w:r>
    </w:p>
    <w:p w:rsidR="00B73681" w:rsidRPr="00B73681" w:rsidRDefault="00B73681" w:rsidP="00B7368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73681">
        <w:rPr>
          <w:rFonts w:ascii="Times New Roman" w:hAnsi="Times New Roman" w:cs="Times New Roman"/>
          <w:b/>
          <w:sz w:val="24"/>
          <w:szCs w:val="24"/>
          <w:lang w:val="bg-BG"/>
        </w:rPr>
        <w:t>Документите се подават</w:t>
      </w:r>
      <w:r w:rsidRPr="00B73681">
        <w:rPr>
          <w:rFonts w:ascii="Times New Roman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 - гр. София – 1592, бул. “Проф. Цветан Лазаров” № 2, стая № 102 – деловодство всеки работен ден до 17.00 часа или по електронен път на </w:t>
      </w:r>
      <w:hyperlink r:id="rId6" w:history="1">
        <w:r w:rsidR="00034A47" w:rsidRPr="0031490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kzld@cpdp.bg</w:t>
        </w:r>
      </w:hyperlink>
      <w:r w:rsidR="00034A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34A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14 (четиринадесет) дневен срок от публикуване на обявата </w:t>
      </w:r>
      <w:r w:rsidR="00034A47" w:rsidRPr="009C6FA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до 11.12.2023 г. (включително)</w:t>
      </w:r>
      <w:r w:rsidR="00034A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73681">
        <w:rPr>
          <w:rFonts w:ascii="Times New Roman" w:hAnsi="Times New Roman" w:cs="Times New Roman"/>
          <w:sz w:val="24"/>
          <w:szCs w:val="24"/>
          <w:lang w:val="bg-BG"/>
        </w:rPr>
        <w:t xml:space="preserve">в Портала за работа в държавната администрация- </w:t>
      </w:r>
      <w:hyperlink r:id="rId7" w:history="1">
        <w:r w:rsidR="00034A47" w:rsidRPr="0031490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https://jobs.government.bg</w:t>
        </w:r>
      </w:hyperlink>
      <w:r w:rsidR="00034A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7368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73681" w:rsidRPr="00B73681" w:rsidRDefault="00B73681" w:rsidP="00B7368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73681">
        <w:rPr>
          <w:rFonts w:ascii="Times New Roman" w:hAnsi="Times New Roman" w:cs="Times New Roman"/>
          <w:sz w:val="24"/>
          <w:szCs w:val="24"/>
          <w:lang w:val="bg-BG"/>
        </w:rPr>
        <w:t>Лице за контакт: Валентин Главчев – главен юрисконсулт в отдел „Управление на ресурсите“ към дирекция „Управление на ресурсите и административно-правно обслужване“, тел. 02/91-53-549, електронна поща: valentin.glavchev@cpdp.bg.</w:t>
      </w:r>
    </w:p>
    <w:p w:rsidR="00B73681" w:rsidRPr="00B73681" w:rsidRDefault="00B73681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73681" w:rsidRPr="00B73681" w:rsidRDefault="00FD29ED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Н</w:t>
      </w:r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>ачин на провеждане на подбора, съгласно утвърдените критерии:</w:t>
      </w:r>
    </w:p>
    <w:p w:rsidR="00B73681" w:rsidRPr="00FD29ED" w:rsidRDefault="00B73681" w:rsidP="00FF62BE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29ED">
        <w:rPr>
          <w:rFonts w:ascii="Times New Roman" w:hAnsi="Times New Roman" w:cs="Times New Roman"/>
          <w:sz w:val="24"/>
          <w:szCs w:val="24"/>
          <w:lang w:val="bg-BG"/>
        </w:rPr>
        <w:t>Преглед на представените от кандидатите документи;</w:t>
      </w:r>
    </w:p>
    <w:p w:rsidR="00B73681" w:rsidRPr="00FD29ED" w:rsidRDefault="00B73681" w:rsidP="00FF62BE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29ED">
        <w:rPr>
          <w:rFonts w:ascii="Times New Roman" w:hAnsi="Times New Roman" w:cs="Times New Roman"/>
          <w:sz w:val="24"/>
          <w:szCs w:val="24"/>
          <w:lang w:val="bg-BG"/>
        </w:rPr>
        <w:t>Събеседване.</w:t>
      </w:r>
    </w:p>
    <w:p w:rsidR="00B73681" w:rsidRPr="00B73681" w:rsidRDefault="00B73681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73681" w:rsidRPr="00B73681" w:rsidRDefault="00FF62BE" w:rsidP="00B7368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7.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bookmarkStart w:id="0" w:name="_GoBack"/>
      <w:bookmarkEnd w:id="0"/>
      <w:r w:rsidR="00B73681" w:rsidRPr="00B73681">
        <w:rPr>
          <w:rFonts w:ascii="Times New Roman" w:hAnsi="Times New Roman" w:cs="Times New Roman"/>
          <w:b/>
          <w:sz w:val="24"/>
          <w:szCs w:val="24"/>
          <w:lang w:val="bg-BG"/>
        </w:rPr>
        <w:t>Подборът на кандидатите ще се извърши съгласно утвърдените критерии с Заповед РД-15-38/10.02.2020 г. на председателя на КЗЛД</w:t>
      </w:r>
    </w:p>
    <w:p w:rsidR="00E75C87" w:rsidRPr="00E36B8E" w:rsidRDefault="00E75C87" w:rsidP="00B73681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75C87" w:rsidRPr="00E36B8E" w:rsidSect="00FF62BE">
      <w:pgSz w:w="12240" w:h="15840"/>
      <w:pgMar w:top="1134" w:right="1077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04ED8"/>
    <w:rsid w:val="00034A47"/>
    <w:rsid w:val="0004234C"/>
    <w:rsid w:val="001422B6"/>
    <w:rsid w:val="0017193C"/>
    <w:rsid w:val="00192043"/>
    <w:rsid w:val="00300B99"/>
    <w:rsid w:val="003517AA"/>
    <w:rsid w:val="00354943"/>
    <w:rsid w:val="00401D11"/>
    <w:rsid w:val="0041154A"/>
    <w:rsid w:val="00427425"/>
    <w:rsid w:val="00524721"/>
    <w:rsid w:val="00542317"/>
    <w:rsid w:val="005D7CD0"/>
    <w:rsid w:val="005F7AF1"/>
    <w:rsid w:val="008A017B"/>
    <w:rsid w:val="00901D45"/>
    <w:rsid w:val="009C6FAF"/>
    <w:rsid w:val="00B051DB"/>
    <w:rsid w:val="00B07D72"/>
    <w:rsid w:val="00B11AFF"/>
    <w:rsid w:val="00B37359"/>
    <w:rsid w:val="00B73681"/>
    <w:rsid w:val="00C83971"/>
    <w:rsid w:val="00DA41FC"/>
    <w:rsid w:val="00E36B8E"/>
    <w:rsid w:val="00E75C87"/>
    <w:rsid w:val="00EA77C8"/>
    <w:rsid w:val="00ED23DF"/>
    <w:rsid w:val="00EE707E"/>
    <w:rsid w:val="00FD29ED"/>
    <w:rsid w:val="00FE6E2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B380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7C8"/>
    <w:pPr>
      <w:keepNext/>
      <w:spacing w:after="0" w:line="248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2020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77C8"/>
    <w:rPr>
      <w:rFonts w:ascii="Times New Roman" w:eastAsia="Times New Roman" w:hAnsi="Times New Roman" w:cs="Times New Roman"/>
      <w:b/>
      <w:bCs/>
      <w:color w:val="20202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E6E26"/>
    <w:pPr>
      <w:spacing w:after="120" w:line="240" w:lineRule="auto"/>
      <w:ind w:firstLine="720"/>
      <w:jc w:val="both"/>
    </w:pPr>
    <w:rPr>
      <w:rFonts w:ascii="Times New Roman" w:hAnsi="Times New Roman" w:cs="Times New Roman"/>
      <w:b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6E26"/>
    <w:rPr>
      <w:rFonts w:ascii="Times New Roman" w:hAnsi="Times New Roman" w:cs="Times New Roman"/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ld@cpd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31</cp:revision>
  <dcterms:created xsi:type="dcterms:W3CDTF">2023-06-09T08:14:00Z</dcterms:created>
  <dcterms:modified xsi:type="dcterms:W3CDTF">2023-11-29T13:54:00Z</dcterms:modified>
</cp:coreProperties>
</file>