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50" w:rsidRDefault="007E6F57" w:rsidP="00494882">
      <w:pPr>
        <w:spacing w:line="240" w:lineRule="auto"/>
        <w:ind w:firstLine="720"/>
        <w:jc w:val="both"/>
      </w:pPr>
      <w:r w:rsidRPr="009F65D1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BA87651" wp14:editId="48CFDAB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63945" cy="571500"/>
            <wp:effectExtent l="19050" t="0" r="8255" b="0"/>
            <wp:wrapNone/>
            <wp:docPr id="5" name="Picture 2" descr="Bl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9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D50" w:rsidRPr="00225D50" w:rsidRDefault="00225D50" w:rsidP="00494882">
      <w:pPr>
        <w:spacing w:line="240" w:lineRule="auto"/>
        <w:ind w:firstLine="720"/>
        <w:jc w:val="both"/>
      </w:pPr>
    </w:p>
    <w:p w:rsidR="009F6DA2" w:rsidRPr="009F6DA2" w:rsidRDefault="009F6DA2" w:rsidP="0049488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9F6DA2">
        <w:rPr>
          <w:rFonts w:ascii="Times New Roman" w:eastAsia="Times New Roman" w:hAnsi="Times New Roman" w:cs="Times New Roman"/>
          <w:color w:val="000000"/>
          <w:sz w:val="28"/>
          <w:lang w:val="bg-BG"/>
        </w:rPr>
        <w:tab/>
      </w:r>
      <w:r w:rsidRPr="009F6DA2">
        <w:rPr>
          <w:rFonts w:ascii="Times New Roman" w:eastAsia="Times New Roman" w:hAnsi="Times New Roman" w:cs="Times New Roman"/>
          <w:b/>
          <w:color w:val="000000"/>
          <w:sz w:val="32"/>
          <w:lang w:val="bg-BG"/>
        </w:rPr>
        <w:t xml:space="preserve"> </w:t>
      </w:r>
    </w:p>
    <w:p w:rsidR="009F6DA2" w:rsidRPr="009F6DA2" w:rsidRDefault="009F6DA2" w:rsidP="00494882">
      <w:pPr>
        <w:spacing w:after="0" w:line="240" w:lineRule="auto"/>
        <w:ind w:left="117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9F6DA2">
        <w:rPr>
          <w:rFonts w:ascii="Times New Roman" w:eastAsia="Times New Roman" w:hAnsi="Times New Roman" w:cs="Times New Roman"/>
          <w:b/>
          <w:color w:val="000000"/>
          <w:sz w:val="32"/>
          <w:lang w:val="bg-BG"/>
        </w:rPr>
        <w:t xml:space="preserve"> </w:t>
      </w:r>
    </w:p>
    <w:p w:rsidR="009F6DA2" w:rsidRPr="009F6DA2" w:rsidRDefault="009F6DA2" w:rsidP="00494882">
      <w:pPr>
        <w:spacing w:after="0" w:line="240" w:lineRule="auto"/>
        <w:ind w:left="117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9F6DA2">
        <w:rPr>
          <w:rFonts w:ascii="Times New Roman" w:eastAsia="Times New Roman" w:hAnsi="Times New Roman" w:cs="Times New Roman"/>
          <w:b/>
          <w:color w:val="000000"/>
          <w:sz w:val="32"/>
          <w:lang w:val="bg-BG"/>
        </w:rPr>
        <w:t xml:space="preserve"> </w:t>
      </w:r>
    </w:p>
    <w:p w:rsidR="000C7739" w:rsidRDefault="000C7739" w:rsidP="00494882">
      <w:pPr>
        <w:spacing w:after="63" w:line="240" w:lineRule="auto"/>
        <w:ind w:left="117" w:firstLine="720"/>
        <w:jc w:val="both"/>
        <w:rPr>
          <w:rFonts w:ascii="Times New Roman" w:eastAsia="Times New Roman" w:hAnsi="Times New Roman" w:cs="Times New Roman"/>
          <w:b/>
          <w:color w:val="000000"/>
          <w:sz w:val="32"/>
          <w:lang w:val="bg-BG"/>
        </w:rPr>
      </w:pPr>
    </w:p>
    <w:p w:rsidR="009F6DA2" w:rsidRDefault="009F6DA2" w:rsidP="00494882">
      <w:pPr>
        <w:spacing w:after="63" w:line="240" w:lineRule="auto"/>
        <w:ind w:left="117" w:firstLine="720"/>
        <w:jc w:val="both"/>
        <w:rPr>
          <w:rFonts w:ascii="Times New Roman" w:eastAsia="Times New Roman" w:hAnsi="Times New Roman" w:cs="Times New Roman"/>
          <w:b/>
          <w:color w:val="000000"/>
          <w:sz w:val="32"/>
          <w:lang w:val="bg-BG"/>
        </w:rPr>
      </w:pPr>
      <w:r w:rsidRPr="009F6DA2">
        <w:rPr>
          <w:rFonts w:ascii="Times New Roman" w:eastAsia="Times New Roman" w:hAnsi="Times New Roman" w:cs="Times New Roman"/>
          <w:b/>
          <w:color w:val="000000"/>
          <w:sz w:val="32"/>
          <w:lang w:val="bg-BG"/>
        </w:rPr>
        <w:t xml:space="preserve"> </w:t>
      </w:r>
    </w:p>
    <w:p w:rsidR="005A7191" w:rsidRDefault="005A7191" w:rsidP="005F65FE">
      <w:pPr>
        <w:spacing w:after="63" w:line="240" w:lineRule="auto"/>
        <w:ind w:left="117"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lang w:val="bg-BG"/>
        </w:rPr>
      </w:pPr>
    </w:p>
    <w:p w:rsidR="005A7191" w:rsidRDefault="005A7191" w:rsidP="005F65FE">
      <w:pPr>
        <w:spacing w:after="63" w:line="240" w:lineRule="auto"/>
        <w:ind w:left="117"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lang w:val="bg-BG"/>
        </w:rPr>
      </w:pPr>
    </w:p>
    <w:p w:rsidR="005A7191" w:rsidRPr="009F6DA2" w:rsidRDefault="005A7191" w:rsidP="00664FA2">
      <w:pPr>
        <w:spacing w:after="6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9F6DA2" w:rsidRPr="005A7191" w:rsidRDefault="009F6DA2" w:rsidP="00664FA2">
      <w:pPr>
        <w:keepNext/>
        <w:keepLines/>
        <w:spacing w:after="6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bg-BG"/>
        </w:rPr>
      </w:pPr>
      <w:r w:rsidRPr="005A7191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bg-BG"/>
        </w:rPr>
        <w:t>ГОДИШЕН ДОКЛАД</w:t>
      </w:r>
    </w:p>
    <w:p w:rsidR="001E2221" w:rsidRDefault="001E2221" w:rsidP="00664FA2">
      <w:pPr>
        <w:spacing w:after="5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</w:pPr>
    </w:p>
    <w:p w:rsidR="005A7191" w:rsidRDefault="001E2221" w:rsidP="00664FA2">
      <w:pPr>
        <w:spacing w:after="5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>на</w:t>
      </w:r>
    </w:p>
    <w:p w:rsidR="005A7191" w:rsidRDefault="005A7191" w:rsidP="00664FA2">
      <w:pPr>
        <w:spacing w:after="5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</w:pPr>
    </w:p>
    <w:p w:rsidR="00D025A1" w:rsidRDefault="001E2221" w:rsidP="00664FA2">
      <w:pPr>
        <w:spacing w:after="5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>Комисията за защита на личните данни</w:t>
      </w:r>
    </w:p>
    <w:p w:rsidR="001E2221" w:rsidRPr="001E2221" w:rsidRDefault="001E2221" w:rsidP="00664FA2">
      <w:pPr>
        <w:spacing w:after="5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</w:pPr>
    </w:p>
    <w:p w:rsidR="009F6DA2" w:rsidRPr="009F6DA2" w:rsidRDefault="009F6DA2" w:rsidP="00664FA2">
      <w:pPr>
        <w:spacing w:after="5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9F6DA2"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>за</w:t>
      </w:r>
    </w:p>
    <w:p w:rsidR="00D025A1" w:rsidRPr="00D025A1" w:rsidRDefault="00D025A1" w:rsidP="00664FA2">
      <w:pPr>
        <w:spacing w:after="51" w:line="360" w:lineRule="auto"/>
        <w:ind w:right="3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</w:pPr>
    </w:p>
    <w:p w:rsidR="009F6DA2" w:rsidRPr="009F6DA2" w:rsidRDefault="009F6DA2" w:rsidP="00664FA2">
      <w:pPr>
        <w:spacing w:after="51" w:line="360" w:lineRule="auto"/>
        <w:ind w:right="36"/>
        <w:jc w:val="center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9F6DA2"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 xml:space="preserve">оценка на удовлетвореността на потребителите на </w:t>
      </w:r>
      <w:r w:rsidR="004E6C85"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>административни услуги през 202</w:t>
      </w:r>
      <w:r w:rsidR="00DD1CC3"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>3</w:t>
      </w:r>
      <w:r w:rsidRPr="009F6DA2"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 xml:space="preserve"> г.</w:t>
      </w:r>
    </w:p>
    <w:p w:rsidR="009F6DA2" w:rsidRPr="00D025A1" w:rsidRDefault="009F6DA2" w:rsidP="005F65FE">
      <w:pPr>
        <w:tabs>
          <w:tab w:val="left" w:pos="1320"/>
        </w:tabs>
        <w:spacing w:line="240" w:lineRule="auto"/>
        <w:ind w:firstLine="720"/>
        <w:jc w:val="center"/>
        <w:rPr>
          <w:lang w:val="bg-BG"/>
        </w:rPr>
      </w:pPr>
    </w:p>
    <w:p w:rsidR="00D025A1" w:rsidRPr="00D025A1" w:rsidRDefault="00D025A1" w:rsidP="00494882">
      <w:pPr>
        <w:tabs>
          <w:tab w:val="left" w:pos="1320"/>
        </w:tabs>
        <w:spacing w:line="240" w:lineRule="auto"/>
        <w:ind w:firstLine="720"/>
        <w:jc w:val="both"/>
        <w:rPr>
          <w:lang w:val="bg-BG"/>
        </w:rPr>
      </w:pPr>
    </w:p>
    <w:p w:rsidR="00D025A1" w:rsidRPr="00270242" w:rsidRDefault="00D025A1" w:rsidP="00494882">
      <w:pPr>
        <w:tabs>
          <w:tab w:val="left" w:pos="1320"/>
        </w:tabs>
        <w:spacing w:line="240" w:lineRule="auto"/>
        <w:ind w:firstLine="720"/>
        <w:jc w:val="both"/>
        <w:rPr>
          <w:lang w:val="bg-BG"/>
        </w:rPr>
      </w:pPr>
    </w:p>
    <w:p w:rsidR="00D025A1" w:rsidRPr="00270242" w:rsidRDefault="00D025A1" w:rsidP="00494882">
      <w:pPr>
        <w:tabs>
          <w:tab w:val="left" w:pos="1320"/>
        </w:tabs>
        <w:spacing w:line="240" w:lineRule="auto"/>
        <w:ind w:firstLine="720"/>
        <w:jc w:val="both"/>
        <w:rPr>
          <w:lang w:val="bg-BG"/>
        </w:rPr>
      </w:pPr>
    </w:p>
    <w:p w:rsidR="00D025A1" w:rsidRPr="00270242" w:rsidRDefault="00D025A1" w:rsidP="00494882">
      <w:pPr>
        <w:tabs>
          <w:tab w:val="left" w:pos="1320"/>
        </w:tabs>
        <w:spacing w:line="240" w:lineRule="auto"/>
        <w:ind w:firstLine="720"/>
        <w:jc w:val="both"/>
        <w:rPr>
          <w:lang w:val="bg-BG"/>
        </w:rPr>
      </w:pPr>
    </w:p>
    <w:p w:rsidR="00D025A1" w:rsidRPr="00270242" w:rsidRDefault="00D025A1" w:rsidP="00494882">
      <w:pPr>
        <w:tabs>
          <w:tab w:val="left" w:pos="1320"/>
        </w:tabs>
        <w:spacing w:line="240" w:lineRule="auto"/>
        <w:ind w:firstLine="720"/>
        <w:jc w:val="both"/>
        <w:rPr>
          <w:lang w:val="bg-BG"/>
        </w:rPr>
      </w:pPr>
    </w:p>
    <w:p w:rsidR="00D025A1" w:rsidRPr="00270242" w:rsidRDefault="00D025A1" w:rsidP="00494882">
      <w:pPr>
        <w:tabs>
          <w:tab w:val="left" w:pos="1320"/>
        </w:tabs>
        <w:spacing w:line="240" w:lineRule="auto"/>
        <w:ind w:firstLine="720"/>
        <w:jc w:val="both"/>
        <w:rPr>
          <w:lang w:val="bg-BG"/>
        </w:rPr>
      </w:pPr>
    </w:p>
    <w:p w:rsidR="00D025A1" w:rsidRPr="00270242" w:rsidRDefault="00D025A1" w:rsidP="00494882">
      <w:pPr>
        <w:tabs>
          <w:tab w:val="left" w:pos="1320"/>
        </w:tabs>
        <w:spacing w:line="240" w:lineRule="auto"/>
        <w:ind w:firstLine="720"/>
        <w:jc w:val="both"/>
        <w:rPr>
          <w:lang w:val="bg-BG"/>
        </w:rPr>
      </w:pPr>
    </w:p>
    <w:p w:rsidR="00D025A1" w:rsidRPr="00270242" w:rsidRDefault="00D025A1" w:rsidP="00494882">
      <w:pPr>
        <w:tabs>
          <w:tab w:val="left" w:pos="1320"/>
        </w:tabs>
        <w:spacing w:line="240" w:lineRule="auto"/>
        <w:ind w:firstLine="720"/>
        <w:jc w:val="both"/>
        <w:rPr>
          <w:lang w:val="bg-BG"/>
        </w:rPr>
      </w:pPr>
    </w:p>
    <w:p w:rsidR="00D025A1" w:rsidRPr="00270242" w:rsidRDefault="00D025A1" w:rsidP="00494882">
      <w:pPr>
        <w:tabs>
          <w:tab w:val="left" w:pos="1320"/>
        </w:tabs>
        <w:spacing w:line="240" w:lineRule="auto"/>
        <w:ind w:firstLine="720"/>
        <w:jc w:val="both"/>
        <w:rPr>
          <w:lang w:val="bg-BG"/>
        </w:rPr>
      </w:pPr>
    </w:p>
    <w:p w:rsidR="00D025A1" w:rsidRPr="00270242" w:rsidRDefault="00D025A1" w:rsidP="00494882">
      <w:pPr>
        <w:tabs>
          <w:tab w:val="left" w:pos="1320"/>
        </w:tabs>
        <w:spacing w:line="240" w:lineRule="auto"/>
        <w:ind w:firstLine="720"/>
        <w:jc w:val="both"/>
        <w:rPr>
          <w:lang w:val="bg-BG"/>
        </w:rPr>
      </w:pPr>
    </w:p>
    <w:p w:rsidR="00D025A1" w:rsidRPr="00270242" w:rsidRDefault="00D025A1" w:rsidP="00494882">
      <w:pPr>
        <w:tabs>
          <w:tab w:val="left" w:pos="1320"/>
        </w:tabs>
        <w:spacing w:line="240" w:lineRule="auto"/>
        <w:ind w:firstLine="720"/>
        <w:jc w:val="both"/>
        <w:rPr>
          <w:lang w:val="bg-BG"/>
        </w:rPr>
      </w:pPr>
    </w:p>
    <w:p w:rsidR="00D025A1" w:rsidRPr="00270242" w:rsidRDefault="00D025A1" w:rsidP="00494882">
      <w:pPr>
        <w:tabs>
          <w:tab w:val="left" w:pos="1320"/>
        </w:tabs>
        <w:spacing w:line="240" w:lineRule="auto"/>
        <w:ind w:firstLine="720"/>
        <w:jc w:val="both"/>
        <w:rPr>
          <w:lang w:val="bg-BG"/>
        </w:rPr>
      </w:pPr>
    </w:p>
    <w:p w:rsidR="00D025A1" w:rsidRPr="00D025A1" w:rsidRDefault="00D025A1" w:rsidP="005A67BF">
      <w:pPr>
        <w:spacing w:after="5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D025A1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I. Увод. </w:t>
      </w:r>
    </w:p>
    <w:p w:rsidR="00D025A1" w:rsidRPr="00D025A1" w:rsidRDefault="00D025A1" w:rsidP="00494882">
      <w:pPr>
        <w:spacing w:after="4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D025A1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 </w:t>
      </w:r>
    </w:p>
    <w:p w:rsidR="00D025A1" w:rsidRDefault="00D025A1" w:rsidP="00494882">
      <w:pPr>
        <w:spacing w:after="32" w:line="240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D025A1">
        <w:rPr>
          <w:rFonts w:ascii="Times New Roman" w:eastAsia="Times New Roman" w:hAnsi="Times New Roman" w:cs="Times New Roman"/>
          <w:color w:val="000000"/>
          <w:sz w:val="24"/>
          <w:lang w:val="bg-BG"/>
        </w:rPr>
        <w:t>Настоящият доклад е изготвен на основание чл. 24, ал. 8 от Наредбата за адм</w:t>
      </w:r>
      <w:r w:rsidR="001834B3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инистративното обслужване, </w:t>
      </w:r>
      <w:r w:rsidRPr="00D025A1">
        <w:rPr>
          <w:rFonts w:ascii="Times New Roman" w:eastAsia="Times New Roman" w:hAnsi="Times New Roman" w:cs="Times New Roman"/>
          <w:color w:val="000000"/>
          <w:sz w:val="24"/>
          <w:lang w:val="bg-BG"/>
        </w:rPr>
        <w:t>чл.</w:t>
      </w:r>
      <w:r w:rsidR="001834B3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34 и</w:t>
      </w:r>
      <w:r w:rsidRPr="00D025A1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</w:t>
      </w:r>
      <w:r w:rsidR="001834B3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чл. </w:t>
      </w:r>
      <w:r w:rsidRPr="00D025A1">
        <w:rPr>
          <w:rFonts w:ascii="Times New Roman" w:eastAsia="Times New Roman" w:hAnsi="Times New Roman" w:cs="Times New Roman"/>
          <w:color w:val="000000"/>
          <w:sz w:val="24"/>
          <w:lang w:val="bg-BG"/>
        </w:rPr>
        <w:t>3</w:t>
      </w:r>
      <w:r w:rsidR="00013768">
        <w:rPr>
          <w:rFonts w:ascii="Times New Roman" w:eastAsia="Times New Roman" w:hAnsi="Times New Roman" w:cs="Times New Roman"/>
          <w:color w:val="000000"/>
          <w:sz w:val="24"/>
          <w:lang w:val="bg-BG"/>
        </w:rPr>
        <w:t>5</w:t>
      </w:r>
      <w:r w:rsidRPr="00D025A1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от Вътрешните правила </w:t>
      </w:r>
      <w:r w:rsidR="00404A29">
        <w:rPr>
          <w:rFonts w:ascii="Times New Roman" w:eastAsia="Times New Roman" w:hAnsi="Times New Roman" w:cs="Times New Roman"/>
          <w:color w:val="000000"/>
          <w:sz w:val="24"/>
          <w:lang w:val="bg-BG"/>
        </w:rPr>
        <w:t>за административно</w:t>
      </w:r>
      <w:r w:rsidRPr="00D025A1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обслужване в </w:t>
      </w:r>
      <w:r w:rsidR="00013768">
        <w:rPr>
          <w:rFonts w:ascii="Times New Roman" w:eastAsia="Times New Roman" w:hAnsi="Times New Roman" w:cs="Times New Roman"/>
          <w:color w:val="000000"/>
          <w:sz w:val="24"/>
          <w:lang w:val="bg-BG"/>
        </w:rPr>
        <w:t>Комисията за защита на личните данни</w:t>
      </w:r>
      <w:r w:rsidRPr="00D025A1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във връзка с </w:t>
      </w:r>
      <w:r w:rsidR="00FA65F0">
        <w:rPr>
          <w:rFonts w:ascii="Times New Roman" w:eastAsia="Times New Roman" w:hAnsi="Times New Roman" w:cs="Times New Roman"/>
          <w:color w:val="000000"/>
          <w:sz w:val="24"/>
          <w:lang w:val="bg-BG"/>
        </w:rPr>
        <w:t>изпълнение на</w:t>
      </w:r>
      <w:r w:rsidRPr="00D025A1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нормативно</w:t>
      </w:r>
      <w:r w:rsidR="00FA65F0">
        <w:rPr>
          <w:rFonts w:ascii="Times New Roman" w:eastAsia="Times New Roman" w:hAnsi="Times New Roman" w:cs="Times New Roman"/>
          <w:color w:val="000000"/>
          <w:sz w:val="24"/>
          <w:lang w:val="bg-BG"/>
        </w:rPr>
        <w:t>то</w:t>
      </w:r>
      <w:r w:rsidRPr="00D025A1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изискване за измерване и управление удовлетвореността на потребителите. </w:t>
      </w:r>
      <w:r w:rsidR="00965CE7">
        <w:rPr>
          <w:rFonts w:ascii="Times New Roman" w:eastAsia="Times New Roman" w:hAnsi="Times New Roman" w:cs="Times New Roman"/>
          <w:color w:val="000000"/>
          <w:sz w:val="24"/>
          <w:lang w:val="bg-BG"/>
        </w:rPr>
        <w:t>Като отчита и</w:t>
      </w:r>
      <w:r w:rsidR="00965CE7" w:rsidRPr="00D025A1">
        <w:rPr>
          <w:rFonts w:ascii="Times New Roman" w:eastAsia="Times New Roman" w:hAnsi="Times New Roman" w:cs="Times New Roman"/>
          <w:color w:val="000000"/>
          <w:sz w:val="24"/>
          <w:lang w:val="bg-BG"/>
        </w:rPr>
        <w:t>зискванията на Методологията за измерване и управление на удовлетвореността на потребителите</w:t>
      </w:r>
      <w:r w:rsidR="009831D5">
        <w:rPr>
          <w:rStyle w:val="FootnoteReference"/>
          <w:rFonts w:ascii="Times New Roman" w:eastAsia="Times New Roman" w:hAnsi="Times New Roman" w:cs="Times New Roman"/>
          <w:color w:val="000000"/>
          <w:sz w:val="24"/>
          <w:lang w:val="bg-BG"/>
        </w:rPr>
        <w:footnoteReference w:id="1"/>
      </w:r>
      <w:r w:rsidR="00E6384B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,  </w:t>
      </w:r>
      <w:r w:rsidR="00172139">
        <w:rPr>
          <w:rFonts w:ascii="Times New Roman" w:eastAsia="Times New Roman" w:hAnsi="Times New Roman" w:cs="Times New Roman"/>
          <w:color w:val="000000"/>
          <w:sz w:val="24"/>
          <w:lang w:val="bg-BG"/>
        </w:rPr>
        <w:t>д</w:t>
      </w:r>
      <w:r w:rsidRPr="00D025A1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окладът включва информация за </w:t>
      </w:r>
      <w:r w:rsidR="002E394B">
        <w:rPr>
          <w:rFonts w:ascii="Times New Roman" w:eastAsia="Times New Roman" w:hAnsi="Times New Roman" w:cs="Times New Roman"/>
          <w:color w:val="000000"/>
          <w:sz w:val="24"/>
          <w:lang w:val="bg-BG"/>
        </w:rPr>
        <w:t>методите</w:t>
      </w:r>
      <w:r w:rsidR="00C10570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за обратна връзка от потребителите</w:t>
      </w:r>
      <w:r w:rsidR="00C24DD8" w:rsidRPr="00C24DD8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</w:t>
      </w:r>
      <w:r w:rsidR="00C24DD8" w:rsidRPr="00D025A1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на административни услуги, предоставяни от </w:t>
      </w:r>
      <w:r w:rsidR="00C24DD8">
        <w:rPr>
          <w:rFonts w:ascii="Times New Roman" w:eastAsia="Times New Roman" w:hAnsi="Times New Roman" w:cs="Times New Roman"/>
          <w:color w:val="000000"/>
          <w:sz w:val="24"/>
          <w:lang w:val="bg-BG"/>
        </w:rPr>
        <w:t>Комисията за защита на личните данни</w:t>
      </w:r>
      <w:r w:rsidR="00946788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</w:t>
      </w:r>
      <w:r w:rsidR="006F40A6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(КЗЛД) </w:t>
      </w:r>
      <w:r w:rsidR="008F07E9">
        <w:rPr>
          <w:rFonts w:ascii="Times New Roman" w:eastAsia="Times New Roman" w:hAnsi="Times New Roman" w:cs="Times New Roman"/>
          <w:color w:val="000000"/>
          <w:sz w:val="24"/>
          <w:lang w:val="bg-BG"/>
        </w:rPr>
        <w:t>през периода 01.01.202</w:t>
      </w:r>
      <w:r w:rsidR="002F32FC">
        <w:rPr>
          <w:rFonts w:ascii="Times New Roman" w:eastAsia="Times New Roman" w:hAnsi="Times New Roman" w:cs="Times New Roman"/>
          <w:color w:val="000000"/>
          <w:sz w:val="24"/>
          <w:lang w:val="bg-BG"/>
        </w:rPr>
        <w:t>3</w:t>
      </w:r>
      <w:r w:rsidR="008F07E9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г. – 31.12.202</w:t>
      </w:r>
      <w:r w:rsidR="002F32FC">
        <w:rPr>
          <w:rFonts w:ascii="Times New Roman" w:eastAsia="Times New Roman" w:hAnsi="Times New Roman" w:cs="Times New Roman"/>
          <w:color w:val="000000"/>
          <w:sz w:val="24"/>
          <w:lang w:val="bg-BG"/>
        </w:rPr>
        <w:t>3</w:t>
      </w:r>
      <w:r w:rsidR="002E394B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г. </w:t>
      </w:r>
      <w:r w:rsidR="00965CE7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, както </w:t>
      </w:r>
      <w:r w:rsidR="00C24DD8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и изводите от проведеното </w:t>
      </w:r>
      <w:r w:rsidRPr="00D025A1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изследване на удовлетвореността </w:t>
      </w:r>
      <w:r w:rsidR="00C24DD8">
        <w:rPr>
          <w:rFonts w:ascii="Times New Roman" w:eastAsia="Times New Roman" w:hAnsi="Times New Roman" w:cs="Times New Roman"/>
          <w:color w:val="000000"/>
          <w:sz w:val="24"/>
          <w:lang w:val="bg-BG"/>
        </w:rPr>
        <w:t>им</w:t>
      </w:r>
      <w:r w:rsidRPr="00D025A1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. </w:t>
      </w:r>
    </w:p>
    <w:p w:rsidR="0011379A" w:rsidRPr="0011379A" w:rsidRDefault="0011379A" w:rsidP="00494882">
      <w:pPr>
        <w:spacing w:after="32" w:line="240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11379A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Измерването  и анализирането на  удовлетвореността на потребителите на административни услуги имат за цел:   </w:t>
      </w:r>
    </w:p>
    <w:p w:rsidR="0011379A" w:rsidRPr="0011379A" w:rsidRDefault="0011379A" w:rsidP="00494882">
      <w:pPr>
        <w:tabs>
          <w:tab w:val="left" w:pos="851"/>
        </w:tabs>
        <w:spacing w:after="32" w:line="240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11379A">
        <w:rPr>
          <w:rFonts w:ascii="Times New Roman" w:eastAsia="Times New Roman" w:hAnsi="Times New Roman" w:cs="Times New Roman"/>
          <w:color w:val="000000"/>
          <w:sz w:val="24"/>
          <w:lang w:val="bg-BG"/>
        </w:rPr>
        <w:t>-</w:t>
      </w:r>
      <w:r w:rsidRPr="0011379A">
        <w:rPr>
          <w:rFonts w:ascii="Times New Roman" w:eastAsia="Times New Roman" w:hAnsi="Times New Roman" w:cs="Times New Roman"/>
          <w:color w:val="000000"/>
          <w:sz w:val="24"/>
          <w:lang w:val="bg-BG"/>
        </w:rPr>
        <w:tab/>
        <w:t xml:space="preserve">Да се улеснят потребителите при получаването на професионална консултация за видовете административни услуги, за задължителния набор от документи, които осигуряват изпълнението на всяка от тях и за регламентираните срокове;  </w:t>
      </w:r>
    </w:p>
    <w:p w:rsidR="0011379A" w:rsidRPr="0011379A" w:rsidRDefault="0011379A" w:rsidP="00494882">
      <w:pPr>
        <w:tabs>
          <w:tab w:val="left" w:pos="851"/>
        </w:tabs>
        <w:spacing w:after="32" w:line="240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11379A">
        <w:rPr>
          <w:rFonts w:ascii="Times New Roman" w:eastAsia="Times New Roman" w:hAnsi="Times New Roman" w:cs="Times New Roman"/>
          <w:color w:val="000000"/>
          <w:sz w:val="24"/>
          <w:lang w:val="bg-BG"/>
        </w:rPr>
        <w:t>-</w:t>
      </w:r>
      <w:r w:rsidRPr="0011379A">
        <w:rPr>
          <w:rFonts w:ascii="Times New Roman" w:eastAsia="Times New Roman" w:hAnsi="Times New Roman" w:cs="Times New Roman"/>
          <w:color w:val="000000"/>
          <w:sz w:val="24"/>
          <w:lang w:val="bg-BG"/>
        </w:rPr>
        <w:tab/>
        <w:t xml:space="preserve">Да се предостави надеждна обратна връзка от потребителите на административни услуги като същевременно се усъвършенстват механизмите за това; </w:t>
      </w:r>
    </w:p>
    <w:p w:rsidR="0011379A" w:rsidRPr="00D025A1" w:rsidRDefault="0011379A" w:rsidP="00494882">
      <w:pPr>
        <w:tabs>
          <w:tab w:val="left" w:pos="851"/>
        </w:tabs>
        <w:spacing w:after="32" w:line="240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11379A">
        <w:rPr>
          <w:rFonts w:ascii="Times New Roman" w:eastAsia="Times New Roman" w:hAnsi="Times New Roman" w:cs="Times New Roman"/>
          <w:color w:val="000000"/>
          <w:sz w:val="24"/>
          <w:lang w:val="bg-BG"/>
        </w:rPr>
        <w:t>-</w:t>
      </w:r>
      <w:r w:rsidRPr="0011379A">
        <w:rPr>
          <w:rFonts w:ascii="Times New Roman" w:eastAsia="Times New Roman" w:hAnsi="Times New Roman" w:cs="Times New Roman"/>
          <w:color w:val="000000"/>
          <w:sz w:val="24"/>
          <w:lang w:val="bg-BG"/>
        </w:rPr>
        <w:tab/>
        <w:t>Да се  подобри  достъпа до административните услуги и да се повиши качеството на административното обслужване.</w:t>
      </w:r>
      <w:r w:rsidR="005F5FFB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</w:t>
      </w:r>
    </w:p>
    <w:p w:rsidR="00FA6E0F" w:rsidRDefault="00FA6E0F" w:rsidP="00494882">
      <w:pPr>
        <w:spacing w:after="32" w:line="240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Наред с </w:t>
      </w:r>
      <w:r w:rsidR="00B8797A">
        <w:rPr>
          <w:rFonts w:ascii="Times New Roman" w:eastAsia="Times New Roman" w:hAnsi="Times New Roman" w:cs="Times New Roman"/>
          <w:color w:val="000000"/>
          <w:sz w:val="24"/>
          <w:lang w:val="bg-BG"/>
        </w:rPr>
        <w:t>типични и за други администрации общи</w:t>
      </w:r>
      <w:r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административни услуги, Комисията за защита на личните данни </w:t>
      </w:r>
      <w:r w:rsidR="00CC550A">
        <w:rPr>
          <w:rFonts w:ascii="Times New Roman" w:eastAsia="Times New Roman" w:hAnsi="Times New Roman" w:cs="Times New Roman"/>
          <w:color w:val="000000"/>
          <w:sz w:val="24"/>
          <w:lang w:val="bg-BG"/>
        </w:rPr>
        <w:t>извършва</w:t>
      </w:r>
      <w:r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множество специфични </w:t>
      </w:r>
      <w:r w:rsidR="00CC550A">
        <w:rPr>
          <w:rFonts w:ascii="Times New Roman" w:eastAsia="Times New Roman" w:hAnsi="Times New Roman" w:cs="Times New Roman"/>
          <w:color w:val="000000"/>
          <w:sz w:val="24"/>
          <w:lang w:val="bg-BG"/>
        </w:rPr>
        <w:t>дейности</w:t>
      </w:r>
      <w:r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, </w:t>
      </w:r>
      <w:r w:rsidR="00B8797A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произтичащи от статута ѝ </w:t>
      </w:r>
      <w:r w:rsidR="00B8797A" w:rsidRPr="00270242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</w:t>
      </w:r>
      <w:r w:rsidR="00735CF6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на </w:t>
      </w:r>
      <w:r w:rsidR="00B8797A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надзорен орган в областта на защитата на личните данни. </w:t>
      </w:r>
      <w:r w:rsidR="002F63C9">
        <w:rPr>
          <w:rFonts w:ascii="Times New Roman" w:eastAsia="Times New Roman" w:hAnsi="Times New Roman" w:cs="Times New Roman"/>
          <w:color w:val="000000"/>
          <w:sz w:val="24"/>
          <w:lang w:val="bg-BG"/>
        </w:rPr>
        <w:t>Традиционно н</w:t>
      </w:r>
      <w:r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ай-често </w:t>
      </w:r>
      <w:r w:rsidR="00DE3B72">
        <w:rPr>
          <w:rFonts w:ascii="Times New Roman" w:eastAsia="Times New Roman" w:hAnsi="Times New Roman" w:cs="Times New Roman"/>
          <w:color w:val="000000"/>
          <w:sz w:val="24"/>
          <w:lang w:val="bg-BG"/>
        </w:rPr>
        <w:t>търсените</w:t>
      </w:r>
      <w:r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</w:t>
      </w:r>
      <w:r w:rsidR="00B8797A">
        <w:rPr>
          <w:rFonts w:ascii="Times New Roman" w:eastAsia="Times New Roman" w:hAnsi="Times New Roman" w:cs="Times New Roman"/>
          <w:color w:val="000000"/>
          <w:sz w:val="24"/>
          <w:lang w:val="bg-BG"/>
        </w:rPr>
        <w:t>специфични услуги</w:t>
      </w:r>
      <w:r w:rsidR="00FA4CB8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през отчетния период </w:t>
      </w:r>
      <w:r w:rsidR="00670AA8">
        <w:rPr>
          <w:rFonts w:ascii="Times New Roman" w:eastAsia="Times New Roman" w:hAnsi="Times New Roman" w:cs="Times New Roman"/>
          <w:color w:val="000000"/>
          <w:sz w:val="24"/>
          <w:lang w:val="bg-BG"/>
        </w:rPr>
        <w:t>остават</w:t>
      </w:r>
      <w:r>
        <w:rPr>
          <w:rFonts w:ascii="Times New Roman" w:eastAsia="Times New Roman" w:hAnsi="Times New Roman" w:cs="Times New Roman"/>
          <w:color w:val="000000"/>
          <w:sz w:val="24"/>
          <w:lang w:val="bg-BG"/>
        </w:rPr>
        <w:t>:</w:t>
      </w:r>
    </w:p>
    <w:p w:rsidR="00FA6E0F" w:rsidRPr="00FA6E0F" w:rsidRDefault="00FA6E0F" w:rsidP="00494882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6E0F">
        <w:rPr>
          <w:rFonts w:ascii="Times New Roman" w:eastAsia="Times New Roman" w:hAnsi="Times New Roman" w:cs="Times New Roman"/>
          <w:color w:val="202020"/>
          <w:sz w:val="24"/>
          <w:szCs w:val="24"/>
          <w:lang w:val="bg-BG" w:eastAsia="bg-BG"/>
        </w:rPr>
        <w:t>- Решения по жалби на физически лица;</w:t>
      </w:r>
    </w:p>
    <w:p w:rsidR="00FA6E0F" w:rsidRPr="00FA6E0F" w:rsidRDefault="00FA6E0F" w:rsidP="00494882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6E0F">
        <w:rPr>
          <w:rFonts w:ascii="Times New Roman" w:eastAsia="Times New Roman" w:hAnsi="Times New Roman" w:cs="Times New Roman"/>
          <w:color w:val="202020"/>
          <w:sz w:val="24"/>
          <w:szCs w:val="24"/>
          <w:lang w:val="bg-BG" w:eastAsia="bg-BG"/>
        </w:rPr>
        <w:t>- Изразяване на становища по въпроси, свързани със защитата на личните данни;</w:t>
      </w:r>
    </w:p>
    <w:p w:rsidR="00FA6E0F" w:rsidRPr="00FA6E0F" w:rsidRDefault="00FA6E0F" w:rsidP="00494882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val="bg-BG" w:eastAsia="bg-BG"/>
        </w:rPr>
        <w:t>- Разрешения</w:t>
      </w:r>
      <w:r w:rsidRPr="00FA6E0F">
        <w:rPr>
          <w:rFonts w:ascii="Times New Roman" w:eastAsia="Times New Roman" w:hAnsi="Times New Roman" w:cs="Times New Roman"/>
          <w:color w:val="202020"/>
          <w:sz w:val="24"/>
          <w:szCs w:val="24"/>
          <w:lang w:val="bg-BG" w:eastAsia="bg-BG"/>
        </w:rPr>
        <w:t xml:space="preserve"> за предоставяне на данни от ЕСГРАОН по чл. 106, ал. 1, т. 3 от Закона за гражданската регистрация;</w:t>
      </w:r>
    </w:p>
    <w:p w:rsidR="00FA6E0F" w:rsidRPr="00FA6E0F" w:rsidRDefault="00FA6E0F" w:rsidP="00494882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6E0F">
        <w:rPr>
          <w:rFonts w:ascii="Times New Roman" w:eastAsia="Times New Roman" w:hAnsi="Times New Roman" w:cs="Times New Roman"/>
          <w:color w:val="202020"/>
          <w:sz w:val="24"/>
          <w:szCs w:val="24"/>
          <w:lang w:val="bg-BG" w:eastAsia="bg-BG"/>
        </w:rPr>
        <w:t>- Предоставяне на информация от публичните регистри на КЗЛД;</w:t>
      </w:r>
    </w:p>
    <w:p w:rsidR="00FA6E0F" w:rsidRDefault="00FA6E0F" w:rsidP="00494882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val="bg-BG" w:eastAsia="bg-BG"/>
        </w:rPr>
      </w:pPr>
      <w:r w:rsidRPr="00FA6E0F">
        <w:rPr>
          <w:rFonts w:ascii="Times New Roman" w:eastAsia="Times New Roman" w:hAnsi="Times New Roman" w:cs="Times New Roman"/>
          <w:color w:val="202020"/>
          <w:sz w:val="24"/>
          <w:szCs w:val="24"/>
          <w:lang w:val="bg-BG" w:eastAsia="bg-BG"/>
        </w:rPr>
        <w:t xml:space="preserve">- </w:t>
      </w:r>
      <w:r w:rsidR="00FD5B14">
        <w:rPr>
          <w:rFonts w:ascii="Times New Roman" w:eastAsia="Times New Roman" w:hAnsi="Times New Roman" w:cs="Times New Roman"/>
          <w:color w:val="202020"/>
          <w:sz w:val="24"/>
          <w:szCs w:val="24"/>
          <w:lang w:val="bg-BG" w:eastAsia="bg-BG"/>
        </w:rPr>
        <w:t>Осъществяване на к</w:t>
      </w:r>
      <w:r w:rsidR="000033B0">
        <w:rPr>
          <w:rFonts w:ascii="Times New Roman" w:eastAsia="Times New Roman" w:hAnsi="Times New Roman" w:cs="Times New Roman"/>
          <w:color w:val="202020"/>
          <w:sz w:val="24"/>
          <w:szCs w:val="24"/>
          <w:lang w:val="bg-BG" w:eastAsia="bg-BG"/>
        </w:rPr>
        <w:t xml:space="preserve">онсултации </w:t>
      </w:r>
      <w:r w:rsidRPr="00FA6E0F">
        <w:rPr>
          <w:rFonts w:ascii="Times New Roman" w:eastAsia="Times New Roman" w:hAnsi="Times New Roman" w:cs="Times New Roman"/>
          <w:color w:val="202020"/>
          <w:sz w:val="24"/>
          <w:szCs w:val="24"/>
          <w:lang w:val="bg-BG" w:eastAsia="bg-BG"/>
        </w:rPr>
        <w:t>на граждани и администратори на лични данни.</w:t>
      </w:r>
    </w:p>
    <w:p w:rsidR="00A37601" w:rsidRPr="00FA6E0F" w:rsidRDefault="00A37601" w:rsidP="00494882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val="bg-BG" w:eastAsia="bg-BG"/>
        </w:rPr>
        <w:t xml:space="preserve">След влизането в сила на Закона за защита на лицата, подаващи сигнали или публично оповестяващи информация за нарушения, считано от 4 май 2023 г., </w:t>
      </w:r>
      <w:r w:rsidR="00643DC4">
        <w:rPr>
          <w:rFonts w:ascii="Times New Roman" w:eastAsia="Times New Roman" w:hAnsi="Times New Roman" w:cs="Times New Roman"/>
          <w:color w:val="202020"/>
          <w:sz w:val="24"/>
          <w:szCs w:val="24"/>
          <w:lang w:val="bg-BG" w:eastAsia="bg-BG"/>
        </w:rPr>
        <w:t xml:space="preserve">се констатира засилен интерес от предоставянето на формални и неформални консултации и по този нов закон. </w:t>
      </w:r>
      <w:r w:rsidR="00543D80">
        <w:rPr>
          <w:rFonts w:ascii="Times New Roman" w:eastAsia="Times New Roman" w:hAnsi="Times New Roman" w:cs="Times New Roman"/>
          <w:color w:val="202020"/>
          <w:sz w:val="24"/>
          <w:szCs w:val="24"/>
          <w:lang w:val="bg-BG" w:eastAsia="bg-BG"/>
        </w:rPr>
        <w:t xml:space="preserve">Акцент през отчетния период е поставен </w:t>
      </w:r>
      <w:r w:rsidR="00FF0E52">
        <w:rPr>
          <w:rFonts w:ascii="Times New Roman" w:eastAsia="Times New Roman" w:hAnsi="Times New Roman" w:cs="Times New Roman"/>
          <w:color w:val="202020"/>
          <w:sz w:val="24"/>
          <w:szCs w:val="24"/>
          <w:lang w:val="bg-BG" w:eastAsia="bg-BG"/>
        </w:rPr>
        <w:t xml:space="preserve">основно </w:t>
      </w:r>
      <w:r w:rsidR="00543D80">
        <w:rPr>
          <w:rFonts w:ascii="Times New Roman" w:eastAsia="Times New Roman" w:hAnsi="Times New Roman" w:cs="Times New Roman"/>
          <w:color w:val="202020"/>
          <w:sz w:val="24"/>
          <w:szCs w:val="24"/>
          <w:lang w:val="bg-BG" w:eastAsia="bg-BG"/>
        </w:rPr>
        <w:t xml:space="preserve">върху </w:t>
      </w:r>
      <w:r w:rsidR="00FF0E52">
        <w:rPr>
          <w:rFonts w:ascii="Times New Roman" w:eastAsia="Times New Roman" w:hAnsi="Times New Roman" w:cs="Times New Roman"/>
          <w:color w:val="202020"/>
          <w:sz w:val="24"/>
          <w:szCs w:val="24"/>
          <w:lang w:val="bg-BG" w:eastAsia="bg-BG"/>
        </w:rPr>
        <w:t xml:space="preserve">полагане на основите на разяснителната дейност </w:t>
      </w:r>
      <w:r w:rsidR="001E3687">
        <w:rPr>
          <w:rFonts w:ascii="Times New Roman" w:eastAsia="Times New Roman" w:hAnsi="Times New Roman" w:cs="Times New Roman"/>
          <w:color w:val="202020"/>
          <w:sz w:val="24"/>
          <w:szCs w:val="24"/>
          <w:lang w:val="bg-BG" w:eastAsia="bg-BG"/>
        </w:rPr>
        <w:t xml:space="preserve">на широка основа </w:t>
      </w:r>
      <w:r w:rsidR="00FF0E52">
        <w:rPr>
          <w:rFonts w:ascii="Times New Roman" w:eastAsia="Times New Roman" w:hAnsi="Times New Roman" w:cs="Times New Roman"/>
          <w:color w:val="202020"/>
          <w:sz w:val="24"/>
          <w:szCs w:val="24"/>
          <w:lang w:val="bg-BG" w:eastAsia="bg-BG"/>
        </w:rPr>
        <w:t>и повишаването на информираността на задължените субекти</w:t>
      </w:r>
      <w:r w:rsidR="00FF72AD">
        <w:rPr>
          <w:rFonts w:ascii="Times New Roman" w:eastAsia="Times New Roman" w:hAnsi="Times New Roman" w:cs="Times New Roman"/>
          <w:color w:val="202020"/>
          <w:sz w:val="24"/>
          <w:szCs w:val="24"/>
          <w:lang w:val="bg-BG" w:eastAsia="bg-BG"/>
        </w:rPr>
        <w:t xml:space="preserve"> по чл. 12 от закона</w:t>
      </w:r>
      <w:r w:rsidR="00FF0E52">
        <w:rPr>
          <w:rFonts w:ascii="Times New Roman" w:eastAsia="Times New Roman" w:hAnsi="Times New Roman" w:cs="Times New Roman"/>
          <w:color w:val="202020"/>
          <w:sz w:val="24"/>
          <w:szCs w:val="24"/>
          <w:lang w:val="bg-BG" w:eastAsia="bg-BG"/>
        </w:rPr>
        <w:t xml:space="preserve">. </w:t>
      </w:r>
    </w:p>
    <w:p w:rsidR="002F32FC" w:rsidRDefault="00E565A3" w:rsidP="00494882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94FCD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AC5A30" w:rsidRPr="00694FC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отделните направления на дейност на КЗЛД </w:t>
      </w:r>
      <w:r w:rsidR="006C4ED0">
        <w:rPr>
          <w:rFonts w:ascii="Times New Roman" w:hAnsi="Times New Roman" w:cs="Times New Roman"/>
          <w:sz w:val="24"/>
          <w:szCs w:val="24"/>
          <w:lang w:val="bg-BG" w:eastAsia="bg-BG"/>
        </w:rPr>
        <w:t>през 202</w:t>
      </w:r>
      <w:r w:rsidR="002F32FC">
        <w:rPr>
          <w:rFonts w:ascii="Times New Roman" w:hAnsi="Times New Roman" w:cs="Times New Roman"/>
          <w:sz w:val="24"/>
          <w:szCs w:val="24"/>
          <w:lang w:val="bg-BG" w:eastAsia="bg-BG"/>
        </w:rPr>
        <w:t>3</w:t>
      </w:r>
      <w:r w:rsidR="00157D5B" w:rsidRPr="00694FC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г. </w:t>
      </w:r>
      <w:r w:rsidR="00D118D2" w:rsidRPr="00694FC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са </w:t>
      </w:r>
      <w:r w:rsidR="00D118D2" w:rsidRPr="002F32FC">
        <w:rPr>
          <w:rFonts w:ascii="Times New Roman" w:hAnsi="Times New Roman" w:cs="Times New Roman"/>
          <w:sz w:val="24"/>
          <w:szCs w:val="24"/>
          <w:lang w:val="bg-BG" w:eastAsia="bg-BG"/>
        </w:rPr>
        <w:t>обработени о</w:t>
      </w:r>
      <w:r w:rsidR="00D118D2" w:rsidRPr="00694FC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бщо </w:t>
      </w:r>
      <w:r w:rsidR="00E52B11" w:rsidRPr="00694FC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2F32FC">
        <w:rPr>
          <w:rFonts w:ascii="Times New Roman" w:hAnsi="Times New Roman" w:cs="Times New Roman"/>
          <w:sz w:val="24"/>
          <w:szCs w:val="24"/>
          <w:lang w:val="bg-BG" w:eastAsia="bg-BG"/>
        </w:rPr>
        <w:t>21 295</w:t>
      </w:r>
      <w:r w:rsidR="000A56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A5690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бр.</w:t>
      </w:r>
      <w:r w:rsidR="000A56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A5690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документи</w:t>
      </w:r>
      <w:r w:rsidR="000A56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A5690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–</w:t>
      </w:r>
      <w:r w:rsidR="000A56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A5690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писма,</w:t>
      </w:r>
      <w:r w:rsidR="000A56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A5690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молби,</w:t>
      </w:r>
      <w:r w:rsidR="000A56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A5690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заявления,</w:t>
      </w:r>
      <w:r w:rsidR="000A56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A5690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жалби,</w:t>
      </w:r>
      <w:r w:rsidR="000A56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A5690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вътрешни</w:t>
      </w:r>
      <w:r w:rsidR="000A56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A5690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документи</w:t>
      </w:r>
      <w:r w:rsidR="000A56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A5690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0A56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A5690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др.,</w:t>
      </w:r>
      <w:r w:rsidR="000A56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A5690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0A56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A5690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0A56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A5690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към</w:t>
      </w:r>
      <w:r w:rsidR="000A56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A5690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граждани,</w:t>
      </w:r>
      <w:r w:rsidR="000A56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A5690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администратори</w:t>
      </w:r>
      <w:r w:rsidR="000A56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A5690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0A56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A5690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държавни</w:t>
      </w:r>
      <w:r w:rsidR="000A56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A5690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институции</w:t>
      </w:r>
      <w:r w:rsidR="00FF15CC" w:rsidRPr="00694FC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</w:t>
      </w:r>
      <w:r w:rsidR="002F32FC" w:rsidRPr="002F32FC">
        <w:rPr>
          <w:rFonts w:ascii="Times New Roman" w:hAnsi="Times New Roman" w:cs="Times New Roman"/>
          <w:sz w:val="24"/>
          <w:szCs w:val="24"/>
          <w:lang w:val="bg-BG"/>
        </w:rPr>
        <w:t>от които 11 767 бр. входяща кореспонденция, 7 468 бр. изходяща кореспонденция и 2060 бр. вътрешни документи.</w:t>
      </w:r>
      <w:r w:rsidR="002F32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94882" w:rsidRPr="00270242" w:rsidRDefault="002F32FC" w:rsidP="00494882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08651F" w:rsidRPr="002F32FC">
        <w:rPr>
          <w:rFonts w:ascii="Times New Roman" w:hAnsi="Times New Roman" w:cs="Times New Roman"/>
          <w:sz w:val="24"/>
          <w:szCs w:val="24"/>
          <w:lang w:val="bg-BG" w:eastAsia="bg-BG"/>
        </w:rPr>
        <w:t>о най-често заявяваните услуги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(решения по жалби, писмени консултации </w:t>
      </w:r>
      <w:r w:rsidR="00EA414C">
        <w:rPr>
          <w:rFonts w:ascii="Times New Roman" w:hAnsi="Times New Roman" w:cs="Times New Roman"/>
          <w:sz w:val="24"/>
          <w:szCs w:val="24"/>
          <w:lang w:val="bg-BG" w:eastAsia="bg-BG"/>
        </w:rPr>
        <w:t>и уведомления от администратори на лични данни)</w:t>
      </w:r>
      <w:r w:rsidR="002C4C06" w:rsidRPr="002F32F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F15CC" w:rsidRPr="002F32FC">
        <w:rPr>
          <w:rFonts w:ascii="Times New Roman" w:hAnsi="Times New Roman" w:cs="Times New Roman"/>
          <w:sz w:val="24"/>
          <w:szCs w:val="24"/>
          <w:lang w:val="bg-BG" w:eastAsia="bg-BG"/>
        </w:rPr>
        <w:t>са изготвени</w:t>
      </w:r>
      <w:r w:rsidR="0094563A" w:rsidRPr="002F32F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крайни актове на надзорния</w:t>
      </w:r>
      <w:r w:rsidR="0094563A" w:rsidRPr="00694FC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орган</w:t>
      </w:r>
      <w:r w:rsidR="00FA3107" w:rsidRPr="00694FC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и/или на председателя на КЗЛД</w:t>
      </w:r>
      <w:r w:rsidR="002C4C0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и/или са обработени заявления</w:t>
      </w:r>
      <w:r w:rsidR="0008651F" w:rsidRPr="00694FCD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2D5A3B" w:rsidRPr="00694FC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както следва</w:t>
      </w:r>
      <w:r w:rsidR="00D118D2" w:rsidRPr="00270242">
        <w:rPr>
          <w:rFonts w:ascii="Times New Roman" w:hAnsi="Times New Roman" w:cs="Times New Roman"/>
          <w:sz w:val="24"/>
          <w:szCs w:val="24"/>
          <w:lang w:val="bg-BG" w:eastAsia="bg-BG"/>
        </w:rPr>
        <w:t>:</w:t>
      </w:r>
    </w:p>
    <w:p w:rsidR="00494882" w:rsidRPr="00270242" w:rsidRDefault="00EA414C" w:rsidP="00494882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397</w:t>
      </w:r>
      <w:r w:rsidR="00EF0D96" w:rsidRPr="0049488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решения по жалби от физически лица;</w:t>
      </w:r>
    </w:p>
    <w:p w:rsidR="00356FA7" w:rsidRPr="002C4C06" w:rsidRDefault="00270242" w:rsidP="00494882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90DFF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610</w:t>
      </w:r>
      <w:r w:rsidR="000E68D3" w:rsidRPr="00694FC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9E28F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писмени </w:t>
      </w:r>
      <w:r w:rsidR="00356FA7" w:rsidRPr="00694FC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консултации, </w:t>
      </w:r>
      <w:r w:rsidR="00B02629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вкл. становища </w:t>
      </w:r>
      <w:r w:rsidR="00000CE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 отговори на </w:t>
      </w:r>
      <w:r w:rsidR="00B02629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въпроси </w:t>
      </w:r>
      <w:r w:rsidR="00B02629" w:rsidRPr="00494882">
        <w:rPr>
          <w:rFonts w:ascii="Times New Roman" w:hAnsi="Times New Roman" w:cs="Times New Roman"/>
          <w:sz w:val="24"/>
          <w:szCs w:val="24"/>
          <w:lang w:val="bg-BG" w:eastAsia="bg-BG"/>
        </w:rPr>
        <w:t>в областта на защитата на личните данни</w:t>
      </w:r>
      <w:r w:rsidR="00000CE0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B02629" w:rsidRPr="00694FC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56FA7" w:rsidRPr="00694FC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 които са дадени </w:t>
      </w:r>
      <w:r w:rsidR="00356FA7" w:rsidRPr="00694F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разяснения </w:t>
      </w:r>
      <w:r w:rsidR="00BF4CF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</w:t>
      </w:r>
      <w:r w:rsidR="00356FA7" w:rsidRPr="00694FCD">
        <w:rPr>
          <w:rFonts w:ascii="Times New Roman" w:eastAsia="Calibri" w:hAnsi="Times New Roman" w:cs="Times New Roman"/>
          <w:sz w:val="24"/>
          <w:szCs w:val="24"/>
          <w:lang w:val="bg-BG"/>
        </w:rPr>
        <w:t>правната уредба, по които има ясна и еднозначна регламентация и/или трайна практика на надзорния орган</w:t>
      </w:r>
      <w:r w:rsidR="002C4C0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2C4C06" w:rsidRDefault="00E15363" w:rsidP="002F2117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323</w:t>
      </w:r>
      <w:r w:rsidR="002C4C06" w:rsidRPr="002C4C0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уведомления от администратори на лични данни  за определено длъжн</w:t>
      </w:r>
      <w:r w:rsidR="002F211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остно лице по защита на данните и </w:t>
      </w:r>
      <w:r w:rsidR="002C4C06" w:rsidRPr="002C4C06">
        <w:rPr>
          <w:rFonts w:ascii="Times New Roman" w:hAnsi="Times New Roman" w:cs="Times New Roman"/>
          <w:sz w:val="24"/>
          <w:szCs w:val="24"/>
          <w:lang w:val="bg-BG" w:eastAsia="bg-BG"/>
        </w:rPr>
        <w:t>1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35</w:t>
      </w:r>
      <w:r w:rsidR="002C4C06" w:rsidRPr="002C4C0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писма с указания за отстраняване на </w:t>
      </w:r>
      <w:proofErr w:type="spellStart"/>
      <w:r w:rsidR="002C4C06" w:rsidRPr="002C4C06">
        <w:rPr>
          <w:rFonts w:ascii="Times New Roman" w:hAnsi="Times New Roman" w:cs="Times New Roman"/>
          <w:sz w:val="24"/>
          <w:szCs w:val="24"/>
          <w:lang w:val="bg-BG" w:eastAsia="bg-BG"/>
        </w:rPr>
        <w:t>нередовности</w:t>
      </w:r>
      <w:proofErr w:type="spellEnd"/>
      <w:r w:rsidR="002C4C06" w:rsidRPr="002C4C0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в подадените уведомления</w:t>
      </w:r>
      <w:r w:rsidR="002F211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FA6E0F" w:rsidRDefault="008C3338" w:rsidP="00494882">
      <w:pPr>
        <w:spacing w:after="32" w:line="240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/>
        </w:rPr>
        <w:t>Предоставяните от КЗЛД с</w:t>
      </w:r>
      <w:r w:rsidR="005B4E07">
        <w:rPr>
          <w:rFonts w:ascii="Times New Roman" w:eastAsia="Times New Roman" w:hAnsi="Times New Roman" w:cs="Times New Roman"/>
          <w:color w:val="000000"/>
          <w:sz w:val="24"/>
          <w:lang w:val="bg-BG"/>
        </w:rPr>
        <w:t>пеци</w:t>
      </w:r>
      <w:r>
        <w:rPr>
          <w:rFonts w:ascii="Times New Roman" w:eastAsia="Times New Roman" w:hAnsi="Times New Roman" w:cs="Times New Roman"/>
          <w:color w:val="000000"/>
          <w:sz w:val="24"/>
          <w:lang w:val="bg-BG"/>
        </w:rPr>
        <w:t>фични</w:t>
      </w:r>
      <w:r w:rsidR="005B4E07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административни</w:t>
      </w:r>
      <w:r w:rsidR="002F3563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услуги </w:t>
      </w:r>
      <w:r w:rsidR="005D0693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са безплатни. </w:t>
      </w:r>
    </w:p>
    <w:p w:rsidR="00D025A1" w:rsidRDefault="00D025A1" w:rsidP="00494882">
      <w:pPr>
        <w:spacing w:after="51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D025A1" w:rsidRPr="00301C95" w:rsidRDefault="008F5689" w:rsidP="00494882">
      <w:pPr>
        <w:numPr>
          <w:ilvl w:val="0"/>
          <w:numId w:val="3"/>
        </w:numPr>
        <w:spacing w:after="3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Измерване</w:t>
      </w:r>
      <w:r w:rsidR="00D025A1" w:rsidRPr="00D025A1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 на удовлетвореността на потребителите в </w:t>
      </w:r>
      <w:r w:rsidR="005052EE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Комисия</w:t>
      </w:r>
      <w:r w:rsidR="009105BF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та</w:t>
      </w:r>
      <w:r w:rsidR="005052EE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 за защита на личните данни</w:t>
      </w:r>
      <w:r w:rsidR="00D025A1" w:rsidRPr="00D025A1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 – </w:t>
      </w:r>
      <w:r w:rsidR="00B15DDF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методи, </w:t>
      </w:r>
      <w:r w:rsidR="00D025A1" w:rsidRPr="00D025A1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данни и резултати. </w:t>
      </w:r>
    </w:p>
    <w:p w:rsidR="00301C95" w:rsidRPr="00D025A1" w:rsidRDefault="00301C95" w:rsidP="00494882">
      <w:pPr>
        <w:spacing w:after="31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756964" w:rsidRPr="00301C95" w:rsidRDefault="00D025A1" w:rsidP="00494882">
      <w:pPr>
        <w:spacing w:after="32" w:line="240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D025A1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 </w:t>
      </w:r>
      <w:r w:rsidR="00756964" w:rsidRPr="007D5F08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За измерване удовлетвореността на потребителите са отчетени преобладаващата част от задължителните методи за обратна връзка съгласно изискванията на чл. 24, ал. 2 и ал. 3 от Наредбата за административното обслужване, </w:t>
      </w:r>
      <w:r w:rsidR="004D421B">
        <w:rPr>
          <w:rFonts w:ascii="Times New Roman" w:eastAsia="Times New Roman" w:hAnsi="Times New Roman" w:cs="Times New Roman"/>
          <w:color w:val="000000"/>
          <w:sz w:val="24"/>
          <w:lang w:val="bg-BG"/>
        </w:rPr>
        <w:t>а именно</w:t>
      </w:r>
      <w:r w:rsidR="00756964" w:rsidRPr="007D5F08">
        <w:rPr>
          <w:rFonts w:ascii="Times New Roman" w:eastAsia="Times New Roman" w:hAnsi="Times New Roman" w:cs="Times New Roman"/>
          <w:color w:val="000000"/>
          <w:sz w:val="24"/>
          <w:lang w:val="bg-BG"/>
        </w:rPr>
        <w:t>:</w:t>
      </w:r>
      <w:r w:rsidR="004D421B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</w:t>
      </w:r>
      <w:r w:rsidR="00756964" w:rsidRPr="00301C95">
        <w:rPr>
          <w:rFonts w:ascii="Times New Roman" w:eastAsia="Times New Roman" w:hAnsi="Times New Roman" w:cs="Times New Roman"/>
          <w:color w:val="000000"/>
          <w:sz w:val="24"/>
          <w:lang w:val="bg-BG"/>
        </w:rPr>
        <w:t>извършване на анкетни проучвания;</w:t>
      </w:r>
      <w:r w:rsidR="004D421B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</w:t>
      </w:r>
      <w:r w:rsidR="00756964" w:rsidRPr="00301C95">
        <w:rPr>
          <w:rFonts w:ascii="Times New Roman" w:eastAsia="Times New Roman" w:hAnsi="Times New Roman" w:cs="Times New Roman"/>
          <w:color w:val="000000"/>
          <w:sz w:val="24"/>
          <w:lang w:val="bg-BG"/>
        </w:rPr>
        <w:t>провеждане на консултации със служителите;</w:t>
      </w:r>
      <w:r w:rsidR="004D421B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</w:t>
      </w:r>
      <w:r w:rsidR="00756964" w:rsidRPr="00301C95">
        <w:rPr>
          <w:rFonts w:ascii="Times New Roman" w:eastAsia="Times New Roman" w:hAnsi="Times New Roman" w:cs="Times New Roman"/>
          <w:color w:val="000000"/>
          <w:sz w:val="24"/>
          <w:lang w:val="bg-BG"/>
        </w:rPr>
        <w:t>извършване на наблюдения по метода "таен клиент";</w:t>
      </w:r>
      <w:r w:rsidR="004D421B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</w:t>
      </w:r>
      <w:r w:rsidR="00756964" w:rsidRPr="00301C95">
        <w:rPr>
          <w:rFonts w:ascii="Times New Roman" w:eastAsia="Times New Roman" w:hAnsi="Times New Roman" w:cs="Times New Roman"/>
          <w:color w:val="000000"/>
          <w:sz w:val="24"/>
          <w:lang w:val="bg-BG"/>
        </w:rPr>
        <w:t>анализ на сигнали, предложения, жалби и похвали;</w:t>
      </w:r>
      <w:r w:rsidR="004D421B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</w:t>
      </w:r>
      <w:r w:rsidR="00756964" w:rsidRPr="00301C95">
        <w:rPr>
          <w:rFonts w:ascii="Times New Roman" w:eastAsia="Times New Roman" w:hAnsi="Times New Roman" w:cs="Times New Roman"/>
          <w:color w:val="000000"/>
          <w:sz w:val="24"/>
          <w:lang w:val="bg-BG"/>
        </w:rPr>
        <w:t>анализ на медийни публикации</w:t>
      </w:r>
      <w:r w:rsidR="00857515">
        <w:rPr>
          <w:rFonts w:ascii="Times New Roman" w:eastAsia="Times New Roman" w:hAnsi="Times New Roman" w:cs="Times New Roman"/>
          <w:color w:val="000000"/>
          <w:sz w:val="24"/>
          <w:lang w:val="bg-BG"/>
        </w:rPr>
        <w:t>, осигуряване на постоянна телефонна линия за връзка с потребителите в работно време чрез „горещ телефон“, осигуряване на приемно време за граждани и организации</w:t>
      </w:r>
      <w:r w:rsidR="00756964" w:rsidRPr="00301C95">
        <w:rPr>
          <w:rFonts w:ascii="Times New Roman" w:eastAsia="Times New Roman" w:hAnsi="Times New Roman" w:cs="Times New Roman"/>
          <w:color w:val="000000"/>
          <w:sz w:val="24"/>
          <w:lang w:val="bg-BG"/>
        </w:rPr>
        <w:t>.</w:t>
      </w:r>
      <w:r w:rsidR="00C5361A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</w:t>
      </w:r>
    </w:p>
    <w:p w:rsidR="00D025A1" w:rsidRPr="00D025A1" w:rsidRDefault="00D025A1" w:rsidP="00043E9A">
      <w:pPr>
        <w:tabs>
          <w:tab w:val="left" w:pos="851"/>
        </w:tabs>
        <w:spacing w:after="4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D025A1" w:rsidRPr="005C5183" w:rsidRDefault="00D025A1" w:rsidP="00043E9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r w:rsidRPr="005C5183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 xml:space="preserve">Извършване на анкетни проучвания. </w:t>
      </w:r>
    </w:p>
    <w:p w:rsidR="00995AFA" w:rsidRPr="002E0FC4" w:rsidRDefault="00995AFA" w:rsidP="00043E9A">
      <w:pPr>
        <w:tabs>
          <w:tab w:val="left" w:pos="851"/>
        </w:tabs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E0FC4">
        <w:rPr>
          <w:rFonts w:ascii="Times New Roman" w:hAnsi="Times New Roman" w:cs="Times New Roman"/>
          <w:sz w:val="24"/>
          <w:szCs w:val="24"/>
          <w:lang w:val="bg-BG"/>
        </w:rPr>
        <w:t xml:space="preserve">Комисията за защита на личните данни е осигурила възможност за изразяване на мнение, коментари и препоръки чрез попълване на анкетни карти за обратна връзка, които целогодишно са на разположение на </w:t>
      </w:r>
      <w:r w:rsidR="00903141" w:rsidRPr="002E0FC4">
        <w:rPr>
          <w:rFonts w:ascii="Times New Roman" w:hAnsi="Times New Roman" w:cs="Times New Roman"/>
          <w:sz w:val="24"/>
          <w:szCs w:val="24"/>
          <w:lang w:val="bg-BG"/>
        </w:rPr>
        <w:t xml:space="preserve">потребителите. Анкетните карти </w:t>
      </w:r>
      <w:r w:rsidRPr="002E0FC4">
        <w:rPr>
          <w:rFonts w:ascii="Times New Roman" w:hAnsi="Times New Roman" w:cs="Times New Roman"/>
          <w:sz w:val="24"/>
          <w:szCs w:val="24"/>
          <w:lang w:val="bg-BG"/>
        </w:rPr>
        <w:t xml:space="preserve">могат да бъдат подавани на хартиен носител или по електронен път. Формулярът </w:t>
      </w:r>
      <w:r w:rsidR="00002A8A" w:rsidRPr="002E0FC4">
        <w:rPr>
          <w:rFonts w:ascii="Times New Roman" w:hAnsi="Times New Roman" w:cs="Times New Roman"/>
          <w:sz w:val="24"/>
          <w:szCs w:val="24"/>
          <w:lang w:val="bg-BG"/>
        </w:rPr>
        <w:t xml:space="preserve">на анкетната карта </w:t>
      </w:r>
      <w:r w:rsidRPr="002E0FC4">
        <w:rPr>
          <w:rFonts w:ascii="Times New Roman" w:hAnsi="Times New Roman" w:cs="Times New Roman"/>
          <w:sz w:val="24"/>
          <w:szCs w:val="24"/>
          <w:lang w:val="bg-BG"/>
        </w:rPr>
        <w:t xml:space="preserve">е достъпен на </w:t>
      </w:r>
      <w:r w:rsidR="00245F0F" w:rsidRPr="002E0FC4">
        <w:rPr>
          <w:rFonts w:ascii="Times New Roman" w:hAnsi="Times New Roman" w:cs="Times New Roman"/>
          <w:sz w:val="24"/>
          <w:szCs w:val="24"/>
          <w:lang w:val="bg-BG"/>
        </w:rPr>
        <w:t xml:space="preserve">място в </w:t>
      </w:r>
      <w:r w:rsidR="00245F0F" w:rsidRPr="002E0FC4">
        <w:rPr>
          <w:rFonts w:ascii="Times New Roman" w:hAnsi="Times New Roman" w:cs="Times New Roman"/>
          <w:sz w:val="24"/>
          <w:szCs w:val="24"/>
          <w:lang w:val="bg-BG" w:eastAsia="bg-BG"/>
        </w:rPr>
        <w:t>деловодството на КЗЛД и на</w:t>
      </w:r>
      <w:r w:rsidR="00245F0F" w:rsidRPr="002E0FC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E0FC4">
        <w:rPr>
          <w:rFonts w:ascii="Times New Roman" w:hAnsi="Times New Roman" w:cs="Times New Roman"/>
          <w:sz w:val="24"/>
          <w:szCs w:val="24"/>
          <w:lang w:val="bg-BG"/>
        </w:rPr>
        <w:t>сайта на Комисията в рубриката „Административно обслужване“.</w:t>
      </w:r>
      <w:r w:rsidR="00245F0F" w:rsidRPr="002E0FC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E0FC4">
        <w:rPr>
          <w:rFonts w:ascii="Times New Roman" w:hAnsi="Times New Roman" w:cs="Times New Roman"/>
          <w:sz w:val="24"/>
          <w:szCs w:val="24"/>
          <w:lang w:val="bg-BG"/>
        </w:rPr>
        <w:t>Анкетните карти са насочени към всички потребители на административни услуги. Предоставена е възможност всеки желаещ да попълни анкетната карта и да я постави в подготвената за целта кутия в деловодството</w:t>
      </w:r>
      <w:r w:rsidR="00245F0F" w:rsidRPr="002E0FC4">
        <w:rPr>
          <w:rFonts w:ascii="Times New Roman" w:hAnsi="Times New Roman" w:cs="Times New Roman"/>
          <w:sz w:val="24"/>
          <w:szCs w:val="24"/>
          <w:lang w:val="bg-BG"/>
        </w:rPr>
        <w:t xml:space="preserve"> или да я изпрати по електронен път</w:t>
      </w:r>
      <w:r w:rsidRPr="002E0FC4">
        <w:rPr>
          <w:rFonts w:ascii="Times New Roman" w:hAnsi="Times New Roman" w:cs="Times New Roman"/>
          <w:sz w:val="24"/>
          <w:szCs w:val="24"/>
          <w:lang w:val="bg-BG"/>
        </w:rPr>
        <w:t>. Анкетната карта е анонимна и не дава възможност за идентифициране на подателя, освен ако той сам не се е легитимирал.</w:t>
      </w:r>
    </w:p>
    <w:p w:rsidR="00995AFA" w:rsidRPr="002E0FC4" w:rsidRDefault="00995AFA" w:rsidP="00043E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>През 202</w:t>
      </w:r>
      <w:r w:rsidR="00E15363">
        <w:rPr>
          <w:rFonts w:ascii="Times New Roman" w:eastAsia="Times New Roman" w:hAnsi="Times New Roman" w:cs="Times New Roman"/>
          <w:color w:val="000000"/>
          <w:sz w:val="24"/>
          <w:lang w:val="bg-BG"/>
        </w:rPr>
        <w:t>3</w:t>
      </w:r>
      <w:r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г. в </w:t>
      </w:r>
      <w:r w:rsidRPr="002E0FC4">
        <w:rPr>
          <w:rFonts w:ascii="Times New Roman" w:hAnsi="Times New Roman" w:cs="Times New Roman"/>
          <w:sz w:val="24"/>
          <w:szCs w:val="24"/>
          <w:lang w:val="bg-BG" w:eastAsia="bg-BG"/>
        </w:rPr>
        <w:t>звеното за административно обслужване</w:t>
      </w:r>
      <w:r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на Комисията за защита на личните данни няма попълнени анкетни карти. Такива не са постъпили и по електронен път. </w:t>
      </w:r>
    </w:p>
    <w:p w:rsidR="00995AFA" w:rsidRPr="002E0FC4" w:rsidRDefault="00995AFA" w:rsidP="00043E9A">
      <w:pPr>
        <w:tabs>
          <w:tab w:val="left" w:pos="851"/>
        </w:tabs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</w:t>
      </w:r>
    </w:p>
    <w:p w:rsidR="00D025A1" w:rsidRPr="002E0FC4" w:rsidRDefault="00D025A1" w:rsidP="00043E9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r w:rsidRPr="002E0FC4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 xml:space="preserve">Провеждане на консултации със служителите. </w:t>
      </w:r>
    </w:p>
    <w:p w:rsidR="008429AD" w:rsidRPr="002E0FC4" w:rsidRDefault="008429AD" w:rsidP="00043E9A">
      <w:pPr>
        <w:tabs>
          <w:tab w:val="left" w:pos="851"/>
        </w:tabs>
        <w:spacing w:after="42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E0FC4">
        <w:rPr>
          <w:rFonts w:ascii="Times New Roman" w:hAnsi="Times New Roman" w:cs="Times New Roman"/>
          <w:sz w:val="24"/>
          <w:szCs w:val="24"/>
          <w:lang w:val="bg-BG"/>
        </w:rPr>
        <w:t xml:space="preserve">Провеждането на консултации със служителите, ангажирани с предоставянето на административни услуги по отделните направления на дейност на КЗЛД, е постоянен процес. В консултациите участват следните категории служители: </w:t>
      </w:r>
    </w:p>
    <w:p w:rsidR="008429AD" w:rsidRPr="002E0FC4" w:rsidRDefault="008429AD" w:rsidP="00043E9A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E0FC4">
        <w:rPr>
          <w:rFonts w:ascii="Times New Roman" w:hAnsi="Times New Roman" w:cs="Times New Roman"/>
          <w:sz w:val="24"/>
          <w:szCs w:val="24"/>
          <w:lang w:val="bg-BG"/>
        </w:rPr>
        <w:t>служителите от звеното за административно обслужване („Деловодство“);</w:t>
      </w:r>
    </w:p>
    <w:p w:rsidR="008429AD" w:rsidRPr="002E0FC4" w:rsidRDefault="008429AD" w:rsidP="00043E9A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E0FC4">
        <w:rPr>
          <w:rFonts w:ascii="Times New Roman" w:hAnsi="Times New Roman" w:cs="Times New Roman"/>
          <w:sz w:val="24"/>
          <w:szCs w:val="24"/>
          <w:lang w:val="bg-BG"/>
        </w:rPr>
        <w:t xml:space="preserve">служителите, предоставящи справки за движението по постъпили жалби, сигнали и въпроси. </w:t>
      </w:r>
    </w:p>
    <w:p w:rsidR="008429AD" w:rsidRPr="002E0FC4" w:rsidRDefault="008429AD" w:rsidP="00043E9A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E0FC4">
        <w:rPr>
          <w:rFonts w:ascii="Times New Roman" w:hAnsi="Times New Roman" w:cs="Times New Roman"/>
          <w:sz w:val="24"/>
          <w:szCs w:val="24"/>
          <w:lang w:val="bg-BG"/>
        </w:rPr>
        <w:t>експертите, ангажирани с административните производства по жалби за нарушения в областта на защитата на личните данни;</w:t>
      </w:r>
    </w:p>
    <w:p w:rsidR="008429AD" w:rsidRPr="002E0FC4" w:rsidRDefault="008429AD" w:rsidP="00043E9A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E0FC4">
        <w:rPr>
          <w:rFonts w:ascii="Times New Roman" w:hAnsi="Times New Roman" w:cs="Times New Roman"/>
          <w:sz w:val="24"/>
          <w:szCs w:val="24"/>
          <w:lang w:val="bg-BG"/>
        </w:rPr>
        <w:t xml:space="preserve">експертите, предоставящи устни консултации </w:t>
      </w:r>
      <w:r w:rsidR="001107E7" w:rsidRPr="002E0FC4">
        <w:rPr>
          <w:rFonts w:ascii="Times New Roman" w:hAnsi="Times New Roman" w:cs="Times New Roman"/>
          <w:sz w:val="24"/>
          <w:szCs w:val="24"/>
          <w:lang w:val="bg-BG"/>
        </w:rPr>
        <w:t xml:space="preserve">(по телефон или на място в КЗЛД) </w:t>
      </w:r>
      <w:r w:rsidRPr="002E0FC4">
        <w:rPr>
          <w:rFonts w:ascii="Times New Roman" w:hAnsi="Times New Roman" w:cs="Times New Roman"/>
          <w:sz w:val="24"/>
          <w:szCs w:val="24"/>
          <w:lang w:val="bg-BG"/>
        </w:rPr>
        <w:t>по правната уредба в сферата на защитата на личните данни;</w:t>
      </w:r>
    </w:p>
    <w:p w:rsidR="008429AD" w:rsidRDefault="008429AD" w:rsidP="00043E9A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E0FC4">
        <w:rPr>
          <w:rFonts w:ascii="Times New Roman" w:hAnsi="Times New Roman" w:cs="Times New Roman"/>
          <w:sz w:val="24"/>
          <w:szCs w:val="24"/>
          <w:lang w:val="bg-BG"/>
        </w:rPr>
        <w:t>експертите, предоставящи справки и консултации по публичния регистър на администраторите на лични данни/обработващите лични данни</w:t>
      </w:r>
      <w:r w:rsidR="005E05E5" w:rsidRPr="002E0FC4">
        <w:rPr>
          <w:rFonts w:ascii="Times New Roman" w:hAnsi="Times New Roman" w:cs="Times New Roman"/>
          <w:sz w:val="24"/>
          <w:szCs w:val="24"/>
          <w:lang w:val="bg-BG"/>
        </w:rPr>
        <w:t>, определили д</w:t>
      </w:r>
      <w:r w:rsidRPr="002E0FC4">
        <w:rPr>
          <w:rFonts w:ascii="Times New Roman" w:hAnsi="Times New Roman" w:cs="Times New Roman"/>
          <w:sz w:val="24"/>
          <w:szCs w:val="24"/>
          <w:lang w:val="bg-BG"/>
        </w:rPr>
        <w:t>лъжно</w:t>
      </w:r>
      <w:r w:rsidR="00643DC4">
        <w:rPr>
          <w:rFonts w:ascii="Times New Roman" w:hAnsi="Times New Roman" w:cs="Times New Roman"/>
          <w:sz w:val="24"/>
          <w:szCs w:val="24"/>
          <w:lang w:val="bg-BG"/>
        </w:rPr>
        <w:t>стно лице по защита на данните;</w:t>
      </w:r>
    </w:p>
    <w:p w:rsidR="00643DC4" w:rsidRDefault="00643DC4" w:rsidP="00043E9A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експертите, предоставящи консултации по Закона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val="bg-BG" w:eastAsia="bg-BG"/>
        </w:rPr>
        <w:t xml:space="preserve">за защита на лицата, подаващи сигнали или публично оповестяващи информация за нарушения. </w:t>
      </w:r>
    </w:p>
    <w:p w:rsidR="008429AD" w:rsidRPr="002E0FC4" w:rsidRDefault="008429AD" w:rsidP="00043E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E0FC4">
        <w:rPr>
          <w:rFonts w:ascii="Times New Roman" w:hAnsi="Times New Roman" w:cs="Times New Roman"/>
          <w:sz w:val="24"/>
          <w:szCs w:val="24"/>
          <w:lang w:val="bg-BG"/>
        </w:rPr>
        <w:t xml:space="preserve">Консултациите </w:t>
      </w:r>
      <w:r w:rsidR="00062BA3" w:rsidRPr="002E0FC4">
        <w:rPr>
          <w:rFonts w:ascii="Times New Roman" w:hAnsi="Times New Roman" w:cs="Times New Roman"/>
          <w:sz w:val="24"/>
          <w:szCs w:val="24"/>
          <w:lang w:val="bg-BG"/>
        </w:rPr>
        <w:t xml:space="preserve">със служителите </w:t>
      </w:r>
      <w:r w:rsidRPr="002E0FC4">
        <w:rPr>
          <w:rFonts w:ascii="Times New Roman" w:hAnsi="Times New Roman" w:cs="Times New Roman"/>
          <w:sz w:val="24"/>
          <w:szCs w:val="24"/>
          <w:lang w:val="bg-BG"/>
        </w:rPr>
        <w:t>са неформални и имат за цел да предоставят бърза и точна обратна връзка както за общото ниво на заинтересованост към административните услуги на КЗЛД, така и за актуални въпроси в областта на защитата на личните данни от обществен интерес</w:t>
      </w:r>
      <w:r w:rsidR="00A108FB">
        <w:rPr>
          <w:rFonts w:ascii="Times New Roman" w:hAnsi="Times New Roman" w:cs="Times New Roman"/>
          <w:sz w:val="24"/>
          <w:szCs w:val="24"/>
          <w:lang w:val="bg-BG"/>
        </w:rPr>
        <w:t xml:space="preserve"> и по ключови въпроси, свързани с</w:t>
      </w:r>
      <w:r w:rsidR="00E044B1">
        <w:rPr>
          <w:rFonts w:ascii="Times New Roman" w:hAnsi="Times New Roman" w:cs="Times New Roman"/>
          <w:sz w:val="24"/>
          <w:szCs w:val="24"/>
          <w:lang w:val="bg-BG"/>
        </w:rPr>
        <w:t xml:space="preserve"> функционирането на националната система за</w:t>
      </w:r>
      <w:r w:rsidR="00A108FB">
        <w:rPr>
          <w:rFonts w:ascii="Times New Roman" w:hAnsi="Times New Roman" w:cs="Times New Roman"/>
          <w:sz w:val="24"/>
          <w:szCs w:val="24"/>
          <w:lang w:val="bg-BG"/>
        </w:rPr>
        <w:t xml:space="preserve"> защита на сигнализиращите лица</w:t>
      </w:r>
      <w:r w:rsidRPr="002E0FC4">
        <w:rPr>
          <w:rFonts w:ascii="Times New Roman" w:hAnsi="Times New Roman" w:cs="Times New Roman"/>
          <w:sz w:val="24"/>
          <w:szCs w:val="24"/>
          <w:lang w:val="bg-BG"/>
        </w:rPr>
        <w:t xml:space="preserve">. В зависимост от поставените от потребителите въпроси и наблюденията на служителите </w:t>
      </w:r>
      <w:r w:rsidR="007708C6" w:rsidRPr="002E0FC4">
        <w:rPr>
          <w:rFonts w:ascii="Times New Roman" w:hAnsi="Times New Roman" w:cs="Times New Roman"/>
          <w:sz w:val="24"/>
          <w:szCs w:val="24"/>
          <w:lang w:val="bg-BG"/>
        </w:rPr>
        <w:t>от комуникацията с тях</w:t>
      </w:r>
      <w:r w:rsidR="00CD7204" w:rsidRPr="002E0FC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708C6" w:rsidRPr="002E0FC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E0FC4"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информацията, достъпна на интернет страницата на КЗЛД </w:t>
      </w:r>
      <w:r w:rsidR="00CD7204" w:rsidRPr="002E0FC4">
        <w:rPr>
          <w:rFonts w:ascii="Times New Roman" w:hAnsi="Times New Roman" w:cs="Times New Roman"/>
          <w:sz w:val="24"/>
          <w:szCs w:val="24"/>
          <w:lang w:val="bg-BG"/>
        </w:rPr>
        <w:t>периодично се актуализира</w:t>
      </w:r>
      <w:r w:rsidRPr="002E0FC4">
        <w:rPr>
          <w:rFonts w:ascii="Times New Roman" w:hAnsi="Times New Roman" w:cs="Times New Roman"/>
          <w:sz w:val="24"/>
          <w:szCs w:val="24"/>
          <w:lang w:val="bg-BG"/>
        </w:rPr>
        <w:t xml:space="preserve">, напр. рубриките „Подаване на жалби и сигнали“, „Насоки“, „Полезна информация“, „Контакти“ и др. При констатирани слабости в качеството на предоставяните административни услуги </w:t>
      </w:r>
      <w:r w:rsidR="000065EE" w:rsidRPr="002E0FC4">
        <w:rPr>
          <w:rFonts w:ascii="Times New Roman" w:hAnsi="Times New Roman" w:cs="Times New Roman"/>
          <w:sz w:val="24"/>
          <w:szCs w:val="24"/>
          <w:lang w:val="bg-BG"/>
        </w:rPr>
        <w:t xml:space="preserve">(напр. недостатъчно налична на интернет страницата на КЗЛД информация) </w:t>
      </w:r>
      <w:r w:rsidRPr="002E0FC4">
        <w:rPr>
          <w:rFonts w:ascii="Times New Roman" w:hAnsi="Times New Roman" w:cs="Times New Roman"/>
          <w:sz w:val="24"/>
          <w:szCs w:val="24"/>
          <w:lang w:val="bg-BG"/>
        </w:rPr>
        <w:t xml:space="preserve">се вземат подходящи административно-организационни мерки за отстраняването им. </w:t>
      </w:r>
    </w:p>
    <w:p w:rsidR="00D025A1" w:rsidRPr="002E0FC4" w:rsidRDefault="008429AD" w:rsidP="00043E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2E0FC4">
        <w:rPr>
          <w:rFonts w:ascii="Times New Roman" w:hAnsi="Times New Roman" w:cs="Times New Roman"/>
          <w:sz w:val="24"/>
          <w:szCs w:val="24"/>
          <w:lang w:val="bg-BG"/>
        </w:rPr>
        <w:t xml:space="preserve">Като цяло </w:t>
      </w:r>
      <w:r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>преките впечатления на служителите</w:t>
      </w:r>
      <w:r w:rsidRPr="002E0FC4">
        <w:rPr>
          <w:rFonts w:ascii="Times New Roman" w:hAnsi="Times New Roman" w:cs="Times New Roman"/>
          <w:sz w:val="24"/>
          <w:szCs w:val="24"/>
          <w:lang w:val="bg-BG"/>
        </w:rPr>
        <w:t>, ангажирани с административно</w:t>
      </w:r>
      <w:r w:rsidR="0045258B" w:rsidRPr="002E0FC4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2E0FC4">
        <w:rPr>
          <w:rFonts w:ascii="Times New Roman" w:hAnsi="Times New Roman" w:cs="Times New Roman"/>
          <w:sz w:val="24"/>
          <w:szCs w:val="24"/>
          <w:lang w:val="bg-BG"/>
        </w:rPr>
        <w:t xml:space="preserve"> обслужване, са, </w:t>
      </w:r>
      <w:r w:rsidR="00D025A1"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>че потребителите на административни услуги са доволни от предоставяното качество на обслужване</w:t>
      </w:r>
      <w:r w:rsidR="001515CD"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>то</w:t>
      </w:r>
      <w:r w:rsidR="00D025A1"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. </w:t>
      </w:r>
    </w:p>
    <w:p w:rsidR="00D025A1" w:rsidRPr="002E0FC4" w:rsidRDefault="00D025A1" w:rsidP="00043E9A">
      <w:pPr>
        <w:tabs>
          <w:tab w:val="left" w:pos="851"/>
        </w:tabs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r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</w:t>
      </w:r>
    </w:p>
    <w:p w:rsidR="004E6A3D" w:rsidRPr="002E0FC4" w:rsidRDefault="00042B22" w:rsidP="00043E9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r w:rsidRPr="002E0FC4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И</w:t>
      </w:r>
      <w:r w:rsidR="004E6A3D" w:rsidRPr="002E0FC4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звършване на наблюдения по метода "таен клиент"</w:t>
      </w:r>
    </w:p>
    <w:p w:rsidR="004E6A3D" w:rsidRPr="002E0FC4" w:rsidRDefault="006830BC" w:rsidP="00043E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>И през  202</w:t>
      </w:r>
      <w:r w:rsidR="00E15363">
        <w:rPr>
          <w:rFonts w:ascii="Times New Roman" w:eastAsia="Times New Roman" w:hAnsi="Times New Roman" w:cs="Times New Roman"/>
          <w:color w:val="000000"/>
          <w:sz w:val="24"/>
          <w:lang w:val="bg-BG"/>
        </w:rPr>
        <w:t>3</w:t>
      </w:r>
      <w:r w:rsidR="004E6A3D"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г. методът „таен клиент“ не е приложен поради невъзможността за осигуряване на „анонимност“ на тайния клиент с оглед малката численост на персонала на КЗЛД и липсата на териториални поделения/звена</w:t>
      </w:r>
      <w:r w:rsidR="00475E07"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, от чийто личен състав да бъде определено лице, действащо </w:t>
      </w:r>
      <w:r w:rsidR="004E17BF"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>като</w:t>
      </w:r>
      <w:r w:rsidR="00475E07"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„таен клиент“</w:t>
      </w:r>
      <w:r w:rsidR="004E6A3D"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. </w:t>
      </w:r>
      <w:r w:rsidR="00060347"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Все още не е реализирана на практика </w:t>
      </w:r>
      <w:r w:rsidR="009635DB"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и евентуалната </w:t>
      </w:r>
      <w:r w:rsidR="00060347"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>възможност з</w:t>
      </w:r>
      <w:r w:rsidR="004E6A3D"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>а възлагане на дейността по наблюдение по метода „таен клиент“ на външно за институцията лице.</w:t>
      </w:r>
      <w:r w:rsidR="002F4014"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</w:t>
      </w:r>
    </w:p>
    <w:p w:rsidR="004E6A3D" w:rsidRPr="002E0FC4" w:rsidRDefault="004E6A3D" w:rsidP="00043E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F32858" w:rsidRPr="002E0FC4" w:rsidRDefault="00D025A1" w:rsidP="00043E9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r w:rsidRPr="002E0FC4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 xml:space="preserve">Анализ на сигнали, предложения, жалби и похвали. </w:t>
      </w:r>
    </w:p>
    <w:p w:rsidR="00EB797D" w:rsidRPr="002E0FC4" w:rsidRDefault="00F32858" w:rsidP="00043E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>До информационното табло в административната сграда на КЗЛД –</w:t>
      </w:r>
      <w:r w:rsidR="0071175E"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етаж първи, е поставена кутия</w:t>
      </w:r>
      <w:r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за „Мнения, препоръки, сигнали </w:t>
      </w:r>
      <w:r w:rsidR="00FF3D74"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и оплаквания“. </w:t>
      </w:r>
      <w:r w:rsidR="00E95157"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>През 202</w:t>
      </w:r>
      <w:r w:rsidR="00E15363">
        <w:rPr>
          <w:rFonts w:ascii="Times New Roman" w:eastAsia="Times New Roman" w:hAnsi="Times New Roman" w:cs="Times New Roman"/>
          <w:color w:val="000000"/>
          <w:sz w:val="24"/>
          <w:lang w:val="bg-BG"/>
        </w:rPr>
        <w:t>3</w:t>
      </w:r>
      <w:r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г. чрез този канал за измерване на удовлетвореността на потребителите не е постъпил нито един сигнал, предложение, жалба или похвала. </w:t>
      </w:r>
      <w:r w:rsidR="00135366"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>Независимо от това, п</w:t>
      </w:r>
      <w:r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оради множеството канали за комуникация, които КЗЛД е осигурила за взаимодействие с потребителите (консултации на място, запитвания през интернет страницата, телефони за устни консултации), информация за нивото на удовлетвореност се получава регулярно. </w:t>
      </w:r>
    </w:p>
    <w:p w:rsidR="00E95157" w:rsidRPr="00E95157" w:rsidRDefault="007509BC" w:rsidP="00E9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>Както и в предходни години, п</w:t>
      </w:r>
      <w:r w:rsidR="00E95157"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>остъпващите оплаквания от граждани през 202</w:t>
      </w:r>
      <w:r w:rsidR="00E15363">
        <w:rPr>
          <w:rFonts w:ascii="Times New Roman" w:eastAsia="Times New Roman" w:hAnsi="Times New Roman" w:cs="Times New Roman"/>
          <w:color w:val="000000"/>
          <w:sz w:val="24"/>
          <w:lang w:val="bg-BG"/>
        </w:rPr>
        <w:t>3</w:t>
      </w:r>
      <w:r w:rsidR="00E95157"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 г. се отнасят основно до забавянето в сроковете за произнасяне на Комисията. Традиционно върху </w:t>
      </w:r>
      <w:proofErr w:type="spellStart"/>
      <w:r w:rsidR="00E95157"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>срочността</w:t>
      </w:r>
      <w:proofErr w:type="spellEnd"/>
      <w:r w:rsidR="00E95157"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на изпълняваните дейности оказват влияние както увеличеният обем от работа на настоящите служители (считано от 25 май 2018 г., когато започва да се прилага новата правна рамка), така и </w:t>
      </w:r>
      <w:r w:rsidR="008D43E5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трайната </w:t>
      </w:r>
      <w:r w:rsidR="00E95157"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невъзможност да бъдат привлечени </w:t>
      </w:r>
      <w:r w:rsidR="00157FF6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и задържани </w:t>
      </w:r>
      <w:r w:rsidR="00E95157" w:rsidRPr="002E0FC4">
        <w:rPr>
          <w:rFonts w:ascii="Times New Roman" w:eastAsia="Times New Roman" w:hAnsi="Times New Roman" w:cs="Times New Roman"/>
          <w:color w:val="000000"/>
          <w:sz w:val="24"/>
          <w:lang w:val="bg-BG"/>
        </w:rPr>
        <w:t>допълнителни високоспециализирани експерти в областта на правото и ИТ технологиите</w:t>
      </w:r>
      <w:r w:rsidR="00E95157" w:rsidRPr="00E95157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. Това, съчетано с изключително сериозната натовареност на настоящия личен състав на институцията, води до загуба на мотивация на служителите на Комисията, респ. до забавяне в сроковете за разглеждане и приключване на отделните административни преписки, вкл. поради физическа невъзможност за тяхното навременно отработване. </w:t>
      </w:r>
    </w:p>
    <w:p w:rsidR="00E95157" w:rsidRDefault="00E95157" w:rsidP="00043E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D025A1" w:rsidRPr="007B6CA7" w:rsidRDefault="00D025A1" w:rsidP="00043E9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r w:rsidRPr="007B6CA7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 xml:space="preserve">Анализ на медийни публикации. </w:t>
      </w:r>
    </w:p>
    <w:p w:rsidR="00C738E1" w:rsidRPr="00D025A1" w:rsidRDefault="00D97AE4" w:rsidP="00043E9A">
      <w:pPr>
        <w:tabs>
          <w:tab w:val="left" w:pos="851"/>
        </w:tabs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През 202</w:t>
      </w:r>
      <w:r w:rsidR="00E15363">
        <w:rPr>
          <w:rFonts w:ascii="Times New Roman" w:hAnsi="Times New Roman" w:cs="Times New Roman"/>
          <w:sz w:val="24"/>
          <w:szCs w:val="24"/>
          <w:lang w:val="bg-BG" w:eastAsia="bg-BG"/>
        </w:rPr>
        <w:t>3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г. не са констатирани медийни публикации в публичното пространство, свързани с административното обслужване в КЗЛД. </w:t>
      </w:r>
      <w:r w:rsidR="00441EB2">
        <w:rPr>
          <w:rFonts w:ascii="Times New Roman" w:hAnsi="Times New Roman" w:cs="Times New Roman"/>
          <w:sz w:val="24"/>
          <w:szCs w:val="24"/>
          <w:lang w:val="bg-BG" w:eastAsia="bg-BG"/>
        </w:rPr>
        <w:t>Обичайно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обект на медийно отразяване е самата дейност на КЗЛД като надзорен орган в областта на защитата на личните данни</w:t>
      </w:r>
      <w:r w:rsidR="00460125">
        <w:rPr>
          <w:rFonts w:ascii="Times New Roman" w:hAnsi="Times New Roman" w:cs="Times New Roman"/>
          <w:sz w:val="24"/>
          <w:szCs w:val="24"/>
          <w:lang w:val="bg-BG" w:eastAsia="bg-BG"/>
        </w:rPr>
        <w:t>, но не и конкретни действия по административното обслужване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r w:rsidR="00D0707D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Системното проследяване на публикациите в пресата и информационния поток в електронните медии по темата за </w:t>
      </w:r>
      <w:r w:rsidR="00D0707D" w:rsidRPr="00525396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личните данни спомага за по-пълната и точна представа за медийното присъствие на институцията, както и за систематизиране на всички материали, публикувани в медийното пространство по темата.</w:t>
      </w:r>
      <w:r w:rsidR="00C738E1" w:rsidRPr="00270242">
        <w:rPr>
          <w:lang w:val="bg-BG"/>
        </w:rPr>
        <w:t xml:space="preserve"> </w:t>
      </w:r>
    </w:p>
    <w:p w:rsidR="00BE6595" w:rsidRDefault="00BE6595" w:rsidP="00043E9A">
      <w:pPr>
        <w:tabs>
          <w:tab w:val="left" w:pos="851"/>
        </w:tabs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D025A1" w:rsidRPr="00E15363" w:rsidRDefault="00BE6595" w:rsidP="00043E9A">
      <w:pPr>
        <w:tabs>
          <w:tab w:val="left" w:pos="851"/>
        </w:tabs>
        <w:spacing w:after="51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15363">
        <w:rPr>
          <w:rFonts w:ascii="Times New Roman" w:eastAsia="Calibri" w:hAnsi="Times New Roman" w:cs="Times New Roman"/>
          <w:sz w:val="24"/>
          <w:szCs w:val="24"/>
          <w:lang w:val="bg-BG"/>
        </w:rPr>
        <w:t>Постъпилите през 202</w:t>
      </w:r>
      <w:r w:rsidR="00E15363" w:rsidRPr="00E15363"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Pr="00E1536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 г. запитвания от журналисти касаят основно жалби и сигнали, извършени проверки/одити, издадени актове за установяване на административни нарушения и наказателни постановления и упражняването на </w:t>
      </w:r>
      <w:proofErr w:type="spellStart"/>
      <w:r w:rsidRPr="00E15363">
        <w:rPr>
          <w:rFonts w:ascii="Times New Roman" w:eastAsia="Calibri" w:hAnsi="Times New Roman" w:cs="Times New Roman"/>
          <w:sz w:val="24"/>
          <w:szCs w:val="24"/>
          <w:lang w:val="bg-BG"/>
        </w:rPr>
        <w:t>корективните</w:t>
      </w:r>
      <w:proofErr w:type="spellEnd"/>
      <w:r w:rsidRPr="00E1536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правомощия по чл. 58, §2 от Регламент (ЕС) 2016/679. В осъществените интервюта с председателя на Комисията Венцислав Караджов през отчетния период са обсъдени темите за видеонаблюдение, обработване на лични данни в частния сектор, опазване на личните данни и други.</w:t>
      </w:r>
    </w:p>
    <w:p w:rsidR="00BE6595" w:rsidRDefault="00BE6595" w:rsidP="00043E9A">
      <w:pPr>
        <w:tabs>
          <w:tab w:val="left" w:pos="851"/>
        </w:tabs>
        <w:spacing w:after="5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0E3C83" w:rsidRPr="000E3C83" w:rsidRDefault="000E3C83" w:rsidP="00043E9A">
      <w:pPr>
        <w:tabs>
          <w:tab w:val="left" w:pos="851"/>
        </w:tabs>
        <w:spacing w:after="51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/>
        </w:rPr>
        <w:t>6</w:t>
      </w:r>
      <w:r w:rsidRPr="000E3C83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. Осигуряване на постоянна телефонна линия за връзка с потребителите в работно време чрез „горещ телефон“</w:t>
      </w:r>
    </w:p>
    <w:p w:rsidR="001147EC" w:rsidRPr="0079157D" w:rsidRDefault="001147EC" w:rsidP="001147EC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През 202</w:t>
      </w:r>
      <w:r w:rsidR="0079157D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са </w:t>
      </w:r>
      <w:r w:rsidRPr="00DD0BE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предоставени </w:t>
      </w:r>
      <w:r w:rsidR="0079157D" w:rsidRPr="00270242">
        <w:rPr>
          <w:rFonts w:ascii="Times New Roman" w:hAnsi="Times New Roman" w:cs="Times New Roman"/>
          <w:sz w:val="24"/>
          <w:szCs w:val="24"/>
          <w:lang w:val="bg-BG" w:eastAsia="bg-BG"/>
        </w:rPr>
        <w:t>3576</w:t>
      </w:r>
      <w:r w:rsidRPr="0079157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бр.</w:t>
      </w:r>
      <w:r w:rsidRPr="0079157D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консултации по линия на обслужването на институционалния телефон за устни консултации по законодателството за защита на личните данни и по висящи административни производства пред КЗЛД, както следва:</w:t>
      </w:r>
    </w:p>
    <w:p w:rsidR="001147EC" w:rsidRPr="0079157D" w:rsidRDefault="001147EC" w:rsidP="001147EC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Batang" w:hAnsi="Times New Roman" w:cs="Times New Roman"/>
          <w:bCs/>
          <w:sz w:val="24"/>
          <w:szCs w:val="24"/>
          <w:lang w:val="bg-BG"/>
        </w:rPr>
      </w:pPr>
      <w:r w:rsidRPr="0079157D">
        <w:rPr>
          <w:rFonts w:ascii="Times New Roman" w:eastAsia="Batang" w:hAnsi="Times New Roman" w:cs="Times New Roman"/>
          <w:bCs/>
          <w:sz w:val="24"/>
          <w:szCs w:val="24"/>
          <w:lang w:val="bg-BG"/>
        </w:rPr>
        <w:t>-</w:t>
      </w:r>
      <w:r w:rsidRPr="0079157D">
        <w:rPr>
          <w:rFonts w:ascii="Times New Roman" w:eastAsia="Batang" w:hAnsi="Times New Roman" w:cs="Times New Roman"/>
          <w:bCs/>
          <w:sz w:val="24"/>
          <w:szCs w:val="24"/>
          <w:lang w:val="bg-BG"/>
        </w:rPr>
        <w:tab/>
        <w:t xml:space="preserve">Експертни консултации по прилагането на Регламент (ЕС) 2016/679 и на националното законодателство за защита на личните данни – </w:t>
      </w:r>
      <w:r w:rsidR="0079157D" w:rsidRPr="00270242">
        <w:rPr>
          <w:rFonts w:ascii="Times New Roman" w:eastAsia="Batang" w:hAnsi="Times New Roman" w:cs="Times New Roman"/>
          <w:bCs/>
          <w:sz w:val="24"/>
          <w:szCs w:val="24"/>
          <w:lang w:val="bg-BG"/>
        </w:rPr>
        <w:t>887</w:t>
      </w:r>
      <w:r w:rsidRPr="0079157D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бр.;</w:t>
      </w:r>
    </w:p>
    <w:p w:rsidR="001147EC" w:rsidRPr="0079157D" w:rsidRDefault="001147EC" w:rsidP="001147EC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Batang" w:hAnsi="Times New Roman" w:cs="Times New Roman"/>
          <w:bCs/>
          <w:sz w:val="24"/>
          <w:szCs w:val="24"/>
          <w:lang w:val="bg-BG"/>
        </w:rPr>
      </w:pPr>
      <w:r w:rsidRPr="0079157D">
        <w:rPr>
          <w:rFonts w:ascii="Times New Roman" w:eastAsia="Batang" w:hAnsi="Times New Roman" w:cs="Times New Roman"/>
          <w:bCs/>
          <w:sz w:val="24"/>
          <w:szCs w:val="24"/>
          <w:lang w:val="bg-BG"/>
        </w:rPr>
        <w:t>-</w:t>
      </w:r>
      <w:r w:rsidRPr="0079157D">
        <w:rPr>
          <w:rFonts w:ascii="Times New Roman" w:eastAsia="Batang" w:hAnsi="Times New Roman" w:cs="Times New Roman"/>
          <w:bCs/>
          <w:sz w:val="24"/>
          <w:szCs w:val="24"/>
          <w:lang w:val="bg-BG"/>
        </w:rPr>
        <w:tab/>
        <w:t xml:space="preserve">Справки по хода на висящи административни производства пред КЗЛД (основно по линия на подадени жалби и сигнали) – </w:t>
      </w:r>
      <w:r w:rsidR="0079157D" w:rsidRPr="00270242">
        <w:rPr>
          <w:rFonts w:ascii="Times New Roman" w:eastAsia="Batang" w:hAnsi="Times New Roman" w:cs="Times New Roman"/>
          <w:bCs/>
          <w:sz w:val="24"/>
          <w:szCs w:val="24"/>
          <w:lang w:val="bg-BG"/>
        </w:rPr>
        <w:t>1720</w:t>
      </w:r>
      <w:r w:rsidRPr="0079157D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бр.;</w:t>
      </w:r>
    </w:p>
    <w:p w:rsidR="001147EC" w:rsidRPr="000A79C3" w:rsidRDefault="001147EC" w:rsidP="001147EC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Batang" w:hAnsi="Times New Roman" w:cs="Times New Roman"/>
          <w:bCs/>
          <w:sz w:val="24"/>
          <w:szCs w:val="24"/>
          <w:lang w:val="bg-BG"/>
        </w:rPr>
      </w:pPr>
      <w:r w:rsidRPr="0079157D">
        <w:rPr>
          <w:rFonts w:ascii="Times New Roman" w:eastAsia="Batang" w:hAnsi="Times New Roman" w:cs="Times New Roman"/>
          <w:bCs/>
          <w:sz w:val="24"/>
          <w:szCs w:val="24"/>
          <w:lang w:val="bg-BG"/>
        </w:rPr>
        <w:t>-</w:t>
      </w:r>
      <w:r w:rsidRPr="0079157D">
        <w:rPr>
          <w:rFonts w:ascii="Times New Roman" w:eastAsia="Batang" w:hAnsi="Times New Roman" w:cs="Times New Roman"/>
          <w:bCs/>
          <w:sz w:val="24"/>
          <w:szCs w:val="24"/>
          <w:lang w:val="bg-BG"/>
        </w:rPr>
        <w:tab/>
        <w:t xml:space="preserve">Консултации по често задавани въпроси, за които предварително е записан автоматичен отговор  чрез телефонната централа на КЗЛД – </w:t>
      </w:r>
      <w:r w:rsidR="0079157D" w:rsidRPr="00270242">
        <w:rPr>
          <w:rFonts w:ascii="Times New Roman" w:eastAsia="Batang" w:hAnsi="Times New Roman" w:cs="Times New Roman"/>
          <w:bCs/>
          <w:sz w:val="24"/>
          <w:szCs w:val="24"/>
          <w:lang w:val="bg-BG"/>
        </w:rPr>
        <w:t>969</w:t>
      </w:r>
      <w:r w:rsidRPr="0079157D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бр.</w:t>
      </w:r>
      <w:r w:rsidRPr="000A79C3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</w:p>
    <w:p w:rsidR="000E3C83" w:rsidRDefault="000E3C83" w:rsidP="00043E9A">
      <w:pPr>
        <w:tabs>
          <w:tab w:val="left" w:pos="851"/>
        </w:tabs>
        <w:spacing w:after="5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6F1AC7" w:rsidRPr="006F1AC7" w:rsidRDefault="006F1AC7" w:rsidP="00043E9A">
      <w:pPr>
        <w:tabs>
          <w:tab w:val="left" w:pos="851"/>
        </w:tabs>
        <w:spacing w:after="51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/>
        </w:rPr>
        <w:t>7</w:t>
      </w:r>
      <w:r w:rsidRPr="006F1AC7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. Осигуряване на приемно време за граждани и организации</w:t>
      </w:r>
    </w:p>
    <w:p w:rsidR="000E3C83" w:rsidRDefault="00912771" w:rsidP="00043E9A">
      <w:pPr>
        <w:tabs>
          <w:tab w:val="left" w:pos="851"/>
        </w:tabs>
        <w:spacing w:after="5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Приемното време на КЗЛД и нейната администрация е всеки работен ден </w:t>
      </w:r>
      <w:r w:rsidRPr="00912771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от </w:t>
      </w:r>
      <w:r w:rsidR="00145212">
        <w:rPr>
          <w:rFonts w:ascii="Times New Roman" w:eastAsia="Times New Roman" w:hAnsi="Times New Roman" w:cs="Times New Roman"/>
          <w:color w:val="000000"/>
          <w:sz w:val="24"/>
          <w:lang w:val="bg-BG"/>
        </w:rPr>
        <w:t>0</w:t>
      </w:r>
      <w:r w:rsidRPr="00912771">
        <w:rPr>
          <w:rFonts w:ascii="Times New Roman" w:eastAsia="Times New Roman" w:hAnsi="Times New Roman" w:cs="Times New Roman"/>
          <w:color w:val="000000"/>
          <w:sz w:val="24"/>
          <w:lang w:val="bg-BG"/>
        </w:rPr>
        <w:t>9</w:t>
      </w:r>
      <w:r w:rsidR="00145212">
        <w:rPr>
          <w:rFonts w:ascii="Times New Roman" w:eastAsia="Times New Roman" w:hAnsi="Times New Roman" w:cs="Times New Roman"/>
          <w:color w:val="000000"/>
          <w:sz w:val="24"/>
          <w:lang w:val="bg-BG"/>
        </w:rPr>
        <w:t>:00 до 17:</w:t>
      </w:r>
      <w:r w:rsidRPr="00912771">
        <w:rPr>
          <w:rFonts w:ascii="Times New Roman" w:eastAsia="Times New Roman" w:hAnsi="Times New Roman" w:cs="Times New Roman"/>
          <w:color w:val="000000"/>
          <w:sz w:val="24"/>
          <w:lang w:val="bg-BG"/>
        </w:rPr>
        <w:t>30 ч</w:t>
      </w:r>
      <w:r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. </w:t>
      </w:r>
      <w:r w:rsidR="008F008F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в сградата на институцията на адрес </w:t>
      </w:r>
      <w:r w:rsidR="008F008F" w:rsidRPr="008F008F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София 1592, </w:t>
      </w:r>
      <w:r w:rsidR="008F008F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бул. „Проф. Цветан Лазаров” № 2. </w:t>
      </w:r>
      <w:r w:rsidR="008F008F" w:rsidRPr="008F008F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    </w:t>
      </w:r>
    </w:p>
    <w:p w:rsidR="00912771" w:rsidRDefault="00912771" w:rsidP="00043E9A">
      <w:pPr>
        <w:tabs>
          <w:tab w:val="left" w:pos="851"/>
        </w:tabs>
        <w:spacing w:after="5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D025A1" w:rsidRPr="00D025A1" w:rsidRDefault="00FE507B" w:rsidP="00494882">
      <w:pPr>
        <w:spacing w:after="32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</w:rPr>
        <w:t>III</w:t>
      </w:r>
      <w:r w:rsidRPr="00270242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. </w:t>
      </w:r>
      <w:r w:rsidR="00D025A1" w:rsidRPr="00D025A1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Анализ на извършеното проучване на удовлетвореността на потребителите на административни услуги, предоставяни от </w:t>
      </w:r>
      <w:r w:rsidR="00AE6A77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Комисията за защита на личните данни.</w:t>
      </w:r>
    </w:p>
    <w:p w:rsidR="00FC70DE" w:rsidRDefault="00FC70DE" w:rsidP="00494882">
      <w:pPr>
        <w:spacing w:after="42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E95157" w:rsidRPr="00E15363" w:rsidRDefault="00DD1CC3" w:rsidP="004623E2">
      <w:pPr>
        <w:spacing w:after="32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E15363">
        <w:rPr>
          <w:rFonts w:ascii="Times New Roman" w:hAnsi="Times New Roman" w:cs="Times New Roman"/>
          <w:sz w:val="24"/>
          <w:szCs w:val="24"/>
          <w:lang w:val="bg-BG"/>
        </w:rPr>
        <w:t>Повишената в последните години обществена информираност по въпросите, свързани със защитата на личните данни, в т.ч. по-високата чувствителност на физическите лица, води до значително увеличаване на броя жалби, сигнали и запитвания на граждани и администратори на лични данни, които са пряко свързани с административното обслужване на КЗЛД.</w:t>
      </w:r>
      <w:r w:rsidR="004623E2" w:rsidRPr="00E15363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 </w:t>
      </w:r>
      <w:r w:rsidR="009D6922">
        <w:rPr>
          <w:rFonts w:ascii="Times New Roman" w:hAnsi="Times New Roman" w:cs="Times New Roman"/>
          <w:sz w:val="24"/>
          <w:szCs w:val="24"/>
          <w:lang w:val="bg-BG"/>
        </w:rPr>
        <w:t>Направеният през 2023 г</w:t>
      </w:r>
      <w:r w:rsidR="00E95157" w:rsidRPr="00E15363">
        <w:rPr>
          <w:rFonts w:ascii="Times New Roman" w:hAnsi="Times New Roman" w:cs="Times New Roman"/>
          <w:sz w:val="24"/>
          <w:szCs w:val="24"/>
          <w:lang w:val="bg-BG"/>
        </w:rPr>
        <w:t xml:space="preserve"> на КЗЛД показва, че основен външен фактор, който оказва влияние върху завишения брой потърсени административни услуги през последните години, е развитието на информационните и комуникационните технологии и „възможностите“ за неправомерен достъп до лични данни, което генерира увеличение на дейностите и функциите, върху които КЗЛД трябва да осъществява надзор. </w:t>
      </w:r>
    </w:p>
    <w:p w:rsidR="00D025A1" w:rsidRPr="00D025A1" w:rsidRDefault="00D025A1" w:rsidP="00494882">
      <w:pPr>
        <w:spacing w:after="42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D025A1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Изключително малка част от потребителите на административни услуги </w:t>
      </w:r>
      <w:r w:rsidR="00815B4E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обаче </w:t>
      </w:r>
      <w:r w:rsidRPr="00D025A1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проявяват активност да дават </w:t>
      </w:r>
      <w:r w:rsidR="0046142A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целенасочена </w:t>
      </w:r>
      <w:r w:rsidRPr="00D025A1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оценка на </w:t>
      </w:r>
      <w:r w:rsidR="000612D9">
        <w:rPr>
          <w:rFonts w:ascii="Times New Roman" w:eastAsia="Times New Roman" w:hAnsi="Times New Roman" w:cs="Times New Roman"/>
          <w:color w:val="000000"/>
          <w:sz w:val="24"/>
          <w:lang w:val="bg-BG"/>
        </w:rPr>
        <w:t>предоставяното</w:t>
      </w:r>
      <w:r w:rsidRPr="00D025A1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от </w:t>
      </w:r>
      <w:r w:rsidR="00AE6A77">
        <w:rPr>
          <w:rFonts w:ascii="Times New Roman" w:eastAsia="Times New Roman" w:hAnsi="Times New Roman" w:cs="Times New Roman"/>
          <w:color w:val="000000"/>
          <w:sz w:val="24"/>
          <w:lang w:val="bg-BG"/>
        </w:rPr>
        <w:t>Комисията за защита на личните данни</w:t>
      </w:r>
      <w:r w:rsidRPr="00D025A1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административно обслужване, въпреки обстоятелството, че достъпът до средствата за обратна връзка е свободен.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Независимо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т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ова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въз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основа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информацията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преките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впечатления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служителите,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ангажирани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административното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обслужване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служителите,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които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ротационен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принцип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обслужват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телефона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устни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експертни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консултации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законодателството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данните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бързи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справки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постъпили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жалби,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сигнали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въпроси,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може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да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направи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извод,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че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спазва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всички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изисквания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законосъобразно,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добросъвестно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безпристрастно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административно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3D58" w:rsidRPr="00D02C44">
        <w:rPr>
          <w:rFonts w:ascii="Times New Roman" w:hAnsi="Times New Roman" w:cs="Times New Roman"/>
          <w:sz w:val="24"/>
          <w:szCs w:val="24"/>
          <w:lang w:val="bg-BG" w:eastAsia="bg-BG"/>
        </w:rPr>
        <w:t>обслужване.</w:t>
      </w:r>
      <w:r w:rsidR="00343D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025A1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</w:t>
      </w:r>
    </w:p>
    <w:p w:rsidR="00D025A1" w:rsidRPr="00D025A1" w:rsidRDefault="00D025A1" w:rsidP="00494882">
      <w:pPr>
        <w:spacing w:after="5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B763FD" w:rsidRPr="00B763FD" w:rsidRDefault="00D025A1" w:rsidP="00494882">
      <w:pPr>
        <w:numPr>
          <w:ilvl w:val="0"/>
          <w:numId w:val="5"/>
        </w:numPr>
        <w:spacing w:after="32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D025A1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Цели на </w:t>
      </w:r>
      <w:r w:rsidR="00AE6A77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Комисията за защита на личните данни</w:t>
      </w:r>
      <w:r w:rsidRPr="00D025A1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 относно админи</w:t>
      </w:r>
      <w:r w:rsidR="00EB5AAA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стративното обслужване през 202</w:t>
      </w:r>
      <w:r w:rsidR="00DD1CC3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4</w:t>
      </w:r>
      <w:r w:rsidR="00AE6A77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 </w:t>
      </w:r>
      <w:r w:rsidRPr="00D025A1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г. </w:t>
      </w:r>
    </w:p>
    <w:p w:rsidR="004623E2" w:rsidRPr="00270242" w:rsidRDefault="004623E2" w:rsidP="00D94273">
      <w:pPr>
        <w:spacing w:after="32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43D81" w:rsidRDefault="00D94273" w:rsidP="0079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79157D">
        <w:rPr>
          <w:rFonts w:ascii="Times New Roman" w:eastAsia="Times New Roman" w:hAnsi="Times New Roman" w:cs="Times New Roman"/>
          <w:color w:val="000000"/>
          <w:sz w:val="24"/>
          <w:lang w:val="bg-BG"/>
        </w:rPr>
        <w:t>П</w:t>
      </w:r>
      <w:r w:rsidR="00D025A1" w:rsidRPr="0079157D">
        <w:rPr>
          <w:rFonts w:ascii="Times New Roman" w:eastAsia="Times New Roman" w:hAnsi="Times New Roman" w:cs="Times New Roman"/>
          <w:color w:val="000000"/>
          <w:sz w:val="24"/>
          <w:lang w:val="bg-BG"/>
        </w:rPr>
        <w:t>рез</w:t>
      </w:r>
      <w:r w:rsidR="00432629" w:rsidRPr="0079157D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202</w:t>
      </w:r>
      <w:r w:rsidR="00C739B3" w:rsidRPr="0079157D">
        <w:rPr>
          <w:rFonts w:ascii="Times New Roman" w:eastAsia="Times New Roman" w:hAnsi="Times New Roman" w:cs="Times New Roman"/>
          <w:color w:val="000000"/>
          <w:sz w:val="24"/>
          <w:lang w:val="bg-BG"/>
        </w:rPr>
        <w:t>4</w:t>
      </w:r>
      <w:r w:rsidR="00FF57D1" w:rsidRPr="0079157D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</w:t>
      </w:r>
      <w:r w:rsidR="00D025A1" w:rsidRPr="0079157D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г. </w:t>
      </w:r>
      <w:r w:rsidR="008E6BCF" w:rsidRPr="0079157D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КЗЛД </w:t>
      </w:r>
      <w:r w:rsidR="001A3EA4" w:rsidRPr="0079157D">
        <w:rPr>
          <w:rFonts w:ascii="Times New Roman" w:eastAsia="Times New Roman" w:hAnsi="Times New Roman" w:cs="Times New Roman"/>
          <w:color w:val="000000"/>
          <w:sz w:val="24"/>
          <w:lang w:val="bg-BG"/>
        </w:rPr>
        <w:t>продължава</w:t>
      </w:r>
      <w:r w:rsidR="008E6BCF" w:rsidRPr="0079157D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актуализирането и усъвършенстването на интернет страницата си </w:t>
      </w:r>
      <w:r w:rsidR="007412E3" w:rsidRPr="0079157D">
        <w:rPr>
          <w:rFonts w:ascii="Times New Roman" w:eastAsia="Times New Roman" w:hAnsi="Times New Roman" w:cs="Times New Roman"/>
          <w:color w:val="000000"/>
          <w:sz w:val="24"/>
          <w:lang w:val="bg-BG"/>
        </w:rPr>
        <w:t>в посока</w:t>
      </w:r>
      <w:r w:rsidR="008E6BCF" w:rsidRPr="0079157D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предоставянето на актуална и изчерпателна информация за всички видове административни услуги,  </w:t>
      </w:r>
      <w:r w:rsidR="00B4453A" w:rsidRPr="0079157D">
        <w:rPr>
          <w:rFonts w:ascii="Times New Roman" w:eastAsia="Times New Roman" w:hAnsi="Times New Roman" w:cs="Times New Roman"/>
          <w:color w:val="000000"/>
          <w:sz w:val="24"/>
          <w:lang w:val="bg-BG"/>
        </w:rPr>
        <w:t>продължава</w:t>
      </w:r>
      <w:r w:rsidR="00D025A1" w:rsidRPr="0079157D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да търси активно мнението на потребителите, като за целта популяризира и насърч</w:t>
      </w:r>
      <w:r w:rsidR="00B4453A" w:rsidRPr="0079157D">
        <w:rPr>
          <w:rFonts w:ascii="Times New Roman" w:eastAsia="Times New Roman" w:hAnsi="Times New Roman" w:cs="Times New Roman"/>
          <w:color w:val="000000"/>
          <w:sz w:val="24"/>
          <w:lang w:val="bg-BG"/>
        </w:rPr>
        <w:t>ава</w:t>
      </w:r>
      <w:r w:rsidR="00D025A1" w:rsidRPr="0079157D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предоставянето на обратна връзка </w:t>
      </w:r>
      <w:r w:rsidR="00A051DA" w:rsidRPr="0079157D">
        <w:rPr>
          <w:rFonts w:ascii="Times New Roman" w:eastAsia="Times New Roman" w:hAnsi="Times New Roman" w:cs="Times New Roman"/>
          <w:color w:val="000000"/>
          <w:sz w:val="24"/>
          <w:lang w:val="bg-BG"/>
        </w:rPr>
        <w:t>и по други канали, освен задължителните методи за обратна връзка по см. на чл. 24, ал. 2 и ал. 3 от Наредбата за административното обслужване</w:t>
      </w:r>
      <w:r w:rsidR="00D025A1" w:rsidRPr="0079157D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. </w:t>
      </w:r>
    </w:p>
    <w:p w:rsidR="00D025A1" w:rsidRPr="00270242" w:rsidRDefault="00D025A1" w:rsidP="00494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FE507B" w:rsidRPr="00270242" w:rsidRDefault="00FE507B" w:rsidP="004948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D025A1" w:rsidRPr="000574E4" w:rsidRDefault="000574E4" w:rsidP="00494882">
      <w:pPr>
        <w:spacing w:after="42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Годишният доклад е приет с решение на КЗЛД по Протокол № </w:t>
      </w:r>
      <w:r w:rsidR="00DD6B86">
        <w:rPr>
          <w:rFonts w:ascii="Times New Roman" w:eastAsia="Times New Roman" w:hAnsi="Times New Roman" w:cs="Times New Roman"/>
          <w:color w:val="000000"/>
          <w:sz w:val="24"/>
          <w:lang w:val="bg-BG"/>
        </w:rPr>
        <w:t>24 от 12</w:t>
      </w:r>
      <w:r w:rsidR="00BE15C2">
        <w:rPr>
          <w:rFonts w:ascii="Times New Roman" w:eastAsia="Times New Roman" w:hAnsi="Times New Roman" w:cs="Times New Roman"/>
          <w:color w:val="000000"/>
          <w:sz w:val="24"/>
          <w:lang w:val="bg-BG"/>
        </w:rPr>
        <w:t>.06</w:t>
      </w:r>
      <w:r w:rsidR="00D94273">
        <w:rPr>
          <w:rFonts w:ascii="Times New Roman" w:eastAsia="Times New Roman" w:hAnsi="Times New Roman" w:cs="Times New Roman"/>
          <w:color w:val="000000"/>
          <w:sz w:val="24"/>
          <w:lang w:val="bg-BG"/>
        </w:rPr>
        <w:t>.202</w:t>
      </w:r>
      <w:r w:rsidR="00DD1CC3">
        <w:rPr>
          <w:rFonts w:ascii="Times New Roman" w:eastAsia="Times New Roman" w:hAnsi="Times New Roman" w:cs="Times New Roman"/>
          <w:color w:val="000000"/>
          <w:sz w:val="24"/>
          <w:lang w:val="bg-BG"/>
        </w:rPr>
        <w:t>4</w:t>
      </w:r>
      <w:r w:rsidR="00A41E0A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г. </w:t>
      </w:r>
    </w:p>
    <w:p w:rsidR="00D025A1" w:rsidRPr="00270242" w:rsidRDefault="00D025A1" w:rsidP="00494882">
      <w:pPr>
        <w:tabs>
          <w:tab w:val="left" w:pos="1320"/>
        </w:tabs>
        <w:spacing w:line="240" w:lineRule="auto"/>
        <w:ind w:firstLine="720"/>
        <w:jc w:val="both"/>
        <w:rPr>
          <w:lang w:val="bg-BG"/>
        </w:rPr>
      </w:pPr>
    </w:p>
    <w:sectPr w:rsidR="00D025A1" w:rsidRPr="00270242" w:rsidSect="007C6D5A">
      <w:footerReference w:type="default" r:id="rId9"/>
      <w:pgSz w:w="12240" w:h="15840"/>
      <w:pgMar w:top="540" w:right="1417" w:bottom="99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79" w:rsidRDefault="00FD3B79" w:rsidP="009831D5">
      <w:pPr>
        <w:spacing w:after="0" w:line="240" w:lineRule="auto"/>
      </w:pPr>
      <w:r>
        <w:separator/>
      </w:r>
    </w:p>
  </w:endnote>
  <w:endnote w:type="continuationSeparator" w:id="0">
    <w:p w:rsidR="00FD3B79" w:rsidRDefault="00FD3B79" w:rsidP="0098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4651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A6F4E" w:rsidRDefault="00EA6F4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421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  <w:lang w:val="bg-BG"/>
          </w:rPr>
          <w:t>6</w:t>
        </w:r>
      </w:p>
    </w:sdtContent>
  </w:sdt>
  <w:p w:rsidR="00EA6F4E" w:rsidRDefault="00EA6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79" w:rsidRDefault="00FD3B79" w:rsidP="009831D5">
      <w:pPr>
        <w:spacing w:after="0" w:line="240" w:lineRule="auto"/>
      </w:pPr>
      <w:r>
        <w:separator/>
      </w:r>
    </w:p>
  </w:footnote>
  <w:footnote w:type="continuationSeparator" w:id="0">
    <w:p w:rsidR="00FD3B79" w:rsidRDefault="00FD3B79" w:rsidP="009831D5">
      <w:pPr>
        <w:spacing w:after="0" w:line="240" w:lineRule="auto"/>
      </w:pPr>
      <w:r>
        <w:continuationSeparator/>
      </w:r>
    </w:p>
  </w:footnote>
  <w:footnote w:id="1">
    <w:p w:rsidR="009831D5" w:rsidRPr="009C3FF9" w:rsidRDefault="009831D5">
      <w:pPr>
        <w:pStyle w:val="FootnoteText"/>
        <w:rPr>
          <w:rFonts w:ascii="Times New Roman" w:hAnsi="Times New Roman" w:cs="Times New Roman"/>
          <w:lang w:val="bg-BG"/>
        </w:rPr>
      </w:pPr>
      <w:r w:rsidRPr="009C3FF9">
        <w:rPr>
          <w:rStyle w:val="FootnoteReference"/>
          <w:rFonts w:ascii="Times New Roman" w:hAnsi="Times New Roman" w:cs="Times New Roman"/>
        </w:rPr>
        <w:footnoteRef/>
      </w:r>
      <w:r w:rsidRPr="009C3FF9">
        <w:rPr>
          <w:rFonts w:ascii="Times New Roman" w:hAnsi="Times New Roman" w:cs="Times New Roman"/>
        </w:rPr>
        <w:t xml:space="preserve"> </w:t>
      </w:r>
      <w:r w:rsidR="00E058D3">
        <w:rPr>
          <w:rFonts w:ascii="Times New Roman" w:hAnsi="Times New Roman" w:cs="Times New Roman"/>
          <w:lang w:val="bg-BG"/>
        </w:rPr>
        <w:t>Методологията е п</w:t>
      </w:r>
      <w:r w:rsidRPr="009C3FF9">
        <w:rPr>
          <w:rFonts w:ascii="Times New Roman" w:hAnsi="Times New Roman" w:cs="Times New Roman"/>
          <w:lang w:val="bg-BG"/>
        </w:rPr>
        <w:t xml:space="preserve">риета  </w:t>
      </w:r>
      <w:r w:rsidR="009C3FF9" w:rsidRPr="009C3FF9">
        <w:rPr>
          <w:rFonts w:ascii="Times New Roman" w:hAnsi="Times New Roman" w:cs="Times New Roman"/>
          <w:lang w:val="bg-BG"/>
        </w:rPr>
        <w:t xml:space="preserve">с </w:t>
      </w:r>
      <w:r w:rsidRPr="009C3FF9">
        <w:rPr>
          <w:rFonts w:ascii="Times New Roman" w:hAnsi="Times New Roman" w:cs="Times New Roman"/>
          <w:lang w:val="bg-BG"/>
        </w:rPr>
        <w:t xml:space="preserve">решение на Министерския съвет </w:t>
      </w:r>
      <w:r w:rsidR="009C3FF9" w:rsidRPr="009C3FF9">
        <w:rPr>
          <w:rFonts w:ascii="Times New Roman" w:hAnsi="Times New Roman" w:cs="Times New Roman"/>
          <w:lang w:val="bg-BG"/>
        </w:rPr>
        <w:t xml:space="preserve">№ 246 от 10 април 2020 г.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FB6"/>
    <w:multiLevelType w:val="hybridMultilevel"/>
    <w:tmpl w:val="AE30F080"/>
    <w:lvl w:ilvl="0" w:tplc="859C42E4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605F39"/>
    <w:multiLevelType w:val="hybridMultilevel"/>
    <w:tmpl w:val="B6509DB6"/>
    <w:lvl w:ilvl="0" w:tplc="D98C55A4">
      <w:start w:val="1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8FCE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2B86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AE2DB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9EABC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015D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CF7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E6C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9A9E9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9A02BC"/>
    <w:multiLevelType w:val="hybridMultilevel"/>
    <w:tmpl w:val="38EC1B6E"/>
    <w:lvl w:ilvl="0" w:tplc="C6C4F614">
      <w:start w:val="4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40401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E2FC4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D8708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A08CE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AD7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AD68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EF36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D0FFB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2E71D1"/>
    <w:multiLevelType w:val="hybridMultilevel"/>
    <w:tmpl w:val="84DEC24C"/>
    <w:lvl w:ilvl="0" w:tplc="0402000B">
      <w:start w:val="1"/>
      <w:numFmt w:val="bullet"/>
      <w:lvlText w:val=""/>
      <w:lvlJc w:val="left"/>
      <w:pPr>
        <w:ind w:left="14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4" w15:restartNumberingAfterBreak="0">
    <w:nsid w:val="411F0EA3"/>
    <w:multiLevelType w:val="hybridMultilevel"/>
    <w:tmpl w:val="7A6AB68E"/>
    <w:lvl w:ilvl="0" w:tplc="F060285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F16AD8"/>
    <w:multiLevelType w:val="hybridMultilevel"/>
    <w:tmpl w:val="52A27A7E"/>
    <w:lvl w:ilvl="0" w:tplc="90FED6F2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E9DFC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3A11F0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E7AB2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8C910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22557E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0A831C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A5768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81350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427BDB"/>
    <w:multiLevelType w:val="hybridMultilevel"/>
    <w:tmpl w:val="2C74DE94"/>
    <w:lvl w:ilvl="0" w:tplc="6EF89ED0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5" w:hanging="360"/>
      </w:pPr>
    </w:lvl>
    <w:lvl w:ilvl="2" w:tplc="0402001B" w:tentative="1">
      <w:start w:val="1"/>
      <w:numFmt w:val="lowerRoman"/>
      <w:lvlText w:val="%3."/>
      <w:lvlJc w:val="right"/>
      <w:pPr>
        <w:ind w:left="2495" w:hanging="180"/>
      </w:pPr>
    </w:lvl>
    <w:lvl w:ilvl="3" w:tplc="0402000F" w:tentative="1">
      <w:start w:val="1"/>
      <w:numFmt w:val="decimal"/>
      <w:lvlText w:val="%4."/>
      <w:lvlJc w:val="left"/>
      <w:pPr>
        <w:ind w:left="3215" w:hanging="360"/>
      </w:pPr>
    </w:lvl>
    <w:lvl w:ilvl="4" w:tplc="04020019" w:tentative="1">
      <w:start w:val="1"/>
      <w:numFmt w:val="lowerLetter"/>
      <w:lvlText w:val="%5."/>
      <w:lvlJc w:val="left"/>
      <w:pPr>
        <w:ind w:left="3935" w:hanging="360"/>
      </w:pPr>
    </w:lvl>
    <w:lvl w:ilvl="5" w:tplc="0402001B" w:tentative="1">
      <w:start w:val="1"/>
      <w:numFmt w:val="lowerRoman"/>
      <w:lvlText w:val="%6."/>
      <w:lvlJc w:val="right"/>
      <w:pPr>
        <w:ind w:left="4655" w:hanging="180"/>
      </w:pPr>
    </w:lvl>
    <w:lvl w:ilvl="6" w:tplc="0402000F" w:tentative="1">
      <w:start w:val="1"/>
      <w:numFmt w:val="decimal"/>
      <w:lvlText w:val="%7."/>
      <w:lvlJc w:val="left"/>
      <w:pPr>
        <w:ind w:left="5375" w:hanging="360"/>
      </w:pPr>
    </w:lvl>
    <w:lvl w:ilvl="7" w:tplc="04020019" w:tentative="1">
      <w:start w:val="1"/>
      <w:numFmt w:val="lowerLetter"/>
      <w:lvlText w:val="%8."/>
      <w:lvlJc w:val="left"/>
      <w:pPr>
        <w:ind w:left="6095" w:hanging="360"/>
      </w:pPr>
    </w:lvl>
    <w:lvl w:ilvl="8" w:tplc="0402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7" w15:restartNumberingAfterBreak="0">
    <w:nsid w:val="619D20AD"/>
    <w:multiLevelType w:val="hybridMultilevel"/>
    <w:tmpl w:val="AD425892"/>
    <w:lvl w:ilvl="0" w:tplc="5218BB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AE9C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CECA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A2E6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0130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03B2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44B1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A634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ECE5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4B27A2"/>
    <w:multiLevelType w:val="hybridMultilevel"/>
    <w:tmpl w:val="59E666D6"/>
    <w:lvl w:ilvl="0" w:tplc="B914E29E">
      <w:start w:val="2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87DB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B642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A84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6F7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CC2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ACCB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837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6F0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B7"/>
    <w:rsid w:val="00000CE0"/>
    <w:rsid w:val="00002A8A"/>
    <w:rsid w:val="000033B0"/>
    <w:rsid w:val="000065EE"/>
    <w:rsid w:val="00013768"/>
    <w:rsid w:val="00031B7C"/>
    <w:rsid w:val="00042B22"/>
    <w:rsid w:val="00043E9A"/>
    <w:rsid w:val="000574E4"/>
    <w:rsid w:val="00060347"/>
    <w:rsid w:val="000612D9"/>
    <w:rsid w:val="00062BA3"/>
    <w:rsid w:val="00065DB7"/>
    <w:rsid w:val="00073607"/>
    <w:rsid w:val="0008651F"/>
    <w:rsid w:val="0009538E"/>
    <w:rsid w:val="000A4337"/>
    <w:rsid w:val="000A5690"/>
    <w:rsid w:val="000A5FA4"/>
    <w:rsid w:val="000A79C3"/>
    <w:rsid w:val="000C5AEB"/>
    <w:rsid w:val="000C5C1E"/>
    <w:rsid w:val="000C75E5"/>
    <w:rsid w:val="000C7739"/>
    <w:rsid w:val="000D36B9"/>
    <w:rsid w:val="000D7BFE"/>
    <w:rsid w:val="000E3C83"/>
    <w:rsid w:val="000E6171"/>
    <w:rsid w:val="000E68D3"/>
    <w:rsid w:val="000F1AD9"/>
    <w:rsid w:val="000F1B40"/>
    <w:rsid w:val="000F42A0"/>
    <w:rsid w:val="001107E7"/>
    <w:rsid w:val="0011379A"/>
    <w:rsid w:val="001147EC"/>
    <w:rsid w:val="00114D1B"/>
    <w:rsid w:val="0011504B"/>
    <w:rsid w:val="001309A5"/>
    <w:rsid w:val="00135366"/>
    <w:rsid w:val="0013797A"/>
    <w:rsid w:val="00145212"/>
    <w:rsid w:val="001515CD"/>
    <w:rsid w:val="00156DD5"/>
    <w:rsid w:val="00157D5B"/>
    <w:rsid w:val="00157FF6"/>
    <w:rsid w:val="001649EE"/>
    <w:rsid w:val="001714D8"/>
    <w:rsid w:val="00172139"/>
    <w:rsid w:val="001765AC"/>
    <w:rsid w:val="001834B3"/>
    <w:rsid w:val="001A3EA4"/>
    <w:rsid w:val="001A5BA5"/>
    <w:rsid w:val="001B5043"/>
    <w:rsid w:val="001C0040"/>
    <w:rsid w:val="001C5544"/>
    <w:rsid w:val="001E2221"/>
    <w:rsid w:val="001E3687"/>
    <w:rsid w:val="001F0383"/>
    <w:rsid w:val="001F4CEE"/>
    <w:rsid w:val="00206F05"/>
    <w:rsid w:val="002116B6"/>
    <w:rsid w:val="00225D50"/>
    <w:rsid w:val="00243F11"/>
    <w:rsid w:val="00245F0F"/>
    <w:rsid w:val="00257528"/>
    <w:rsid w:val="00262263"/>
    <w:rsid w:val="00270242"/>
    <w:rsid w:val="00273E32"/>
    <w:rsid w:val="00282AE4"/>
    <w:rsid w:val="002A2840"/>
    <w:rsid w:val="002A33A3"/>
    <w:rsid w:val="002B171E"/>
    <w:rsid w:val="002C2007"/>
    <w:rsid w:val="002C4C06"/>
    <w:rsid w:val="002C676C"/>
    <w:rsid w:val="002D4767"/>
    <w:rsid w:val="002D5A3B"/>
    <w:rsid w:val="002E0FC4"/>
    <w:rsid w:val="002E394B"/>
    <w:rsid w:val="002F2117"/>
    <w:rsid w:val="002F32FC"/>
    <w:rsid w:val="002F3563"/>
    <w:rsid w:val="002F4014"/>
    <w:rsid w:val="002F63C9"/>
    <w:rsid w:val="00301C95"/>
    <w:rsid w:val="00303AA4"/>
    <w:rsid w:val="0030707E"/>
    <w:rsid w:val="00321D8E"/>
    <w:rsid w:val="00321DBB"/>
    <w:rsid w:val="0032297A"/>
    <w:rsid w:val="003379FC"/>
    <w:rsid w:val="00342EF1"/>
    <w:rsid w:val="00343D58"/>
    <w:rsid w:val="00343D81"/>
    <w:rsid w:val="00351974"/>
    <w:rsid w:val="003558C5"/>
    <w:rsid w:val="00356FA7"/>
    <w:rsid w:val="003617EF"/>
    <w:rsid w:val="00366EA5"/>
    <w:rsid w:val="00375716"/>
    <w:rsid w:val="003B288A"/>
    <w:rsid w:val="003C06D4"/>
    <w:rsid w:val="003C07A9"/>
    <w:rsid w:val="003C39F5"/>
    <w:rsid w:val="003C66A9"/>
    <w:rsid w:val="003D1B7C"/>
    <w:rsid w:val="003D2C4F"/>
    <w:rsid w:val="003D4ABB"/>
    <w:rsid w:val="003D7AE3"/>
    <w:rsid w:val="003D7E2C"/>
    <w:rsid w:val="00404A29"/>
    <w:rsid w:val="00405983"/>
    <w:rsid w:val="004069F3"/>
    <w:rsid w:val="00406C3B"/>
    <w:rsid w:val="00422E92"/>
    <w:rsid w:val="00424705"/>
    <w:rsid w:val="004315DA"/>
    <w:rsid w:val="004325CC"/>
    <w:rsid w:val="00432629"/>
    <w:rsid w:val="00434009"/>
    <w:rsid w:val="00436218"/>
    <w:rsid w:val="00441EB2"/>
    <w:rsid w:val="004465A6"/>
    <w:rsid w:val="00446A3E"/>
    <w:rsid w:val="0045258B"/>
    <w:rsid w:val="00460125"/>
    <w:rsid w:val="0046142A"/>
    <w:rsid w:val="004623E2"/>
    <w:rsid w:val="00475E07"/>
    <w:rsid w:val="00480BE5"/>
    <w:rsid w:val="00481293"/>
    <w:rsid w:val="004876BD"/>
    <w:rsid w:val="0049197F"/>
    <w:rsid w:val="00494882"/>
    <w:rsid w:val="004949E2"/>
    <w:rsid w:val="00497B79"/>
    <w:rsid w:val="004A549C"/>
    <w:rsid w:val="004A6813"/>
    <w:rsid w:val="004D421B"/>
    <w:rsid w:val="004E17BF"/>
    <w:rsid w:val="004E6A3D"/>
    <w:rsid w:val="004E6C85"/>
    <w:rsid w:val="004F5BAD"/>
    <w:rsid w:val="005025D5"/>
    <w:rsid w:val="00502AEB"/>
    <w:rsid w:val="00503EF5"/>
    <w:rsid w:val="005052EE"/>
    <w:rsid w:val="005120E7"/>
    <w:rsid w:val="0052204D"/>
    <w:rsid w:val="00526E9D"/>
    <w:rsid w:val="005319DB"/>
    <w:rsid w:val="00531F65"/>
    <w:rsid w:val="005332CF"/>
    <w:rsid w:val="005353CD"/>
    <w:rsid w:val="00537DE6"/>
    <w:rsid w:val="0054282C"/>
    <w:rsid w:val="00543D80"/>
    <w:rsid w:val="00550786"/>
    <w:rsid w:val="005514FB"/>
    <w:rsid w:val="0055563E"/>
    <w:rsid w:val="00564926"/>
    <w:rsid w:val="00585543"/>
    <w:rsid w:val="0058706F"/>
    <w:rsid w:val="00591F93"/>
    <w:rsid w:val="005937B2"/>
    <w:rsid w:val="00594669"/>
    <w:rsid w:val="005A33F6"/>
    <w:rsid w:val="005A67BF"/>
    <w:rsid w:val="005A7191"/>
    <w:rsid w:val="005A7332"/>
    <w:rsid w:val="005B4E07"/>
    <w:rsid w:val="005C2A5E"/>
    <w:rsid w:val="005C5183"/>
    <w:rsid w:val="005D0693"/>
    <w:rsid w:val="005D399A"/>
    <w:rsid w:val="005D4226"/>
    <w:rsid w:val="005E05E5"/>
    <w:rsid w:val="005E1B60"/>
    <w:rsid w:val="005E470D"/>
    <w:rsid w:val="005E6385"/>
    <w:rsid w:val="005E69ED"/>
    <w:rsid w:val="005E7844"/>
    <w:rsid w:val="005F05E8"/>
    <w:rsid w:val="005F5FFB"/>
    <w:rsid w:val="005F65AB"/>
    <w:rsid w:val="005F65FE"/>
    <w:rsid w:val="00620E96"/>
    <w:rsid w:val="00643DC4"/>
    <w:rsid w:val="00664FA2"/>
    <w:rsid w:val="00667501"/>
    <w:rsid w:val="00670AA8"/>
    <w:rsid w:val="00675560"/>
    <w:rsid w:val="006830BC"/>
    <w:rsid w:val="00683562"/>
    <w:rsid w:val="00692B79"/>
    <w:rsid w:val="00694670"/>
    <w:rsid w:val="00694FCD"/>
    <w:rsid w:val="00695E38"/>
    <w:rsid w:val="006A016B"/>
    <w:rsid w:val="006B3DC5"/>
    <w:rsid w:val="006B5404"/>
    <w:rsid w:val="006B71BB"/>
    <w:rsid w:val="006C198D"/>
    <w:rsid w:val="006C4ED0"/>
    <w:rsid w:val="006C5084"/>
    <w:rsid w:val="006C65C4"/>
    <w:rsid w:val="006E1A83"/>
    <w:rsid w:val="006E2D32"/>
    <w:rsid w:val="006F1AC7"/>
    <w:rsid w:val="006F40A6"/>
    <w:rsid w:val="00701C6D"/>
    <w:rsid w:val="00710D87"/>
    <w:rsid w:val="0071175E"/>
    <w:rsid w:val="00717737"/>
    <w:rsid w:val="007316F1"/>
    <w:rsid w:val="0073544D"/>
    <w:rsid w:val="00735CF6"/>
    <w:rsid w:val="007412E3"/>
    <w:rsid w:val="00743EDF"/>
    <w:rsid w:val="007509BC"/>
    <w:rsid w:val="00756964"/>
    <w:rsid w:val="007708C6"/>
    <w:rsid w:val="0077728E"/>
    <w:rsid w:val="00781272"/>
    <w:rsid w:val="007864C7"/>
    <w:rsid w:val="0079157D"/>
    <w:rsid w:val="007A0730"/>
    <w:rsid w:val="007B0664"/>
    <w:rsid w:val="007B16F6"/>
    <w:rsid w:val="007B176E"/>
    <w:rsid w:val="007B6CA7"/>
    <w:rsid w:val="007C6D5A"/>
    <w:rsid w:val="007D1029"/>
    <w:rsid w:val="007D1E00"/>
    <w:rsid w:val="007D31E0"/>
    <w:rsid w:val="007D5F08"/>
    <w:rsid w:val="007E2E08"/>
    <w:rsid w:val="007E6AA9"/>
    <w:rsid w:val="007E6F57"/>
    <w:rsid w:val="007F2969"/>
    <w:rsid w:val="00815B4E"/>
    <w:rsid w:val="00820C0F"/>
    <w:rsid w:val="00826360"/>
    <w:rsid w:val="008302F6"/>
    <w:rsid w:val="008429AD"/>
    <w:rsid w:val="00857515"/>
    <w:rsid w:val="00864BF1"/>
    <w:rsid w:val="00874BD5"/>
    <w:rsid w:val="00882416"/>
    <w:rsid w:val="00882749"/>
    <w:rsid w:val="00884499"/>
    <w:rsid w:val="00887559"/>
    <w:rsid w:val="00890DFF"/>
    <w:rsid w:val="008B2865"/>
    <w:rsid w:val="008B372C"/>
    <w:rsid w:val="008B41F1"/>
    <w:rsid w:val="008B6C04"/>
    <w:rsid w:val="008C2119"/>
    <w:rsid w:val="008C3338"/>
    <w:rsid w:val="008D3AC1"/>
    <w:rsid w:val="008D43E5"/>
    <w:rsid w:val="008E12BD"/>
    <w:rsid w:val="008E4C6E"/>
    <w:rsid w:val="008E6BCF"/>
    <w:rsid w:val="008F008F"/>
    <w:rsid w:val="008F07E9"/>
    <w:rsid w:val="008F4B46"/>
    <w:rsid w:val="008F5689"/>
    <w:rsid w:val="00903141"/>
    <w:rsid w:val="00904F98"/>
    <w:rsid w:val="00905A77"/>
    <w:rsid w:val="009105BF"/>
    <w:rsid w:val="00912771"/>
    <w:rsid w:val="00923E56"/>
    <w:rsid w:val="0094172F"/>
    <w:rsid w:val="0094563A"/>
    <w:rsid w:val="00945E1E"/>
    <w:rsid w:val="00946788"/>
    <w:rsid w:val="00956611"/>
    <w:rsid w:val="009635DB"/>
    <w:rsid w:val="0096583C"/>
    <w:rsid w:val="00965CE7"/>
    <w:rsid w:val="00975F5D"/>
    <w:rsid w:val="009831D5"/>
    <w:rsid w:val="00983FE7"/>
    <w:rsid w:val="00995AFA"/>
    <w:rsid w:val="00996309"/>
    <w:rsid w:val="009A396C"/>
    <w:rsid w:val="009C1A8A"/>
    <w:rsid w:val="009C3FF9"/>
    <w:rsid w:val="009D129F"/>
    <w:rsid w:val="009D6922"/>
    <w:rsid w:val="009E28F5"/>
    <w:rsid w:val="009E3BAF"/>
    <w:rsid w:val="009E6620"/>
    <w:rsid w:val="009F6D78"/>
    <w:rsid w:val="009F6DA2"/>
    <w:rsid w:val="00A051DA"/>
    <w:rsid w:val="00A108FB"/>
    <w:rsid w:val="00A1370A"/>
    <w:rsid w:val="00A25C85"/>
    <w:rsid w:val="00A37601"/>
    <w:rsid w:val="00A41E0A"/>
    <w:rsid w:val="00A6771C"/>
    <w:rsid w:val="00A701C7"/>
    <w:rsid w:val="00A71421"/>
    <w:rsid w:val="00A76031"/>
    <w:rsid w:val="00A76D06"/>
    <w:rsid w:val="00A82AA1"/>
    <w:rsid w:val="00A840DB"/>
    <w:rsid w:val="00A85691"/>
    <w:rsid w:val="00A86F71"/>
    <w:rsid w:val="00AB4655"/>
    <w:rsid w:val="00AB5D33"/>
    <w:rsid w:val="00AC5A30"/>
    <w:rsid w:val="00AD7C99"/>
    <w:rsid w:val="00AE31DB"/>
    <w:rsid w:val="00AE6A77"/>
    <w:rsid w:val="00AF625B"/>
    <w:rsid w:val="00B02629"/>
    <w:rsid w:val="00B15187"/>
    <w:rsid w:val="00B15DDF"/>
    <w:rsid w:val="00B2007C"/>
    <w:rsid w:val="00B21DEF"/>
    <w:rsid w:val="00B236C9"/>
    <w:rsid w:val="00B23AF3"/>
    <w:rsid w:val="00B31D1D"/>
    <w:rsid w:val="00B3643A"/>
    <w:rsid w:val="00B37685"/>
    <w:rsid w:val="00B4453A"/>
    <w:rsid w:val="00B44796"/>
    <w:rsid w:val="00B761B0"/>
    <w:rsid w:val="00B763FD"/>
    <w:rsid w:val="00B81350"/>
    <w:rsid w:val="00B844A8"/>
    <w:rsid w:val="00B8797A"/>
    <w:rsid w:val="00BA11C7"/>
    <w:rsid w:val="00BB10B7"/>
    <w:rsid w:val="00BB3306"/>
    <w:rsid w:val="00BB70B8"/>
    <w:rsid w:val="00BE15C2"/>
    <w:rsid w:val="00BE41E0"/>
    <w:rsid w:val="00BE6595"/>
    <w:rsid w:val="00BF04B1"/>
    <w:rsid w:val="00BF1FFE"/>
    <w:rsid w:val="00BF3684"/>
    <w:rsid w:val="00BF4604"/>
    <w:rsid w:val="00BF4CF0"/>
    <w:rsid w:val="00C0326A"/>
    <w:rsid w:val="00C10570"/>
    <w:rsid w:val="00C11C5F"/>
    <w:rsid w:val="00C215B4"/>
    <w:rsid w:val="00C24DD8"/>
    <w:rsid w:val="00C36EE8"/>
    <w:rsid w:val="00C37BD5"/>
    <w:rsid w:val="00C40FB9"/>
    <w:rsid w:val="00C43078"/>
    <w:rsid w:val="00C454EF"/>
    <w:rsid w:val="00C5361A"/>
    <w:rsid w:val="00C54235"/>
    <w:rsid w:val="00C67BAA"/>
    <w:rsid w:val="00C738E1"/>
    <w:rsid w:val="00C739B3"/>
    <w:rsid w:val="00C83DA1"/>
    <w:rsid w:val="00C84F8D"/>
    <w:rsid w:val="00C85BAE"/>
    <w:rsid w:val="00C907A1"/>
    <w:rsid w:val="00C9373A"/>
    <w:rsid w:val="00CA7A0B"/>
    <w:rsid w:val="00CC1681"/>
    <w:rsid w:val="00CC550A"/>
    <w:rsid w:val="00CD56A5"/>
    <w:rsid w:val="00CD7204"/>
    <w:rsid w:val="00CE2416"/>
    <w:rsid w:val="00CF7443"/>
    <w:rsid w:val="00CF7637"/>
    <w:rsid w:val="00D02284"/>
    <w:rsid w:val="00D025A1"/>
    <w:rsid w:val="00D0707D"/>
    <w:rsid w:val="00D112F6"/>
    <w:rsid w:val="00D118D2"/>
    <w:rsid w:val="00D15B7C"/>
    <w:rsid w:val="00D35173"/>
    <w:rsid w:val="00D359CF"/>
    <w:rsid w:val="00D360C5"/>
    <w:rsid w:val="00D445B2"/>
    <w:rsid w:val="00D5364D"/>
    <w:rsid w:val="00D66583"/>
    <w:rsid w:val="00D94273"/>
    <w:rsid w:val="00D948F2"/>
    <w:rsid w:val="00D9553E"/>
    <w:rsid w:val="00D97AE4"/>
    <w:rsid w:val="00DB4891"/>
    <w:rsid w:val="00DD0BE5"/>
    <w:rsid w:val="00DD1CC3"/>
    <w:rsid w:val="00DD6B86"/>
    <w:rsid w:val="00DE3B72"/>
    <w:rsid w:val="00DE409E"/>
    <w:rsid w:val="00DF4F0C"/>
    <w:rsid w:val="00DF60DE"/>
    <w:rsid w:val="00E044B1"/>
    <w:rsid w:val="00E058D3"/>
    <w:rsid w:val="00E13C80"/>
    <w:rsid w:val="00E15363"/>
    <w:rsid w:val="00E15760"/>
    <w:rsid w:val="00E3103D"/>
    <w:rsid w:val="00E33D4C"/>
    <w:rsid w:val="00E403AF"/>
    <w:rsid w:val="00E4128E"/>
    <w:rsid w:val="00E42864"/>
    <w:rsid w:val="00E429FD"/>
    <w:rsid w:val="00E52B11"/>
    <w:rsid w:val="00E565A3"/>
    <w:rsid w:val="00E56872"/>
    <w:rsid w:val="00E6384B"/>
    <w:rsid w:val="00E7198B"/>
    <w:rsid w:val="00E72814"/>
    <w:rsid w:val="00E72EAA"/>
    <w:rsid w:val="00E76152"/>
    <w:rsid w:val="00E8065A"/>
    <w:rsid w:val="00E8301C"/>
    <w:rsid w:val="00E84A96"/>
    <w:rsid w:val="00E91B98"/>
    <w:rsid w:val="00E95157"/>
    <w:rsid w:val="00EA2D08"/>
    <w:rsid w:val="00EA414C"/>
    <w:rsid w:val="00EA462E"/>
    <w:rsid w:val="00EA6F4E"/>
    <w:rsid w:val="00EB0551"/>
    <w:rsid w:val="00EB52B1"/>
    <w:rsid w:val="00EB5AAA"/>
    <w:rsid w:val="00EB797D"/>
    <w:rsid w:val="00EC5E34"/>
    <w:rsid w:val="00EC7DB5"/>
    <w:rsid w:val="00ED5EC2"/>
    <w:rsid w:val="00EF0D96"/>
    <w:rsid w:val="00EF6323"/>
    <w:rsid w:val="00F06F1E"/>
    <w:rsid w:val="00F11A00"/>
    <w:rsid w:val="00F2422F"/>
    <w:rsid w:val="00F32858"/>
    <w:rsid w:val="00F374E5"/>
    <w:rsid w:val="00F428E9"/>
    <w:rsid w:val="00F43D13"/>
    <w:rsid w:val="00F443CC"/>
    <w:rsid w:val="00F57D74"/>
    <w:rsid w:val="00F63E59"/>
    <w:rsid w:val="00F65220"/>
    <w:rsid w:val="00F807A5"/>
    <w:rsid w:val="00FA2DFC"/>
    <w:rsid w:val="00FA3107"/>
    <w:rsid w:val="00FA4CB8"/>
    <w:rsid w:val="00FA65F0"/>
    <w:rsid w:val="00FA6E0F"/>
    <w:rsid w:val="00FB7273"/>
    <w:rsid w:val="00FC16A9"/>
    <w:rsid w:val="00FC70DE"/>
    <w:rsid w:val="00FD3B79"/>
    <w:rsid w:val="00FD5B14"/>
    <w:rsid w:val="00FE507B"/>
    <w:rsid w:val="00FF0E52"/>
    <w:rsid w:val="00FF15CC"/>
    <w:rsid w:val="00FF3D74"/>
    <w:rsid w:val="00FF57D1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3D7BD-0901-4BF7-A6B6-6337E30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31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1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1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F0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F4E"/>
  </w:style>
  <w:style w:type="paragraph" w:styleId="Footer">
    <w:name w:val="footer"/>
    <w:basedOn w:val="Normal"/>
    <w:link w:val="FooterChar"/>
    <w:uiPriority w:val="99"/>
    <w:unhideWhenUsed/>
    <w:rsid w:val="00EA6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21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4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24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20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1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57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1497-C6E6-4F9C-BBD8-46A31532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 Bogdanova</dc:creator>
  <cp:keywords/>
  <dc:description/>
  <cp:lastModifiedBy>Valentin Panchev</cp:lastModifiedBy>
  <cp:revision>275</cp:revision>
  <cp:lastPrinted>2023-04-10T07:45:00Z</cp:lastPrinted>
  <dcterms:created xsi:type="dcterms:W3CDTF">2024-03-18T06:33:00Z</dcterms:created>
  <dcterms:modified xsi:type="dcterms:W3CDTF">2024-06-12T10:33:00Z</dcterms:modified>
</cp:coreProperties>
</file>