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BABBB" w14:textId="1FCB42C7" w:rsidR="00563633" w:rsidRDefault="00B52973" w:rsidP="00B52973">
      <w:pPr>
        <w:spacing w:after="0" w:line="360" w:lineRule="auto"/>
        <w:ind w:right="-109" w:firstLine="748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43548" wp14:editId="79986576">
                <wp:simplePos x="0" y="0"/>
                <wp:positionH relativeFrom="margin">
                  <wp:posOffset>1160145</wp:posOffset>
                </wp:positionH>
                <wp:positionV relativeFrom="paragraph">
                  <wp:posOffset>-356870</wp:posOffset>
                </wp:positionV>
                <wp:extent cx="4923155" cy="86677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1F977" w14:textId="77777777" w:rsidR="009316FC" w:rsidRPr="0077741D" w:rsidRDefault="009316FC" w:rsidP="00B5297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7741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РЕПУБЛИКА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741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БЪЛГАРИЯ</w:t>
                            </w:r>
                          </w:p>
                          <w:p w14:paraId="6DFC2A70" w14:textId="77777777" w:rsidR="009316FC" w:rsidRPr="00262FD3" w:rsidRDefault="009316FC" w:rsidP="00B5297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62F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КОМИСИЯ ЗА ЗАЩИТА НА ЛИЧНИТЕ</w:t>
                            </w:r>
                            <w:r w:rsidRPr="00262F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262F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354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91.35pt;margin-top:-28.1pt;width:387.6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WAtgIAALs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" filled="f" stroked="f">
                <v:textbox>
                  <w:txbxContent>
                    <w:p w14:paraId="50F1F977" w14:textId="77777777" w:rsidR="009316FC" w:rsidRPr="0077741D" w:rsidRDefault="009316FC" w:rsidP="00B5297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77741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РЕПУБЛИКА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77741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БЪЛГАРИЯ</w:t>
                      </w:r>
                    </w:p>
                    <w:p w14:paraId="6DFC2A70" w14:textId="77777777" w:rsidR="009316FC" w:rsidRPr="00262FD3" w:rsidRDefault="009316FC" w:rsidP="00B5297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62FD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КОМИСИЯ ЗА ЗАЩИТА НА ЛИЧНИТЕ</w:t>
                      </w:r>
                      <w:r w:rsidRPr="00262FD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262FD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ДАННИ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315" w:rsidRPr="006A1A68">
        <w:rPr>
          <w:rFonts w:ascii="Times New Roman" w:eastAsia="Times New Roman" w:hAnsi="Times New Roman" w:cs="Times New Roman"/>
          <w:b/>
          <w:w w:val="120"/>
          <w:sz w:val="24"/>
          <w:szCs w:val="24"/>
          <w:lang w:val="bg-BG"/>
        </w:rPr>
        <w:softHyphen/>
      </w:r>
    </w:p>
    <w:p w14:paraId="383D51CA" w14:textId="4055347C" w:rsidR="00B52973" w:rsidRPr="00F123E0" w:rsidRDefault="00B52973" w:rsidP="00B52973">
      <w:pPr>
        <w:spacing w:after="0" w:line="360" w:lineRule="auto"/>
        <w:ind w:right="-109" w:firstLine="748"/>
        <w:rPr>
          <w:rFonts w:ascii="Times New Roman" w:eastAsia="Times New Roman" w:hAnsi="Times New Roman"/>
          <w:b/>
          <w:w w:val="120"/>
          <w:sz w:val="24"/>
          <w:szCs w:val="24"/>
          <w:lang w:val="bg-BG"/>
        </w:rPr>
      </w:pPr>
      <w:r w:rsidRPr="00445035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82DF57D" wp14:editId="362F6C24">
            <wp:simplePos x="0" y="0"/>
            <wp:positionH relativeFrom="margin">
              <wp:align>left</wp:align>
            </wp:positionH>
            <wp:positionV relativeFrom="page">
              <wp:posOffset>469624</wp:posOffset>
            </wp:positionV>
            <wp:extent cx="1076400" cy="896400"/>
            <wp:effectExtent l="0" t="0" r="0" b="0"/>
            <wp:wrapSquare wrapText="bothSides"/>
            <wp:docPr id="32" name="Picture 32" descr="Logo_ma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al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0982CF" w14:textId="0BD52CF2" w:rsidR="00B52973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0" allowOverlap="1" wp14:anchorId="31FCF93A" wp14:editId="2206452F">
                <wp:simplePos x="0" y="0"/>
                <wp:positionH relativeFrom="margin">
                  <wp:posOffset>-75565</wp:posOffset>
                </wp:positionH>
                <wp:positionV relativeFrom="paragraph">
                  <wp:posOffset>63500</wp:posOffset>
                </wp:positionV>
                <wp:extent cx="6342380" cy="7620"/>
                <wp:effectExtent l="0" t="19050" r="39370" b="495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238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16F3B" id="Straight Connector 33" o:spid="_x0000_s1026" style="position:absolute;flip:y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5.95pt,5pt" to="49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" o:allowincell="f" strokeweight="4.5pt">
                <v:stroke linestyle="thickThin"/>
                <w10:wrap anchorx="margin"/>
              </v:line>
            </w:pict>
          </mc:Fallback>
        </mc:AlternateContent>
      </w:r>
    </w:p>
    <w:p w14:paraId="0C29E4A2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</w:p>
    <w:p w14:paraId="43EC22B4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</w:p>
    <w:p w14:paraId="54FC359F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w w:val="120"/>
          <w:sz w:val="52"/>
          <w:szCs w:val="26"/>
        </w:rPr>
      </w:pP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Г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О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Д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И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Ш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Е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Н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 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О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Т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Ч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Е</w:t>
      </w:r>
      <w:r>
        <w:rPr>
          <w:rFonts w:ascii="Times New Roman" w:eastAsia="Times New Roman" w:hAnsi="Times New Roman"/>
          <w:b/>
          <w:w w:val="120"/>
          <w:sz w:val="52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w w:val="120"/>
          <w:sz w:val="52"/>
          <w:szCs w:val="26"/>
        </w:rPr>
        <w:t>Т</w:t>
      </w:r>
    </w:p>
    <w:p w14:paraId="6AA1F39E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</w:p>
    <w:p w14:paraId="620BF2F3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</w:p>
    <w:p w14:paraId="7F744C75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</w:p>
    <w:p w14:paraId="2BA63232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  <w:r w:rsidRPr="00445035">
        <w:rPr>
          <w:rFonts w:ascii="Times New Roman" w:eastAsia="Times New Roman" w:hAnsi="Times New Roman"/>
          <w:b/>
          <w:sz w:val="44"/>
          <w:szCs w:val="26"/>
        </w:rPr>
        <w:t>на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Комисията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за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защита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на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личните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данни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</w:p>
    <w:p w14:paraId="21E06E39" w14:textId="4BF25419" w:rsidR="00B52973" w:rsidRPr="00445035" w:rsidRDefault="00B52973" w:rsidP="00B52973">
      <w:pPr>
        <w:tabs>
          <w:tab w:val="left" w:pos="284"/>
        </w:tabs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44"/>
          <w:szCs w:val="26"/>
        </w:rPr>
      </w:pPr>
      <w:r w:rsidRPr="00445035">
        <w:rPr>
          <w:rFonts w:ascii="Times New Roman" w:eastAsia="Times New Roman" w:hAnsi="Times New Roman"/>
          <w:b/>
          <w:sz w:val="44"/>
          <w:szCs w:val="26"/>
        </w:rPr>
        <w:t>за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дейността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ѝ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през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20</w:t>
      </w:r>
      <w:r>
        <w:rPr>
          <w:rFonts w:ascii="Times New Roman" w:eastAsia="Times New Roman" w:hAnsi="Times New Roman"/>
          <w:b/>
          <w:sz w:val="44"/>
          <w:szCs w:val="26"/>
          <w:lang w:val="bg-BG"/>
        </w:rPr>
        <w:t>20</w:t>
      </w:r>
      <w:r>
        <w:rPr>
          <w:rFonts w:ascii="Times New Roman" w:eastAsia="Times New Roman" w:hAnsi="Times New Roman"/>
          <w:b/>
          <w:sz w:val="44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44"/>
          <w:szCs w:val="26"/>
        </w:rPr>
        <w:t>г</w:t>
      </w:r>
      <w:r>
        <w:rPr>
          <w:rFonts w:ascii="Times New Roman" w:eastAsia="Times New Roman" w:hAnsi="Times New Roman"/>
          <w:b/>
          <w:sz w:val="44"/>
          <w:szCs w:val="26"/>
        </w:rPr>
        <w:t xml:space="preserve">. </w:t>
      </w:r>
    </w:p>
    <w:p w14:paraId="39F1542E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7A372985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3140D817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1FAEBF1A" w14:textId="77777777" w:rsidR="00B52973" w:rsidRPr="00445035" w:rsidRDefault="00B52973" w:rsidP="00B52973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26"/>
        </w:rPr>
      </w:pPr>
    </w:p>
    <w:p w14:paraId="0DE60CA2" w14:textId="77777777" w:rsidR="00B52973" w:rsidRPr="00445035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14:paraId="4D7F6191" w14:textId="77777777" w:rsidR="00B52973" w:rsidRDefault="00B52973" w:rsidP="00B52973">
      <w:pPr>
        <w:spacing w:after="0" w:line="360" w:lineRule="auto"/>
        <w:ind w:right="-109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445035">
        <w:rPr>
          <w:rFonts w:ascii="Times New Roman" w:eastAsia="Times New Roman" w:hAnsi="Times New Roman"/>
          <w:b/>
          <w:sz w:val="28"/>
          <w:szCs w:val="26"/>
        </w:rPr>
        <w:t>на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основание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чл</w:t>
      </w:r>
      <w:r>
        <w:rPr>
          <w:rFonts w:ascii="Times New Roman" w:eastAsia="Times New Roman" w:hAnsi="Times New Roman"/>
          <w:b/>
          <w:sz w:val="28"/>
          <w:szCs w:val="26"/>
        </w:rPr>
        <w:t xml:space="preserve">.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7,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ал</w:t>
      </w:r>
      <w:r>
        <w:rPr>
          <w:rFonts w:ascii="Times New Roman" w:eastAsia="Times New Roman" w:hAnsi="Times New Roman"/>
          <w:b/>
          <w:sz w:val="28"/>
          <w:szCs w:val="26"/>
        </w:rPr>
        <w:t xml:space="preserve">.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6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от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Закона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за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защита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на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личните</w:t>
      </w:r>
      <w:r>
        <w:rPr>
          <w:rFonts w:ascii="Times New Roman" w:eastAsia="Times New Roman" w:hAnsi="Times New Roman"/>
          <w:b/>
          <w:sz w:val="28"/>
          <w:szCs w:val="26"/>
        </w:rPr>
        <w:t xml:space="preserve"> </w:t>
      </w:r>
      <w:r w:rsidRPr="00445035">
        <w:rPr>
          <w:rFonts w:ascii="Times New Roman" w:eastAsia="Times New Roman" w:hAnsi="Times New Roman"/>
          <w:b/>
          <w:sz w:val="28"/>
          <w:szCs w:val="26"/>
        </w:rPr>
        <w:t>данни</w:t>
      </w:r>
    </w:p>
    <w:p w14:paraId="2ACED2CA" w14:textId="77777777" w:rsidR="00B52973" w:rsidRDefault="00B52973" w:rsidP="00B52973">
      <w:pPr>
        <w:rPr>
          <w:rFonts w:ascii="Times New Roman" w:eastAsia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b/>
          <w:sz w:val="28"/>
          <w:szCs w:val="26"/>
        </w:rPr>
        <w:br w:type="page"/>
      </w:r>
    </w:p>
    <w:p w14:paraId="5B79646D" w14:textId="77777777" w:rsidR="00B52973" w:rsidRPr="00445035" w:rsidRDefault="00B52973" w:rsidP="00B529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lastRenderedPageBreak/>
        <w:t>СЪДЪРЖАНИЕ</w:t>
      </w:r>
    </w:p>
    <w:p w14:paraId="5B0E89A8" w14:textId="77777777" w:rsidR="00B52973" w:rsidRPr="00445035" w:rsidRDefault="00B52973" w:rsidP="00B529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7553"/>
        <w:gridCol w:w="514"/>
        <w:gridCol w:w="555"/>
      </w:tblGrid>
      <w:tr w:rsidR="00B52973" w:rsidRPr="0007710E" w14:paraId="119994EE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57C3C6A0" w14:textId="77777777" w:rsidR="00B52973" w:rsidRPr="0007710E" w:rsidRDefault="00B52973" w:rsidP="008133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I.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0CA7C4BD" w14:textId="77777777" w:rsidR="00B52973" w:rsidRPr="0007710E" w:rsidRDefault="00B52973" w:rsidP="008133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Увод 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1B334D9F" w14:textId="77777777" w:rsidR="00B52973" w:rsidRPr="0007710E" w:rsidRDefault="00B52973" w:rsidP="008133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1A3580C4" w14:textId="55A939D6" w:rsidR="00B52973" w:rsidRPr="0007710E" w:rsidRDefault="00623D9E" w:rsidP="0081339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</w:tr>
      <w:tr w:rsidR="00B52973" w:rsidRPr="0007710E" w14:paraId="4C805F49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4BF32B01" w14:textId="77777777" w:rsidR="00B52973" w:rsidRPr="000251BD" w:rsidRDefault="00B52973" w:rsidP="008133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51B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II.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4AC59636" w14:textId="1C4C3DC8" w:rsidR="00B52973" w:rsidRPr="0007710E" w:rsidRDefault="00B52973" w:rsidP="008133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и отчет на степента на постигане на целите и приоритетите на Комисията за защита на личните данни, залегнали в годишния отчет за 2019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г.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19206F16" w14:textId="77777777" w:rsidR="00B52973" w:rsidRPr="0007710E" w:rsidRDefault="00B52973" w:rsidP="008133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0C524DD3" w14:textId="29B4418E" w:rsidR="00B52973" w:rsidRPr="0007710E" w:rsidRDefault="00623D9E" w:rsidP="0081339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</w:tr>
      <w:tr w:rsidR="00B52973" w:rsidRPr="0007710E" w14:paraId="48BCE052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73D43FDE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III.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30A32B60" w14:textId="3582AEAC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 правата на субектите на данни при обработване на личните им данни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7EC3C1EF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36F3F9A4" w14:textId="5ABB4B3E" w:rsidR="00B52973" w:rsidRPr="002212C6" w:rsidRDefault="00623D9E" w:rsidP="00B5297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</w:tr>
      <w:tr w:rsidR="00B52973" w:rsidRPr="0007710E" w14:paraId="0F0AD4B0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10F6782B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IV.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5A6CBCF2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Контролна дейност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18997A04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52EAA6B8" w14:textId="398FAA4D" w:rsidR="00B52973" w:rsidRPr="002212C6" w:rsidRDefault="002212C6" w:rsidP="00623D9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623D9E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</w:tr>
      <w:tr w:rsidR="00B52973" w:rsidRPr="0007710E" w14:paraId="1FF1FD8E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2D8E105F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V.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3E16DB56" w14:textId="732588E5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A1A6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Производства по изразяване на становища и участие в съгласувателни процедури на нормативни актове по въпросите, свързани със защита на личните данни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0DE94F62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4A970D9C" w14:textId="4A76E8D8" w:rsidR="00B52973" w:rsidRPr="008C3783" w:rsidRDefault="008C3783" w:rsidP="002212C6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59</w:t>
            </w:r>
          </w:p>
        </w:tc>
      </w:tr>
      <w:tr w:rsidR="00B52973" w:rsidRPr="0007710E" w14:paraId="4ABFB5BF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2198E8EF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VI.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022CE315" w14:textId="6D34DF8F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A1A68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Участие на КЗЛД в механизмите за съгласуваност и сътрудничество в рамките на Европейския комитет за защита на данните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0F105055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7FE68D17" w14:textId="2647EA1D" w:rsidR="00B52973" w:rsidRPr="00C91823" w:rsidRDefault="002212C6" w:rsidP="00C918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C91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973" w:rsidRPr="0007710E" w14:paraId="39F12F09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37AC4D1C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VII.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6816F426" w14:textId="1DBE19DD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Международна дейност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53A152DC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6EF4A1D4" w14:textId="75997825" w:rsidR="00B52973" w:rsidRPr="00C91823" w:rsidRDefault="002212C6" w:rsidP="00C918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C91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973" w:rsidRPr="0007710E" w14:paraId="655225F3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74A65132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VIII.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2B85DEB4" w14:textId="226172D1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A1A68">
              <w:rPr>
                <w:rFonts w:ascii="Times New Roman" w:hAnsi="Times New Roman"/>
                <w:sz w:val="24"/>
                <w:szCs w:val="24"/>
                <w:lang w:val="bg-BG"/>
              </w:rPr>
              <w:t>Подпомагане изпълнението на целите на КЗЛД чрез реализация на проекти с национално и международно финансиране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49BD7CD3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056A97E7" w14:textId="03138528" w:rsidR="00B52973" w:rsidRPr="00C91823" w:rsidRDefault="00C91823" w:rsidP="00B5297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2973" w:rsidRPr="0007710E" w14:paraId="0254C08F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1B86BB7D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IX.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1AD36695" w14:textId="1E2C214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A1A68">
              <w:rPr>
                <w:rFonts w:ascii="Times New Roman" w:hAnsi="Times New Roman"/>
                <w:sz w:val="24"/>
                <w:szCs w:val="24"/>
                <w:lang w:val="bg-BG"/>
              </w:rPr>
              <w:t>Комисията за защита на личните данни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 – </w:t>
            </w:r>
            <w:r w:rsidRPr="006A1A68">
              <w:rPr>
                <w:rFonts w:ascii="Times New Roman" w:hAnsi="Times New Roman"/>
                <w:sz w:val="24"/>
                <w:szCs w:val="24"/>
                <w:lang w:val="bg-BG"/>
              </w:rPr>
              <w:t>наблюдаващ орган относно сигурността на данните съгласно Закона за електронните съобщения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3B131023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655ED66B" w14:textId="00375825" w:rsidR="00B52973" w:rsidRPr="00C91823" w:rsidRDefault="002212C6" w:rsidP="00C918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C918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973" w:rsidRPr="0007710E" w14:paraId="7FDC03F3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086BE0D4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X.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2D9CE54F" w14:textId="3CD7327A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A1A68">
              <w:rPr>
                <w:rFonts w:ascii="Times New Roman" w:hAnsi="Times New Roman"/>
                <w:sz w:val="24"/>
                <w:szCs w:val="24"/>
                <w:lang w:val="bg-BG"/>
              </w:rPr>
              <w:t>Институционално взаимодействие. Реализиране на политиките за публичност и повишаване на обществената информираност и разбиране на рисковете, правилата, гаранциите и правата, свързани с обработването на лични данни.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7715CC52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1A4C656F" w14:textId="1FBE6453" w:rsidR="00B52973" w:rsidRPr="00C91823" w:rsidRDefault="002212C6" w:rsidP="00C918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C91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973" w:rsidRPr="0007710E" w14:paraId="3E34DE6C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36907D0F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XI.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601A84FC" w14:textId="5B775F22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A1A68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Административен капацитет и финансови ресурси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746C9DE5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05F25F0B" w14:textId="49F679FD" w:rsidR="00B52973" w:rsidRPr="00C91823" w:rsidRDefault="002212C6" w:rsidP="00C918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C918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2973" w:rsidRPr="0007710E" w14:paraId="33D5B898" w14:textId="77777777" w:rsidTr="0081339F">
        <w:trPr>
          <w:trHeight w:val="600"/>
        </w:trPr>
        <w:tc>
          <w:tcPr>
            <w:tcW w:w="614" w:type="dxa"/>
            <w:shd w:val="clear" w:color="auto" w:fill="auto"/>
            <w:noWrap/>
            <w:hideMark/>
          </w:tcPr>
          <w:p w14:paraId="0D459C45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XII. </w:t>
            </w:r>
          </w:p>
        </w:tc>
        <w:tc>
          <w:tcPr>
            <w:tcW w:w="7553" w:type="dxa"/>
            <w:shd w:val="clear" w:color="auto" w:fill="auto"/>
            <w:noWrap/>
            <w:hideMark/>
          </w:tcPr>
          <w:p w14:paraId="4288BE09" w14:textId="661D1610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Цели и приоритети на </w:t>
            </w:r>
            <w:r w:rsidRPr="000251BD">
              <w:rPr>
                <w:rFonts w:ascii="Times New Roman" w:hAnsi="Times New Roman"/>
                <w:sz w:val="24"/>
                <w:szCs w:val="24"/>
                <w:lang w:val="bg-BG"/>
              </w:rPr>
              <w:t>КЗЛД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2021</w:t>
            </w:r>
            <w:r w:rsidRPr="000771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514" w:type="dxa"/>
            <w:shd w:val="clear" w:color="auto" w:fill="auto"/>
            <w:noWrap/>
            <w:hideMark/>
          </w:tcPr>
          <w:p w14:paraId="12EF373D" w14:textId="77777777" w:rsidR="00B52973" w:rsidRPr="0007710E" w:rsidRDefault="00B52973" w:rsidP="00B529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14:paraId="7E26DC13" w14:textId="7FDB9B64" w:rsidR="00B52973" w:rsidRPr="00C91823" w:rsidRDefault="002212C6" w:rsidP="00C9182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C9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E118A2D" w14:textId="77777777" w:rsidR="00B52973" w:rsidRPr="00445035" w:rsidRDefault="00B52973" w:rsidP="00B52973">
      <w:pPr>
        <w:rPr>
          <w:rFonts w:ascii="Times New Roman" w:hAnsi="Times New Roman"/>
          <w:b/>
          <w:sz w:val="24"/>
          <w:szCs w:val="24"/>
        </w:rPr>
      </w:pPr>
      <w:r w:rsidRPr="00445035">
        <w:rPr>
          <w:rFonts w:ascii="Times New Roman" w:hAnsi="Times New Roman"/>
          <w:b/>
          <w:sz w:val="24"/>
          <w:szCs w:val="24"/>
        </w:rPr>
        <w:br w:type="page"/>
      </w:r>
    </w:p>
    <w:p w14:paraId="7846F7AA" w14:textId="0D206FC2" w:rsidR="00936D74" w:rsidRDefault="00936D74" w:rsidP="00936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A1A68">
        <w:rPr>
          <w:rFonts w:ascii="Times New Roman" w:hAnsi="Times New Roman"/>
          <w:b/>
          <w:sz w:val="24"/>
          <w:szCs w:val="24"/>
          <w:lang w:val="bg-BG"/>
        </w:rPr>
        <w:lastRenderedPageBreak/>
        <w:t>СПИСЪК</w:t>
      </w:r>
      <w:r w:rsidR="002F0300" w:rsidRPr="006A1A6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1A68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2F0300" w:rsidRPr="006A1A6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1A68">
        <w:rPr>
          <w:rFonts w:ascii="Times New Roman" w:hAnsi="Times New Roman"/>
          <w:b/>
          <w:sz w:val="24"/>
          <w:szCs w:val="24"/>
          <w:lang w:val="bg-BG"/>
        </w:rPr>
        <w:t>ИЗПОЛЗВАНИТЕ</w:t>
      </w:r>
      <w:r w:rsidR="002F0300" w:rsidRPr="006A1A6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1A68">
        <w:rPr>
          <w:rFonts w:ascii="Times New Roman" w:hAnsi="Times New Roman"/>
          <w:b/>
          <w:sz w:val="24"/>
          <w:szCs w:val="24"/>
          <w:lang w:val="bg-BG"/>
        </w:rPr>
        <w:t>СЪКРАЩЕНИЯ</w:t>
      </w:r>
    </w:p>
    <w:p w14:paraId="306C28C3" w14:textId="77777777" w:rsidR="00E11A04" w:rsidRPr="006A1A68" w:rsidRDefault="00E11A04" w:rsidP="00936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76"/>
        <w:gridCol w:w="6975"/>
      </w:tblGrid>
      <w:tr w:rsidR="0009052E" w:rsidRPr="006A1A68" w14:paraId="1DF0A24A" w14:textId="77777777" w:rsidTr="00CC0229">
        <w:tc>
          <w:tcPr>
            <w:tcW w:w="2376" w:type="dxa"/>
            <w:vAlign w:val="center"/>
          </w:tcPr>
          <w:p w14:paraId="35811524" w14:textId="64FAC228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</w:t>
            </w:r>
          </w:p>
        </w:tc>
        <w:tc>
          <w:tcPr>
            <w:tcW w:w="6975" w:type="dxa"/>
            <w:vAlign w:val="center"/>
          </w:tcPr>
          <w:p w14:paraId="3414D308" w14:textId="02F75DEA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</w:t>
            </w:r>
          </w:p>
        </w:tc>
      </w:tr>
      <w:tr w:rsidR="0009052E" w:rsidRPr="006A1A68" w14:paraId="796EC347" w14:textId="77777777" w:rsidTr="00CC0229">
        <w:tc>
          <w:tcPr>
            <w:tcW w:w="2376" w:type="dxa"/>
            <w:vAlign w:val="center"/>
          </w:tcPr>
          <w:p w14:paraId="0B16468E" w14:textId="6433F380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АПК </w:t>
            </w:r>
          </w:p>
        </w:tc>
        <w:tc>
          <w:tcPr>
            <w:tcW w:w="6975" w:type="dxa"/>
            <w:vAlign w:val="center"/>
          </w:tcPr>
          <w:p w14:paraId="6366CA60" w14:textId="64904DF8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Административнопроцесуален кодекс </w:t>
            </w:r>
          </w:p>
        </w:tc>
      </w:tr>
      <w:tr w:rsidR="0009052E" w:rsidRPr="006A1A68" w14:paraId="2F629324" w14:textId="77777777" w:rsidTr="00CC0229">
        <w:tc>
          <w:tcPr>
            <w:tcW w:w="2376" w:type="dxa"/>
            <w:vAlign w:val="center"/>
          </w:tcPr>
          <w:p w14:paraId="23B2B195" w14:textId="2B54F366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</w:p>
        </w:tc>
        <w:tc>
          <w:tcPr>
            <w:tcW w:w="6975" w:type="dxa"/>
            <w:vAlign w:val="center"/>
          </w:tcPr>
          <w:p w14:paraId="19536551" w14:textId="1EE34E6A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Върховен административен съд </w:t>
            </w:r>
          </w:p>
        </w:tc>
      </w:tr>
      <w:tr w:rsidR="0009052E" w:rsidRPr="006A1A68" w14:paraId="60658B29" w14:textId="77777777" w:rsidTr="00CC0229">
        <w:tc>
          <w:tcPr>
            <w:tcW w:w="2376" w:type="dxa"/>
            <w:vAlign w:val="center"/>
          </w:tcPr>
          <w:p w14:paraId="663D732B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6975" w:type="dxa"/>
            <w:vAlign w:val="center"/>
          </w:tcPr>
          <w:p w14:paraId="442BD3B4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Визова информационна система</w:t>
            </w:r>
          </w:p>
        </w:tc>
      </w:tr>
      <w:tr w:rsidR="0009052E" w:rsidRPr="006A1A68" w14:paraId="7A4E9F86" w14:textId="77777777" w:rsidTr="00CC0229">
        <w:tc>
          <w:tcPr>
            <w:tcW w:w="2376" w:type="dxa"/>
            <w:vAlign w:val="center"/>
          </w:tcPr>
          <w:p w14:paraId="7EDC85F4" w14:textId="354AC4B4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</w:p>
        </w:tc>
        <w:tc>
          <w:tcPr>
            <w:tcW w:w="6975" w:type="dxa"/>
            <w:vAlign w:val="center"/>
          </w:tcPr>
          <w:p w14:paraId="6D0BD747" w14:textId="1068EBF5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Водещ надзорен орган</w:t>
            </w:r>
          </w:p>
        </w:tc>
      </w:tr>
      <w:tr w:rsidR="0009052E" w:rsidRPr="006A1A68" w14:paraId="2C48DD39" w14:textId="77777777" w:rsidTr="00CC0229">
        <w:tc>
          <w:tcPr>
            <w:tcW w:w="2376" w:type="dxa"/>
            <w:vAlign w:val="center"/>
          </w:tcPr>
          <w:p w14:paraId="1DDDE09A" w14:textId="12A64084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ГПК</w:t>
            </w:r>
          </w:p>
        </w:tc>
        <w:tc>
          <w:tcPr>
            <w:tcW w:w="6975" w:type="dxa"/>
            <w:vAlign w:val="center"/>
          </w:tcPr>
          <w:p w14:paraId="63FE4278" w14:textId="43846B32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 процесуален кодекс </w:t>
            </w:r>
          </w:p>
        </w:tc>
      </w:tr>
      <w:tr w:rsidR="0009052E" w:rsidRPr="006A1A68" w14:paraId="1A72828F" w14:textId="77777777" w:rsidTr="00CC0229">
        <w:tc>
          <w:tcPr>
            <w:tcW w:w="2376" w:type="dxa"/>
            <w:vAlign w:val="center"/>
          </w:tcPr>
          <w:p w14:paraId="23ED8F7D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ДАЕУ</w:t>
            </w:r>
          </w:p>
        </w:tc>
        <w:tc>
          <w:tcPr>
            <w:tcW w:w="6975" w:type="dxa"/>
            <w:vAlign w:val="center"/>
          </w:tcPr>
          <w:p w14:paraId="6E38F742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Държавна агенция „Електронно управление“</w:t>
            </w:r>
          </w:p>
        </w:tc>
      </w:tr>
      <w:tr w:rsidR="0009052E" w:rsidRPr="006A1A68" w14:paraId="48431A4C" w14:textId="77777777" w:rsidTr="00CC0229">
        <w:tc>
          <w:tcPr>
            <w:tcW w:w="2376" w:type="dxa"/>
            <w:vAlign w:val="center"/>
          </w:tcPr>
          <w:p w14:paraId="35A5AE61" w14:textId="64240CFD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 </w:t>
            </w:r>
          </w:p>
        </w:tc>
        <w:tc>
          <w:tcPr>
            <w:tcW w:w="6975" w:type="dxa"/>
            <w:vAlign w:val="center"/>
          </w:tcPr>
          <w:p w14:paraId="301F9FD2" w14:textId="530D6583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Единен граждански номер </w:t>
            </w:r>
          </w:p>
        </w:tc>
      </w:tr>
      <w:tr w:rsidR="0009052E" w:rsidRPr="006A1A68" w14:paraId="347F65C7" w14:textId="77777777" w:rsidTr="00CC0229">
        <w:tc>
          <w:tcPr>
            <w:tcW w:w="2376" w:type="dxa"/>
            <w:vAlign w:val="center"/>
          </w:tcPr>
          <w:p w14:paraId="2D47A072" w14:textId="5F3E650D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</w:t>
            </w:r>
          </w:p>
        </w:tc>
        <w:tc>
          <w:tcPr>
            <w:tcW w:w="6975" w:type="dxa"/>
            <w:vAlign w:val="center"/>
          </w:tcPr>
          <w:p w14:paraId="2FE30D3B" w14:textId="079E6314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0B">
              <w:rPr>
                <w:rFonts w:ascii="Times New Roman" w:hAnsi="Times New Roman" w:cs="Times New Roman"/>
                <w:sz w:val="24"/>
                <w:szCs w:val="24"/>
              </w:rPr>
              <w:t>Единен идентификационен код</w:t>
            </w:r>
          </w:p>
        </w:tc>
      </w:tr>
      <w:tr w:rsidR="0009052E" w:rsidRPr="00DE27E9" w14:paraId="71D074AB" w14:textId="77777777" w:rsidTr="003632F7">
        <w:trPr>
          <w:trHeight w:val="930"/>
        </w:trPr>
        <w:tc>
          <w:tcPr>
            <w:tcW w:w="2376" w:type="dxa"/>
            <w:vAlign w:val="center"/>
          </w:tcPr>
          <w:p w14:paraId="25F82B16" w14:textId="022AB629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ЕКПЧ</w:t>
            </w:r>
          </w:p>
        </w:tc>
        <w:tc>
          <w:tcPr>
            <w:tcW w:w="6975" w:type="dxa"/>
            <w:vAlign w:val="center"/>
          </w:tcPr>
          <w:p w14:paraId="3C99C2BC" w14:textId="1274B3EE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Европейската конвенция за защита на правата на човека и основните свободи</w:t>
            </w:r>
          </w:p>
        </w:tc>
      </w:tr>
      <w:tr w:rsidR="0009052E" w:rsidRPr="00DE27E9" w14:paraId="3357F710" w14:textId="77777777" w:rsidTr="00CC0229">
        <w:tc>
          <w:tcPr>
            <w:tcW w:w="2376" w:type="dxa"/>
            <w:vAlign w:val="center"/>
          </w:tcPr>
          <w:p w14:paraId="2A60D34B" w14:textId="64642849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ЕСГРАОН</w:t>
            </w:r>
          </w:p>
        </w:tc>
        <w:tc>
          <w:tcPr>
            <w:tcW w:w="6975" w:type="dxa"/>
            <w:vAlign w:val="center"/>
          </w:tcPr>
          <w:p w14:paraId="5F96B2D8" w14:textId="35E0A1A3" w:rsidR="0009052E" w:rsidRPr="00BB360B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Единна</w:t>
            </w:r>
            <w:r w:rsidRPr="004F3EB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за гражданска регистрация и 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 обслужване на населението</w:t>
            </w:r>
          </w:p>
        </w:tc>
      </w:tr>
      <w:tr w:rsidR="0009052E" w:rsidRPr="00DE27E9" w14:paraId="6B56C21C" w14:textId="77777777" w:rsidTr="00CC0229">
        <w:tc>
          <w:tcPr>
            <w:tcW w:w="2376" w:type="dxa"/>
            <w:vAlign w:val="center"/>
          </w:tcPr>
          <w:p w14:paraId="0BE00255" w14:textId="5AE8493E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ЕСПЧ</w:t>
            </w:r>
          </w:p>
        </w:tc>
        <w:tc>
          <w:tcPr>
            <w:tcW w:w="6975" w:type="dxa"/>
            <w:vAlign w:val="center"/>
          </w:tcPr>
          <w:p w14:paraId="2BC623C3" w14:textId="0CE8959D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Европейския съд по правата на човека</w:t>
            </w:r>
          </w:p>
        </w:tc>
      </w:tr>
      <w:tr w:rsidR="0009052E" w:rsidRPr="006A1A68" w14:paraId="2D9FA79A" w14:textId="77777777" w:rsidTr="00CC0229">
        <w:tc>
          <w:tcPr>
            <w:tcW w:w="2376" w:type="dxa"/>
            <w:vAlign w:val="center"/>
          </w:tcPr>
          <w:p w14:paraId="1EEB66FD" w14:textId="19CCF4C1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</w:p>
        </w:tc>
        <w:tc>
          <w:tcPr>
            <w:tcW w:w="6975" w:type="dxa"/>
            <w:vAlign w:val="center"/>
          </w:tcPr>
          <w:p w14:paraId="47DABD5E" w14:textId="42F37FF8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Държавен вестник</w:t>
            </w:r>
          </w:p>
        </w:tc>
      </w:tr>
      <w:tr w:rsidR="0009052E" w:rsidRPr="00DE27E9" w14:paraId="245836FB" w14:textId="77777777" w:rsidTr="00CC0229">
        <w:tc>
          <w:tcPr>
            <w:tcW w:w="2376" w:type="dxa"/>
            <w:vAlign w:val="center"/>
          </w:tcPr>
          <w:p w14:paraId="719165AF" w14:textId="3AD5705D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ЕВРОДАК</w:t>
            </w:r>
          </w:p>
        </w:tc>
        <w:tc>
          <w:tcPr>
            <w:tcW w:w="6975" w:type="dxa"/>
            <w:vAlign w:val="center"/>
          </w:tcPr>
          <w:p w14:paraId="71F6CE60" w14:textId="29446CAA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Европейска система за автоматизирана идентификация на пръстови отпечатъци</w:t>
            </w:r>
          </w:p>
        </w:tc>
      </w:tr>
      <w:tr w:rsidR="0009052E" w:rsidRPr="00DE27E9" w14:paraId="1EB24077" w14:textId="77777777" w:rsidTr="00CC0229">
        <w:tc>
          <w:tcPr>
            <w:tcW w:w="2376" w:type="dxa"/>
            <w:vAlign w:val="center"/>
          </w:tcPr>
          <w:p w14:paraId="5CAF7BA4" w14:textId="6F5DCE7B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975" w:type="dxa"/>
            <w:vAlign w:val="center"/>
          </w:tcPr>
          <w:p w14:paraId="4079E0CF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Длъжностно лице по защита на данните</w:t>
            </w:r>
          </w:p>
        </w:tc>
      </w:tr>
      <w:tr w:rsidR="0009052E" w:rsidRPr="006A1A68" w14:paraId="4775FD0C" w14:textId="77777777" w:rsidTr="00CC0229">
        <w:tc>
          <w:tcPr>
            <w:tcW w:w="2376" w:type="dxa"/>
            <w:vAlign w:val="center"/>
          </w:tcPr>
          <w:p w14:paraId="3B66C7F3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ЕИП</w:t>
            </w:r>
          </w:p>
        </w:tc>
        <w:tc>
          <w:tcPr>
            <w:tcW w:w="6975" w:type="dxa"/>
            <w:vAlign w:val="center"/>
          </w:tcPr>
          <w:p w14:paraId="7111805A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Европейско икономическо пространство</w:t>
            </w:r>
          </w:p>
        </w:tc>
      </w:tr>
      <w:tr w:rsidR="0009052E" w:rsidRPr="006A1A68" w14:paraId="177FE664" w14:textId="77777777" w:rsidTr="00CC0229">
        <w:tc>
          <w:tcPr>
            <w:tcW w:w="2376" w:type="dxa"/>
            <w:vAlign w:val="center"/>
          </w:tcPr>
          <w:p w14:paraId="1479950C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6975" w:type="dxa"/>
            <w:vAlign w:val="center"/>
          </w:tcPr>
          <w:p w14:paraId="17579F1D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Европейска комисия</w:t>
            </w:r>
          </w:p>
        </w:tc>
      </w:tr>
      <w:tr w:rsidR="0009052E" w:rsidRPr="00DE27E9" w14:paraId="6DE15DEB" w14:textId="77777777" w:rsidTr="00CC0229">
        <w:tc>
          <w:tcPr>
            <w:tcW w:w="2376" w:type="dxa"/>
            <w:vAlign w:val="center"/>
          </w:tcPr>
          <w:p w14:paraId="20B64F6A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ЕКЗД</w:t>
            </w:r>
          </w:p>
        </w:tc>
        <w:tc>
          <w:tcPr>
            <w:tcW w:w="6975" w:type="dxa"/>
            <w:vAlign w:val="center"/>
          </w:tcPr>
          <w:p w14:paraId="0D115B1F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Европейски комитет по защита на данните</w:t>
            </w:r>
          </w:p>
        </w:tc>
      </w:tr>
      <w:tr w:rsidR="0009052E" w:rsidRPr="006A1A68" w14:paraId="415CBFAD" w14:textId="77777777" w:rsidTr="00CC0229">
        <w:tc>
          <w:tcPr>
            <w:tcW w:w="2376" w:type="dxa"/>
            <w:vAlign w:val="center"/>
          </w:tcPr>
          <w:p w14:paraId="79DD0045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6975" w:type="dxa"/>
            <w:vAlign w:val="center"/>
          </w:tcPr>
          <w:p w14:paraId="2E6059AB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Европейски съюз</w:t>
            </w:r>
          </w:p>
        </w:tc>
      </w:tr>
      <w:tr w:rsidR="0009052E" w:rsidRPr="006A1A68" w14:paraId="77FAE5D4" w14:textId="77777777" w:rsidTr="00CC0229">
        <w:tc>
          <w:tcPr>
            <w:tcW w:w="2376" w:type="dxa"/>
            <w:vAlign w:val="center"/>
          </w:tcPr>
          <w:p w14:paraId="03EC4855" w14:textId="58E48693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6975" w:type="dxa"/>
            <w:vAlign w:val="center"/>
          </w:tcPr>
          <w:p w14:paraId="75F2A041" w14:textId="0C60FD50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Етажна собственост </w:t>
            </w:r>
          </w:p>
        </w:tc>
      </w:tr>
      <w:tr w:rsidR="0009052E" w:rsidRPr="006A1A68" w14:paraId="5F7180AE" w14:textId="77777777" w:rsidTr="00CC0229">
        <w:tc>
          <w:tcPr>
            <w:tcW w:w="2376" w:type="dxa"/>
            <w:vAlign w:val="center"/>
          </w:tcPr>
          <w:p w14:paraId="7057FE95" w14:textId="4BE77C23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ЗГР</w:t>
            </w:r>
          </w:p>
        </w:tc>
        <w:tc>
          <w:tcPr>
            <w:tcW w:w="6975" w:type="dxa"/>
            <w:vAlign w:val="center"/>
          </w:tcPr>
          <w:p w14:paraId="7ACE8281" w14:textId="5150823D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гражданската регистрация</w:t>
            </w:r>
          </w:p>
        </w:tc>
      </w:tr>
      <w:tr w:rsidR="0009052E" w:rsidRPr="00DE27E9" w14:paraId="23B11192" w14:textId="77777777" w:rsidTr="00CC0229">
        <w:tc>
          <w:tcPr>
            <w:tcW w:w="2376" w:type="dxa"/>
            <w:vAlign w:val="center"/>
          </w:tcPr>
          <w:p w14:paraId="3314713A" w14:textId="4D524A5D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BC">
              <w:rPr>
                <w:rFonts w:ascii="Times New Roman" w:hAnsi="Times New Roman" w:cs="Times New Roman"/>
                <w:sz w:val="24"/>
                <w:szCs w:val="24"/>
              </w:rPr>
              <w:t>ЗЗЛД</w:t>
            </w:r>
          </w:p>
        </w:tc>
        <w:tc>
          <w:tcPr>
            <w:tcW w:w="6975" w:type="dxa"/>
            <w:vAlign w:val="center"/>
          </w:tcPr>
          <w:p w14:paraId="324888B3" w14:textId="254162B6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BC">
              <w:rPr>
                <w:rFonts w:ascii="Times New Roman" w:hAnsi="Times New Roman" w:cs="Times New Roman"/>
                <w:sz w:val="24"/>
                <w:szCs w:val="24"/>
              </w:rPr>
              <w:t>Закон за защита на личните данни</w:t>
            </w:r>
          </w:p>
        </w:tc>
      </w:tr>
      <w:tr w:rsidR="0009052E" w:rsidRPr="00DE27E9" w14:paraId="3E81D567" w14:textId="77777777" w:rsidTr="00CC0229">
        <w:tc>
          <w:tcPr>
            <w:tcW w:w="2376" w:type="dxa"/>
            <w:vAlign w:val="center"/>
          </w:tcPr>
          <w:p w14:paraId="3207FF58" w14:textId="5D54D721" w:rsidR="0009052E" w:rsidRPr="004F3EBC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ЗМИП</w:t>
            </w:r>
          </w:p>
        </w:tc>
        <w:tc>
          <w:tcPr>
            <w:tcW w:w="6975" w:type="dxa"/>
            <w:vAlign w:val="center"/>
          </w:tcPr>
          <w:p w14:paraId="77DB98CD" w14:textId="54ED8BE4" w:rsidR="0009052E" w:rsidRPr="004F3EBC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BC">
              <w:rPr>
                <w:rFonts w:ascii="Times New Roman" w:hAnsi="Times New Roman" w:cs="Times New Roman"/>
                <w:sz w:val="24"/>
                <w:szCs w:val="24"/>
              </w:rPr>
              <w:t>Закона за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рките срещу изпирането на пари</w:t>
            </w:r>
          </w:p>
        </w:tc>
      </w:tr>
      <w:tr w:rsidR="0009052E" w:rsidRPr="00DE27E9" w14:paraId="1B2D2FB1" w14:textId="77777777" w:rsidTr="00CC0229">
        <w:tc>
          <w:tcPr>
            <w:tcW w:w="2376" w:type="dxa"/>
            <w:tcBorders>
              <w:bottom w:val="nil"/>
            </w:tcBorders>
            <w:vAlign w:val="center"/>
          </w:tcPr>
          <w:p w14:paraId="43E338AF" w14:textId="29A8133A" w:rsidR="0009052E" w:rsidRPr="004F3EBC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EBC">
              <w:rPr>
                <w:rFonts w:ascii="Times New Roman" w:hAnsi="Times New Roman" w:cs="Times New Roman"/>
                <w:bCs/>
                <w:sz w:val="24"/>
                <w:szCs w:val="24"/>
              </w:rPr>
              <w:t>ЗМФТ</w:t>
            </w:r>
          </w:p>
        </w:tc>
        <w:tc>
          <w:tcPr>
            <w:tcW w:w="6975" w:type="dxa"/>
            <w:tcBorders>
              <w:bottom w:val="nil"/>
            </w:tcBorders>
            <w:vAlign w:val="center"/>
          </w:tcPr>
          <w:p w14:paraId="7F026D6F" w14:textId="132DE87A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4F3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мерките срещу финансирането на тероризма</w:t>
            </w:r>
          </w:p>
        </w:tc>
      </w:tr>
      <w:tr w:rsidR="0009052E" w:rsidRPr="006A1A68" w14:paraId="53521396" w14:textId="77777777" w:rsidTr="00A26947">
        <w:tc>
          <w:tcPr>
            <w:tcW w:w="2376" w:type="dxa"/>
            <w:tcBorders>
              <w:bottom w:val="nil"/>
            </w:tcBorders>
            <w:vAlign w:val="center"/>
          </w:tcPr>
          <w:p w14:paraId="531B898E" w14:textId="77777777" w:rsidR="0009052E" w:rsidRPr="004F3EBC" w:rsidRDefault="0009052E" w:rsidP="00A26947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ЗПУ</w:t>
            </w:r>
          </w:p>
        </w:tc>
        <w:tc>
          <w:tcPr>
            <w:tcW w:w="6975" w:type="dxa"/>
            <w:tcBorders>
              <w:bottom w:val="nil"/>
            </w:tcBorders>
            <w:vAlign w:val="center"/>
          </w:tcPr>
          <w:p w14:paraId="6278E766" w14:textId="77777777" w:rsidR="0009052E" w:rsidRDefault="0009052E" w:rsidP="00A26947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F3EBC">
              <w:rPr>
                <w:rFonts w:ascii="Times New Roman" w:hAnsi="Times New Roman" w:cs="Times New Roman"/>
                <w:sz w:val="24"/>
                <w:szCs w:val="24"/>
              </w:rPr>
              <w:t xml:space="preserve"> за пощенските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9052E" w:rsidRPr="00DE27E9" w14:paraId="50DC1843" w14:textId="77777777" w:rsidTr="00CC0229">
        <w:tc>
          <w:tcPr>
            <w:tcW w:w="2376" w:type="dxa"/>
            <w:tcBorders>
              <w:bottom w:val="nil"/>
            </w:tcBorders>
            <w:vAlign w:val="center"/>
          </w:tcPr>
          <w:p w14:paraId="0E270CCD" w14:textId="5FBC7F03" w:rsidR="0009052E" w:rsidRPr="004F3EBC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EBC">
              <w:rPr>
                <w:rFonts w:ascii="Times New Roman" w:hAnsi="Times New Roman" w:cs="Times New Roman"/>
                <w:sz w:val="24"/>
                <w:szCs w:val="24"/>
              </w:rPr>
              <w:t>ЗПУПС</w:t>
            </w:r>
          </w:p>
        </w:tc>
        <w:tc>
          <w:tcPr>
            <w:tcW w:w="6975" w:type="dxa"/>
            <w:tcBorders>
              <w:bottom w:val="nil"/>
            </w:tcBorders>
            <w:vAlign w:val="bottom"/>
          </w:tcPr>
          <w:p w14:paraId="0B22CB40" w14:textId="0C2EBF58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F3EBC">
              <w:rPr>
                <w:rFonts w:ascii="Times New Roman" w:hAnsi="Times New Roman" w:cs="Times New Roman"/>
                <w:sz w:val="24"/>
                <w:szCs w:val="24"/>
              </w:rPr>
              <w:t xml:space="preserve"> за платежни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услуги и платежните системи</w:t>
            </w:r>
          </w:p>
        </w:tc>
      </w:tr>
      <w:tr w:rsidR="0009052E" w:rsidRPr="006A1A68" w14:paraId="64862B8D" w14:textId="77777777" w:rsidTr="00CC0229">
        <w:tc>
          <w:tcPr>
            <w:tcW w:w="2376" w:type="dxa"/>
            <w:tcBorders>
              <w:bottom w:val="nil"/>
            </w:tcBorders>
            <w:vAlign w:val="center"/>
          </w:tcPr>
          <w:p w14:paraId="2920FB33" w14:textId="73A440B4" w:rsidR="0009052E" w:rsidRPr="004F3EBC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ЗЕС</w:t>
            </w:r>
          </w:p>
        </w:tc>
        <w:tc>
          <w:tcPr>
            <w:tcW w:w="6975" w:type="dxa"/>
            <w:tcBorders>
              <w:bottom w:val="nil"/>
            </w:tcBorders>
            <w:vAlign w:val="center"/>
          </w:tcPr>
          <w:p w14:paraId="7151A725" w14:textId="7F531BFE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електронните съобщения</w:t>
            </w:r>
          </w:p>
        </w:tc>
      </w:tr>
      <w:tr w:rsidR="0009052E" w:rsidRPr="006A1A68" w14:paraId="4971E4A8" w14:textId="77777777" w:rsidTr="00CC0229">
        <w:tc>
          <w:tcPr>
            <w:tcW w:w="2376" w:type="dxa"/>
            <w:tcBorders>
              <w:bottom w:val="nil"/>
            </w:tcBorders>
            <w:vAlign w:val="center"/>
          </w:tcPr>
          <w:p w14:paraId="0599A2BF" w14:textId="76B96255" w:rsidR="0009052E" w:rsidRPr="004F3EBC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EBC">
              <w:rPr>
                <w:rFonts w:ascii="Times New Roman" w:hAnsi="Times New Roman" w:cs="Times New Roman"/>
                <w:sz w:val="24"/>
                <w:szCs w:val="24"/>
              </w:rPr>
              <w:t>ЗЕУ</w:t>
            </w:r>
          </w:p>
        </w:tc>
        <w:tc>
          <w:tcPr>
            <w:tcW w:w="6975" w:type="dxa"/>
            <w:tcBorders>
              <w:bottom w:val="nil"/>
            </w:tcBorders>
            <w:vAlign w:val="center"/>
          </w:tcPr>
          <w:p w14:paraId="72051E8C" w14:textId="5DD5EC27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електронното управление</w:t>
            </w:r>
          </w:p>
        </w:tc>
      </w:tr>
      <w:tr w:rsidR="0009052E" w:rsidRPr="006A1A68" w14:paraId="6791E012" w14:textId="77777777" w:rsidTr="00A26947">
        <w:tc>
          <w:tcPr>
            <w:tcW w:w="2376" w:type="dxa"/>
            <w:tcBorders>
              <w:bottom w:val="nil"/>
            </w:tcBorders>
            <w:vAlign w:val="center"/>
          </w:tcPr>
          <w:p w14:paraId="37B39E3C" w14:textId="77777777" w:rsidR="0009052E" w:rsidRDefault="0009052E" w:rsidP="00A2694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ЗРБ</w:t>
            </w:r>
          </w:p>
        </w:tc>
        <w:tc>
          <w:tcPr>
            <w:tcW w:w="6975" w:type="dxa"/>
            <w:tcBorders>
              <w:bottom w:val="nil"/>
            </w:tcBorders>
            <w:vAlign w:val="center"/>
          </w:tcPr>
          <w:p w14:paraId="00CA2FA1" w14:textId="77777777" w:rsidR="0009052E" w:rsidRDefault="0009052E" w:rsidP="00A2694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регистър БУЛСТАТ</w:t>
            </w:r>
          </w:p>
        </w:tc>
      </w:tr>
      <w:tr w:rsidR="0009052E" w:rsidRPr="00DE27E9" w14:paraId="103DF853" w14:textId="77777777" w:rsidTr="00CC0229">
        <w:tc>
          <w:tcPr>
            <w:tcW w:w="2376" w:type="dxa"/>
            <w:tcBorders>
              <w:bottom w:val="nil"/>
            </w:tcBorders>
            <w:vAlign w:val="center"/>
          </w:tcPr>
          <w:p w14:paraId="02BC2BB6" w14:textId="729F595E" w:rsidR="0009052E" w:rsidRPr="004F3EBC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ЗУЕС</w:t>
            </w:r>
          </w:p>
        </w:tc>
        <w:tc>
          <w:tcPr>
            <w:tcW w:w="6975" w:type="dxa"/>
            <w:tcBorders>
              <w:bottom w:val="nil"/>
            </w:tcBorders>
            <w:vAlign w:val="center"/>
          </w:tcPr>
          <w:p w14:paraId="07E5A6D5" w14:textId="6F8409D0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</w:t>
            </w:r>
            <w:r w:rsidRPr="004F3E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управление на етажната собственост</w:t>
            </w:r>
          </w:p>
        </w:tc>
      </w:tr>
      <w:tr w:rsidR="0009052E" w:rsidRPr="006A1A68" w14:paraId="1C426E18" w14:textId="77777777" w:rsidTr="00CC0229">
        <w:tc>
          <w:tcPr>
            <w:tcW w:w="2376" w:type="dxa"/>
            <w:tcBorders>
              <w:bottom w:val="nil"/>
            </w:tcBorders>
            <w:vAlign w:val="center"/>
          </w:tcPr>
          <w:p w14:paraId="5CA36E3A" w14:textId="624DEF4D" w:rsidR="0009052E" w:rsidRPr="004F3EBC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ИААА</w:t>
            </w:r>
          </w:p>
        </w:tc>
        <w:tc>
          <w:tcPr>
            <w:tcW w:w="6975" w:type="dxa"/>
            <w:tcBorders>
              <w:bottom w:val="nil"/>
            </w:tcBorders>
            <w:vAlign w:val="center"/>
          </w:tcPr>
          <w:p w14:paraId="04C88928" w14:textId="33EB6388" w:rsidR="0009052E" w:rsidRPr="00477720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Изпълнителна агенция „Автомобилна администрация“ </w:t>
            </w:r>
          </w:p>
        </w:tc>
      </w:tr>
      <w:tr w:rsidR="0009052E" w:rsidRPr="006A1A68" w14:paraId="68E0D4ED" w14:textId="77777777" w:rsidTr="00A2694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FE0648F" w14:textId="77777777" w:rsidR="0009052E" w:rsidRPr="004F3EBC" w:rsidRDefault="0009052E" w:rsidP="00A2694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14:paraId="4E7E932C" w14:textId="77777777" w:rsidR="0009052E" w:rsidRPr="004F3EBC" w:rsidRDefault="0009052E" w:rsidP="00A2694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Информационни и комуникационни технологии</w:t>
            </w:r>
          </w:p>
        </w:tc>
      </w:tr>
      <w:tr w:rsidR="0009052E" w:rsidRPr="006A1A68" w14:paraId="7A5F052D" w14:textId="77777777" w:rsidTr="00A26947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14556F0D" w14:textId="77777777" w:rsidR="0009052E" w:rsidRPr="006A1A68" w:rsidRDefault="0009052E" w:rsidP="00A26947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ИПА</w:t>
            </w:r>
          </w:p>
        </w:tc>
        <w:tc>
          <w:tcPr>
            <w:tcW w:w="6975" w:type="dxa"/>
            <w:tcBorders>
              <w:top w:val="single" w:sz="4" w:space="0" w:color="auto"/>
            </w:tcBorders>
            <w:vAlign w:val="center"/>
          </w:tcPr>
          <w:p w14:paraId="2C920F3B" w14:textId="77777777" w:rsidR="0009052E" w:rsidRPr="006A1A68" w:rsidRDefault="0009052E" w:rsidP="00A26947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Институт по публична администрация</w:t>
            </w:r>
          </w:p>
        </w:tc>
      </w:tr>
      <w:tr w:rsidR="0009052E" w:rsidRPr="00DE27E9" w14:paraId="70E79BE9" w14:textId="77777777" w:rsidTr="00CC0229">
        <w:tc>
          <w:tcPr>
            <w:tcW w:w="2376" w:type="dxa"/>
            <w:tcBorders>
              <w:bottom w:val="nil"/>
            </w:tcBorders>
            <w:vAlign w:val="center"/>
          </w:tcPr>
          <w:p w14:paraId="2587CFDA" w14:textId="0BCA0F4F" w:rsidR="0009052E" w:rsidRPr="004F3EBC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ИСВП,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</w:p>
        </w:tc>
        <w:tc>
          <w:tcPr>
            <w:tcW w:w="6975" w:type="dxa"/>
            <w:tcBorders>
              <w:bottom w:val="nil"/>
            </w:tcBorders>
            <w:vAlign w:val="center"/>
          </w:tcPr>
          <w:p w14:paraId="46EC4388" w14:textId="741CB233" w:rsidR="0009052E" w:rsidRPr="004F3EBC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 система на вътрешния пазар </w:t>
            </w:r>
          </w:p>
        </w:tc>
      </w:tr>
      <w:tr w:rsidR="0009052E" w:rsidRPr="00DE27E9" w14:paraId="0351580B" w14:textId="77777777" w:rsidTr="00CC0229">
        <w:tc>
          <w:tcPr>
            <w:tcW w:w="2376" w:type="dxa"/>
            <w:vAlign w:val="center"/>
          </w:tcPr>
          <w:p w14:paraId="0CBB6B2C" w14:textId="3634241D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КЗЛД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Комисията</w:t>
            </w:r>
          </w:p>
        </w:tc>
        <w:tc>
          <w:tcPr>
            <w:tcW w:w="6975" w:type="dxa"/>
            <w:vAlign w:val="center"/>
          </w:tcPr>
          <w:p w14:paraId="0D0B3DDF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Комисия за защита на личните данни</w:t>
            </w:r>
          </w:p>
        </w:tc>
      </w:tr>
      <w:tr w:rsidR="0009052E" w:rsidRPr="006A1A68" w14:paraId="371C12CE" w14:textId="77777777" w:rsidTr="00CC0229">
        <w:tc>
          <w:tcPr>
            <w:tcW w:w="2376" w:type="dxa"/>
            <w:vAlign w:val="center"/>
          </w:tcPr>
          <w:p w14:paraId="62AB3F84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КФН</w:t>
            </w:r>
          </w:p>
        </w:tc>
        <w:tc>
          <w:tcPr>
            <w:tcW w:w="6975" w:type="dxa"/>
            <w:vAlign w:val="center"/>
          </w:tcPr>
          <w:p w14:paraId="5EB0939F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Комисия за финансов надзор</w:t>
            </w:r>
          </w:p>
        </w:tc>
      </w:tr>
      <w:tr w:rsidR="0009052E" w:rsidRPr="006A1A68" w14:paraId="2F2D6F1E" w14:textId="77777777" w:rsidTr="00CC0229">
        <w:tc>
          <w:tcPr>
            <w:tcW w:w="2376" w:type="dxa"/>
            <w:vAlign w:val="center"/>
          </w:tcPr>
          <w:p w14:paraId="6AA4DFB2" w14:textId="7D0C9122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ЛНЧ</w:t>
            </w:r>
          </w:p>
        </w:tc>
        <w:tc>
          <w:tcPr>
            <w:tcW w:w="6975" w:type="dxa"/>
            <w:vAlign w:val="center"/>
          </w:tcPr>
          <w:p w14:paraId="5226A24E" w14:textId="6628D13E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Личен номер на чужденец</w:t>
            </w:r>
          </w:p>
        </w:tc>
      </w:tr>
      <w:tr w:rsidR="0009052E" w:rsidRPr="006A1A68" w14:paraId="3D986DBE" w14:textId="77777777" w:rsidTr="00CC0229">
        <w:tc>
          <w:tcPr>
            <w:tcW w:w="2376" w:type="dxa"/>
            <w:vAlign w:val="center"/>
          </w:tcPr>
          <w:p w14:paraId="4B0A2CB8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МВР</w:t>
            </w:r>
          </w:p>
        </w:tc>
        <w:tc>
          <w:tcPr>
            <w:tcW w:w="6975" w:type="dxa"/>
            <w:vAlign w:val="center"/>
          </w:tcPr>
          <w:p w14:paraId="60627E69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Министерство на вътрешните работи</w:t>
            </w:r>
          </w:p>
        </w:tc>
      </w:tr>
      <w:tr w:rsidR="0009052E" w:rsidRPr="006A1A68" w14:paraId="405E2794" w14:textId="77777777" w:rsidTr="00CC0229">
        <w:tc>
          <w:tcPr>
            <w:tcW w:w="2376" w:type="dxa"/>
            <w:vAlign w:val="center"/>
          </w:tcPr>
          <w:p w14:paraId="1BB6E592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</w:p>
        </w:tc>
        <w:tc>
          <w:tcPr>
            <w:tcW w:w="6975" w:type="dxa"/>
            <w:vAlign w:val="center"/>
          </w:tcPr>
          <w:p w14:paraId="5291D9D2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Митническа информационна система</w:t>
            </w:r>
          </w:p>
        </w:tc>
      </w:tr>
      <w:tr w:rsidR="0009052E" w:rsidRPr="00DE27E9" w14:paraId="3AEFD941" w14:textId="77777777" w:rsidTr="00CC0229">
        <w:tc>
          <w:tcPr>
            <w:tcW w:w="2376" w:type="dxa"/>
            <w:vAlign w:val="center"/>
          </w:tcPr>
          <w:p w14:paraId="11B87744" w14:textId="1E6E67F5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6975" w:type="dxa"/>
            <w:vAlign w:val="center"/>
          </w:tcPr>
          <w:p w14:paraId="6CC41F40" w14:textId="0C96F793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 образованието и науката</w:t>
            </w:r>
          </w:p>
        </w:tc>
      </w:tr>
      <w:tr w:rsidR="0009052E" w:rsidRPr="006A1A68" w14:paraId="2FF85C1B" w14:textId="77777777" w:rsidTr="00CC0229">
        <w:tc>
          <w:tcPr>
            <w:tcW w:w="2376" w:type="dxa"/>
            <w:vAlign w:val="center"/>
          </w:tcPr>
          <w:p w14:paraId="78D99D1D" w14:textId="65F233E6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МПС</w:t>
            </w:r>
          </w:p>
        </w:tc>
        <w:tc>
          <w:tcPr>
            <w:tcW w:w="6975" w:type="dxa"/>
            <w:vAlign w:val="center"/>
          </w:tcPr>
          <w:p w14:paraId="4F6D523A" w14:textId="17BDF252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 превозно средство</w:t>
            </w:r>
          </w:p>
        </w:tc>
      </w:tr>
      <w:tr w:rsidR="0009052E" w:rsidRPr="00DE27E9" w14:paraId="23B1F974" w14:textId="77777777" w:rsidTr="00CC0229">
        <w:tc>
          <w:tcPr>
            <w:tcW w:w="2376" w:type="dxa"/>
            <w:vAlign w:val="center"/>
          </w:tcPr>
          <w:p w14:paraId="0D0FD609" w14:textId="7DBBA630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МРРБ</w:t>
            </w:r>
          </w:p>
        </w:tc>
        <w:tc>
          <w:tcPr>
            <w:tcW w:w="6975" w:type="dxa"/>
            <w:vAlign w:val="center"/>
          </w:tcPr>
          <w:p w14:paraId="3392D995" w14:textId="22E3717B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на регионалното развитие и благоустройството</w:t>
            </w:r>
          </w:p>
        </w:tc>
      </w:tr>
      <w:tr w:rsidR="0009052E" w:rsidRPr="006A1A68" w14:paraId="0692A88A" w14:textId="77777777" w:rsidTr="00CC0229">
        <w:tc>
          <w:tcPr>
            <w:tcW w:w="2376" w:type="dxa"/>
            <w:vAlign w:val="center"/>
          </w:tcPr>
          <w:p w14:paraId="77212DE2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6975" w:type="dxa"/>
            <w:vAlign w:val="center"/>
          </w:tcPr>
          <w:p w14:paraId="4EEA1E21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Министерски съвет</w:t>
            </w:r>
          </w:p>
        </w:tc>
      </w:tr>
      <w:tr w:rsidR="0009052E" w:rsidRPr="006A1A68" w14:paraId="7ABD7B98" w14:textId="77777777" w:rsidTr="00CC0229">
        <w:tc>
          <w:tcPr>
            <w:tcW w:w="2376" w:type="dxa"/>
            <w:vAlign w:val="center"/>
          </w:tcPr>
          <w:p w14:paraId="435873B9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6975" w:type="dxa"/>
            <w:vAlign w:val="center"/>
          </w:tcPr>
          <w:p w14:paraId="335C65E3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Малки и средни предприятия</w:t>
            </w:r>
          </w:p>
        </w:tc>
      </w:tr>
      <w:tr w:rsidR="0009052E" w:rsidRPr="006A1A68" w14:paraId="24E6A072" w14:textId="77777777" w:rsidTr="00A26947">
        <w:tc>
          <w:tcPr>
            <w:tcW w:w="2376" w:type="dxa"/>
            <w:vAlign w:val="center"/>
          </w:tcPr>
          <w:p w14:paraId="365B2DD3" w14:textId="3EA60ECE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6975" w:type="dxa"/>
            <w:vAlign w:val="center"/>
          </w:tcPr>
          <w:p w14:paraId="62F9D17D" w14:textId="7D25B39C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Национална агенция за прихо</w:t>
            </w:r>
          </w:p>
        </w:tc>
      </w:tr>
      <w:tr w:rsidR="0009052E" w:rsidRPr="006A1A68" w14:paraId="39243ED2" w14:textId="77777777" w:rsidTr="00A26947">
        <w:tc>
          <w:tcPr>
            <w:tcW w:w="2376" w:type="dxa"/>
            <w:vAlign w:val="center"/>
          </w:tcPr>
          <w:p w14:paraId="3E4A0A53" w14:textId="3E8AD090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6975" w:type="dxa"/>
            <w:vAlign w:val="center"/>
          </w:tcPr>
          <w:p w14:paraId="397ADAAF" w14:textId="1BCF1060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Наказателно постановление</w:t>
            </w:r>
          </w:p>
        </w:tc>
      </w:tr>
      <w:tr w:rsidR="0009052E" w:rsidRPr="006A1A68" w14:paraId="4944C9B8" w14:textId="77777777" w:rsidTr="00A26947">
        <w:tc>
          <w:tcPr>
            <w:tcW w:w="2376" w:type="dxa"/>
            <w:vAlign w:val="center"/>
          </w:tcPr>
          <w:p w14:paraId="4C20D64F" w14:textId="6EFB8610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</w:p>
        </w:tc>
        <w:tc>
          <w:tcPr>
            <w:tcW w:w="6975" w:type="dxa"/>
            <w:vAlign w:val="center"/>
          </w:tcPr>
          <w:p w14:paraId="22CA6300" w14:textId="4252F512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Национален статистически институт</w:t>
            </w:r>
          </w:p>
        </w:tc>
      </w:tr>
      <w:tr w:rsidR="0009052E" w:rsidRPr="00DE27E9" w14:paraId="46C95C9B" w14:textId="77777777" w:rsidTr="00A26947">
        <w:tc>
          <w:tcPr>
            <w:tcW w:w="2376" w:type="dxa"/>
            <w:vAlign w:val="center"/>
          </w:tcPr>
          <w:p w14:paraId="3716ECE7" w14:textId="35F292F5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ОВЗД</w:t>
            </w:r>
          </w:p>
        </w:tc>
        <w:tc>
          <w:tcPr>
            <w:tcW w:w="6975" w:type="dxa"/>
            <w:vAlign w:val="center"/>
          </w:tcPr>
          <w:p w14:paraId="058B29A5" w14:textId="39C46EEA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D09">
              <w:rPr>
                <w:rFonts w:ascii="Times New Roman" w:hAnsi="Times New Roman" w:cs="Times New Roman"/>
                <w:sz w:val="24"/>
                <w:szCs w:val="24"/>
              </w:rPr>
              <w:t>ценка на въздействието върху защитата на данните</w:t>
            </w:r>
          </w:p>
        </w:tc>
      </w:tr>
      <w:tr w:rsidR="0009052E" w:rsidRPr="006A1A68" w14:paraId="3734A330" w14:textId="77777777" w:rsidTr="00A26947">
        <w:tc>
          <w:tcPr>
            <w:tcW w:w="2376" w:type="dxa"/>
            <w:vAlign w:val="center"/>
          </w:tcPr>
          <w:p w14:paraId="3AAA2F8A" w14:textId="3C30D507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ОЛД</w:t>
            </w:r>
          </w:p>
        </w:tc>
        <w:tc>
          <w:tcPr>
            <w:tcW w:w="6975" w:type="dxa"/>
            <w:vAlign w:val="center"/>
          </w:tcPr>
          <w:p w14:paraId="2DEEA4CA" w14:textId="2997C1E8" w:rsidR="0009052E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Обработващ лични данни</w:t>
            </w:r>
          </w:p>
        </w:tc>
      </w:tr>
      <w:tr w:rsidR="0009052E" w:rsidRPr="006A1A68" w14:paraId="35BC72AB" w14:textId="77777777" w:rsidTr="00CC0229">
        <w:tc>
          <w:tcPr>
            <w:tcW w:w="2376" w:type="dxa"/>
            <w:vAlign w:val="center"/>
          </w:tcPr>
          <w:p w14:paraId="523B7705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  <w:tc>
          <w:tcPr>
            <w:tcW w:w="6975" w:type="dxa"/>
            <w:vAlign w:val="center"/>
          </w:tcPr>
          <w:p w14:paraId="4E51DDF2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Организация на независимите държави</w:t>
            </w:r>
          </w:p>
        </w:tc>
      </w:tr>
      <w:tr w:rsidR="0009052E" w:rsidRPr="00DE27E9" w14:paraId="609ECC4D" w14:textId="77777777" w:rsidTr="00CC0229">
        <w:tc>
          <w:tcPr>
            <w:tcW w:w="2376" w:type="dxa"/>
            <w:vAlign w:val="center"/>
          </w:tcPr>
          <w:p w14:paraId="4AA18ADC" w14:textId="77777777" w:rsidR="0009052E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ПДКЗЛДНА</w:t>
            </w:r>
          </w:p>
          <w:p w14:paraId="59932141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vAlign w:val="center"/>
          </w:tcPr>
          <w:p w14:paraId="7C6F9B1E" w14:textId="525ED61C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Правилник за дейността на Комисията за защита на личните данни и на нейната администрация.</w:t>
            </w:r>
          </w:p>
        </w:tc>
      </w:tr>
      <w:tr w:rsidR="0009052E" w:rsidRPr="00DE27E9" w14:paraId="1EDE39A7" w14:textId="77777777" w:rsidTr="00CC0229">
        <w:tc>
          <w:tcPr>
            <w:tcW w:w="2376" w:type="dxa"/>
          </w:tcPr>
          <w:p w14:paraId="5C9AD59C" w14:textId="2FADCB58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(ЕС) 2016/679,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2016/679, Регламента, </w:t>
            </w: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ОРЗД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14:paraId="47EE5FCE" w14:textId="3050A11D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Регламент (ЕС) 2016/679 на Европейския парламент и на Съвета от 27 април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      </w:r>
          </w:p>
        </w:tc>
      </w:tr>
      <w:tr w:rsidR="0009052E" w:rsidRPr="00DE27E9" w14:paraId="01AE1882" w14:textId="77777777" w:rsidTr="00CC0229">
        <w:tc>
          <w:tcPr>
            <w:tcW w:w="2376" w:type="dxa"/>
            <w:vAlign w:val="center"/>
          </w:tcPr>
          <w:p w14:paraId="4E569103" w14:textId="7777777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ШИС II</w:t>
            </w:r>
          </w:p>
        </w:tc>
        <w:tc>
          <w:tcPr>
            <w:tcW w:w="6975" w:type="dxa"/>
            <w:vAlign w:val="center"/>
          </w:tcPr>
          <w:p w14:paraId="6A05F5A8" w14:textId="77777777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Шенгенска информационна система от второ поколение</w:t>
            </w:r>
          </w:p>
        </w:tc>
      </w:tr>
      <w:tr w:rsidR="0009052E" w:rsidRPr="006A1A68" w14:paraId="691F213C" w14:textId="77777777" w:rsidTr="00CC0229">
        <w:tc>
          <w:tcPr>
            <w:tcW w:w="2376" w:type="dxa"/>
            <w:vAlign w:val="center"/>
          </w:tcPr>
          <w:p w14:paraId="69EA8117" w14:textId="09126F37" w:rsidR="0009052E" w:rsidRPr="006A1A68" w:rsidRDefault="0009052E" w:rsidP="0009052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6975" w:type="dxa"/>
            <w:vAlign w:val="center"/>
          </w:tcPr>
          <w:p w14:paraId="64674717" w14:textId="28729428" w:rsidR="0009052E" w:rsidRPr="006A1A68" w:rsidRDefault="0009052E" w:rsidP="0009052E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 лице</w:t>
            </w:r>
          </w:p>
        </w:tc>
      </w:tr>
      <w:tr w:rsidR="00E11A04" w:rsidRPr="006A1A68" w14:paraId="41D5C8AA" w14:textId="77777777" w:rsidTr="00577D1A">
        <w:tc>
          <w:tcPr>
            <w:tcW w:w="2376" w:type="dxa"/>
            <w:vAlign w:val="center"/>
          </w:tcPr>
          <w:p w14:paraId="48E1E546" w14:textId="77777777" w:rsidR="00E11A04" w:rsidRPr="006A1A68" w:rsidRDefault="00E11A04" w:rsidP="00577D1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6975" w:type="dxa"/>
            <w:vAlign w:val="center"/>
          </w:tcPr>
          <w:p w14:paraId="1D257A69" w14:textId="77777777" w:rsidR="00E11A04" w:rsidRPr="006A1A68" w:rsidRDefault="00E11A04" w:rsidP="00577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Изкуствен интелект</w:t>
            </w:r>
          </w:p>
        </w:tc>
      </w:tr>
      <w:tr w:rsidR="00E11A04" w:rsidRPr="00DE27E9" w14:paraId="5EB0AEC4" w14:textId="77777777" w:rsidTr="00577D1A">
        <w:tc>
          <w:tcPr>
            <w:tcW w:w="2376" w:type="dxa"/>
            <w:vAlign w:val="center"/>
          </w:tcPr>
          <w:p w14:paraId="417FF647" w14:textId="77777777" w:rsidR="00E11A04" w:rsidRPr="006A1A68" w:rsidRDefault="00E11A04" w:rsidP="00577D1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ENISA</w:t>
            </w:r>
          </w:p>
        </w:tc>
        <w:tc>
          <w:tcPr>
            <w:tcW w:w="6975" w:type="dxa"/>
            <w:vAlign w:val="center"/>
          </w:tcPr>
          <w:p w14:paraId="6517D76F" w14:textId="77777777" w:rsidR="00E11A04" w:rsidRPr="006A1A68" w:rsidRDefault="00E11A04" w:rsidP="00577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Агенция на Европейския съюз за киберсигурност</w:t>
            </w:r>
          </w:p>
        </w:tc>
      </w:tr>
      <w:tr w:rsidR="00E11A04" w:rsidRPr="00DE27E9" w14:paraId="443DAF4B" w14:textId="77777777" w:rsidTr="00577D1A">
        <w:tc>
          <w:tcPr>
            <w:tcW w:w="2376" w:type="dxa"/>
            <w:vAlign w:val="center"/>
          </w:tcPr>
          <w:p w14:paraId="3B2D6F31" w14:textId="77777777" w:rsidR="00E11A04" w:rsidRPr="006A1A68" w:rsidRDefault="00E11A04" w:rsidP="00577D1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6975" w:type="dxa"/>
            <w:vAlign w:val="center"/>
          </w:tcPr>
          <w:p w14:paraId="590F8A68" w14:textId="77777777" w:rsidR="00E11A04" w:rsidRPr="003C28FA" w:rsidRDefault="00E11A04" w:rsidP="00577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FA">
              <w:rPr>
                <w:rFonts w:ascii="Times New Roman" w:hAnsi="Times New Roman" w:cs="Times New Roman"/>
                <w:sz w:val="24"/>
                <w:szCs w:val="24"/>
              </w:rPr>
              <w:t xml:space="preserve">Глобална асамблея по въпросите на неприкосновеността </w:t>
            </w:r>
          </w:p>
        </w:tc>
      </w:tr>
      <w:tr w:rsidR="00E11A04" w:rsidRPr="006A1A68" w14:paraId="593E5C00" w14:textId="77777777" w:rsidTr="00577D1A">
        <w:tc>
          <w:tcPr>
            <w:tcW w:w="2376" w:type="dxa"/>
            <w:vAlign w:val="center"/>
          </w:tcPr>
          <w:p w14:paraId="0D7A9F39" w14:textId="77777777" w:rsidR="00E11A04" w:rsidRPr="006A1A68" w:rsidRDefault="00E11A04" w:rsidP="00577D1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</w:p>
        </w:tc>
        <w:tc>
          <w:tcPr>
            <w:tcW w:w="6975" w:type="dxa"/>
            <w:vAlign w:val="center"/>
          </w:tcPr>
          <w:p w14:paraId="343B126B" w14:textId="77777777" w:rsidR="00E11A04" w:rsidRPr="006A1A68" w:rsidRDefault="00E11A04" w:rsidP="00577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A68">
              <w:rPr>
                <w:rFonts w:ascii="Times New Roman" w:hAnsi="Times New Roman" w:cs="Times New Roman"/>
                <w:sz w:val="24"/>
                <w:szCs w:val="24"/>
              </w:rPr>
              <w:t>Интернет на свързаните устройства</w:t>
            </w:r>
          </w:p>
        </w:tc>
      </w:tr>
      <w:tr w:rsidR="00E11A04" w:rsidRPr="006A1A68" w14:paraId="1BDBADF1" w14:textId="77777777" w:rsidTr="00577D1A">
        <w:tc>
          <w:tcPr>
            <w:tcW w:w="2376" w:type="dxa"/>
            <w:vAlign w:val="center"/>
          </w:tcPr>
          <w:p w14:paraId="485C50A1" w14:textId="77777777" w:rsidR="00E11A04" w:rsidRPr="00E11A04" w:rsidRDefault="00E11A04" w:rsidP="00577D1A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A04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</w:p>
        </w:tc>
        <w:tc>
          <w:tcPr>
            <w:tcW w:w="6975" w:type="dxa"/>
            <w:vAlign w:val="center"/>
          </w:tcPr>
          <w:p w14:paraId="188E0828" w14:textId="77777777" w:rsidR="00E11A04" w:rsidRPr="006A1A68" w:rsidRDefault="00E11A04" w:rsidP="00577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04">
              <w:rPr>
                <w:rFonts w:ascii="Times New Roman" w:hAnsi="Times New Roman" w:cs="Times New Roman"/>
                <w:sz w:val="24"/>
                <w:szCs w:val="24"/>
              </w:rPr>
              <w:t>Международен съюз по далекосъобщения</w:t>
            </w:r>
          </w:p>
        </w:tc>
      </w:tr>
    </w:tbl>
    <w:p w14:paraId="541409E6" w14:textId="77777777" w:rsidR="00FC5563" w:rsidRDefault="00FC556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br w:type="page"/>
      </w:r>
    </w:p>
    <w:p w14:paraId="21C427C8" w14:textId="1A573E7D" w:rsidR="00326E6B" w:rsidRPr="00525396" w:rsidRDefault="00326E6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I.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УВОД</w:t>
      </w:r>
    </w:p>
    <w:p w14:paraId="7D36E61D" w14:textId="2C60543B" w:rsidR="00326E6B" w:rsidRPr="00525396" w:rsidRDefault="00326E6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Настоящият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(КЗЛД)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изготвен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7,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(ЗЗЛД)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обхваща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периода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1.01.20</w:t>
      </w:r>
      <w:r w:rsidR="00AF46DA" w:rsidRPr="0052539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31.12.20</w:t>
      </w:r>
      <w:r w:rsidR="00AF46DA" w:rsidRPr="0052539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</w:p>
    <w:p w14:paraId="3E26EB29" w14:textId="77777777" w:rsidR="003E18B2" w:rsidRPr="00525396" w:rsidRDefault="00326E6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50AE" w:rsidRPr="00525396">
        <w:rPr>
          <w:rFonts w:ascii="Times New Roman" w:hAnsi="Times New Roman" w:cs="Times New Roman"/>
          <w:sz w:val="24"/>
          <w:szCs w:val="24"/>
          <w:lang w:val="bg-BG"/>
        </w:rPr>
        <w:t>годишния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E50AE" w:rsidRPr="00525396">
        <w:rPr>
          <w:rFonts w:ascii="Times New Roman" w:hAnsi="Times New Roman" w:cs="Times New Roman"/>
          <w:sz w:val="24"/>
          <w:szCs w:val="24"/>
          <w:lang w:val="bg-BG"/>
        </w:rPr>
        <w:t>тчет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0EDA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0EDA" w:rsidRPr="00525396">
        <w:rPr>
          <w:rFonts w:ascii="Times New Roman" w:hAnsi="Times New Roman" w:cs="Times New Roman"/>
          <w:sz w:val="24"/>
          <w:szCs w:val="24"/>
          <w:lang w:val="bg-BG"/>
        </w:rPr>
        <w:t>представена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0EDA"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0EDA" w:rsidRPr="0052539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направления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посочения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обстоятелството,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останали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сфери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живот,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143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белязана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</w:t>
      </w:r>
      <w:r w:rsidR="00184AA8" w:rsidRPr="00525396">
        <w:rPr>
          <w:rFonts w:ascii="Times New Roman" w:hAnsi="Times New Roman" w:cs="Times New Roman"/>
          <w:i/>
          <w:sz w:val="24"/>
          <w:szCs w:val="24"/>
          <w:lang w:val="bg-BG"/>
        </w:rPr>
        <w:t>-19</w:t>
      </w:r>
      <w:r w:rsidR="00571F3D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6184AD9" w14:textId="6DFD4ED8" w:rsidR="00326E6B" w:rsidRPr="00525396" w:rsidRDefault="00326E6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пециално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внимание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отделено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1433" w:rsidRPr="00525396">
        <w:rPr>
          <w:rFonts w:ascii="Times New Roman" w:hAnsi="Times New Roman" w:cs="Times New Roman"/>
          <w:sz w:val="24"/>
          <w:szCs w:val="24"/>
          <w:lang w:val="bg-BG"/>
        </w:rPr>
        <w:t>превантивните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1433"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5732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изразяване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единното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правната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рамка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публичноправни,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частноправни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формирования,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6849" w:rsidRPr="00525396">
        <w:rPr>
          <w:rFonts w:ascii="Times New Roman" w:hAnsi="Times New Roman" w:cs="Times New Roman"/>
          <w:sz w:val="24"/>
          <w:szCs w:val="24"/>
          <w:lang w:val="bg-BG"/>
        </w:rPr>
        <w:t>контролната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корективните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DC1" w:rsidRPr="00525396">
        <w:rPr>
          <w:rFonts w:ascii="Times New Roman" w:hAnsi="Times New Roman" w:cs="Times New Roman"/>
          <w:sz w:val="24"/>
          <w:szCs w:val="24"/>
          <w:lang w:val="bg-BG"/>
        </w:rPr>
        <w:t>институцията.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обобщена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проведените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консултации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Направен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степента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постигане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приоритетите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AA8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капацитет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финансовото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FC6790" w14:textId="47307AAE" w:rsidR="008A3E4D" w:rsidRPr="00525396" w:rsidRDefault="003146B6" w:rsidP="00525396">
      <w:pPr>
        <w:widowControl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Обявената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пандемична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6218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поставя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2D1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2D1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2D1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нейната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2D1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6218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2D1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необичайни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2D1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условия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2D1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2D1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работа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4C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4C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национален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4C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4C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международен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4C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план.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реорганизирана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начин,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гарантира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непрекъсваемост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противоепидемичните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мерки.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акцент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поставен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провеждане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засилена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комуникация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канали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отдалечен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обществен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интерес.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невъзможността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5788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5788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фокусира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изграждането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вътрешни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(инструкция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методики),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унифицират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систематизират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натрупаните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добри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практики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контролната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имплементират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новите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аспекти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произтичащи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056B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A1DB530" w14:textId="6D1B9554" w:rsidR="004056B4" w:rsidRPr="00525396" w:rsidRDefault="004056B4" w:rsidP="00525396">
      <w:pPr>
        <w:widowControl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целия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8A3E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A3E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A3E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участва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A3E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пълноценно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мероприятия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международен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план,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позволяват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работа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отдалечен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достъп.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принос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ключови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екста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i/>
          <w:sz w:val="24"/>
          <w:szCs w:val="24"/>
          <w:lang w:val="bg-BG"/>
        </w:rPr>
        <w:t>COVID-19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комитет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3E29B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(ЕКЗД)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Насоки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3/2020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здравословното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научноизследователска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i/>
          <w:sz w:val="24"/>
          <w:szCs w:val="24"/>
          <w:lang w:val="bg-BG"/>
        </w:rPr>
        <w:t>COVID-19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Насоки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4/2020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местонахождение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инструменти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проследяване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контакти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i/>
          <w:sz w:val="24"/>
          <w:szCs w:val="24"/>
          <w:lang w:val="bg-BG"/>
        </w:rPr>
        <w:t>COVID-19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изминалия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6536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съобразена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разбирането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комитет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9D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избор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ефективността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отговора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криза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права: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можем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постигнем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двете,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принципите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изключително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важна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роля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борбата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вируса.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Европейското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позволява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здравето,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гарантира,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подронват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индивидуалните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свободи.</w:t>
      </w:r>
      <w:r w:rsidR="003A07EE" w:rsidRPr="00525396">
        <w:rPr>
          <w:rStyle w:val="FootnoteReference"/>
          <w:rFonts w:ascii="Times New Roman" w:eastAsia="Calibri" w:hAnsi="Times New Roman" w:cs="Times New Roman"/>
          <w:sz w:val="24"/>
          <w:szCs w:val="24"/>
          <w:lang w:val="bg-BG"/>
        </w:rPr>
        <w:footnoteReference w:id="1"/>
      </w:r>
    </w:p>
    <w:p w14:paraId="00BCBCEC" w14:textId="297160F1" w:rsidR="006447A5" w:rsidRDefault="006447A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br w:type="page"/>
      </w:r>
    </w:p>
    <w:p w14:paraId="63A84BFA" w14:textId="73D34F48" w:rsidR="00D6377C" w:rsidRPr="00525396" w:rsidRDefault="00730480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II.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СТЕПЕНТА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ПОСТИГАНЕ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ПРИОРИТЕТИТЕ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8670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КЗЛД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69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C85C8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АЛЕГНАЛИ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85C8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85C8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ГОДИШНИЯ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85C8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85C8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85C82" w:rsidRPr="00525396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/>
          <w:sz w:val="24"/>
          <w:szCs w:val="24"/>
          <w:lang w:val="bg-BG"/>
        </w:rPr>
        <w:t> г.</w:t>
      </w:r>
    </w:p>
    <w:p w14:paraId="4A779009" w14:textId="73608FCD" w:rsidR="00B00E90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цел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разгръщане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пълен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обем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новите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ѝ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залегнала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годишния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институцията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E8443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49E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49E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49E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приета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нова</w:t>
      </w:r>
      <w:r w:rsidR="002F0300" w:rsidRPr="00525396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инструкция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практическото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обхвата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влизат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утвърдените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практики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сигнали,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планови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секторни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др.),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направления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обекти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="00B00E9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00E9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00E9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предварителни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консултации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36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сертифициране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акредитация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F97B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7DD82E2" w14:textId="0973D552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бързото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развитие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новите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лицево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разпознаване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изкуствен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интелект)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поставя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въпросът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тяхното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свързаната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оценка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нови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технологии.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A254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A254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пръв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път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A254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A254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произнесла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8E7722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8E7722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подобен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8E7722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предмет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рамките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предварителната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консултация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36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планирано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правена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оценка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въздействието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8E7722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8E7722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показ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</w:t>
      </w:r>
      <w:r w:rsidR="008E7722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висок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остатъчен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риск.</w:t>
      </w:r>
    </w:p>
    <w:p w14:paraId="37F2FB3C" w14:textId="1DD210AD" w:rsidR="00BA254E" w:rsidRPr="00525396" w:rsidRDefault="00BA254E" w:rsidP="00525396">
      <w:pPr>
        <w:tabs>
          <w:tab w:val="left" w:pos="851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постигането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пълноправно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членство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Бълг</w:t>
      </w:r>
      <w:r w:rsidR="00C1740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ария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Шенгенското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пространство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C1740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оритетна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задача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институцията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поддържа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институционалния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сайт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изключително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подробна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пространство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рамка,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ръководство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Шенгенската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система,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каталози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добри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практики.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Подробно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описани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Шенгенското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пространство.</w:t>
      </w:r>
    </w:p>
    <w:p w14:paraId="7F9CEC2F" w14:textId="77777777" w:rsidR="005D5BB8" w:rsidRPr="00525396" w:rsidRDefault="00BA254E" w:rsidP="00525396">
      <w:pPr>
        <w:tabs>
          <w:tab w:val="left" w:pos="851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вземат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мисии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държави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отразява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информационния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бюлетин,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издаван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421DBA8A" w14:textId="11ECE7B7" w:rsidR="00C22103" w:rsidRPr="00525396" w:rsidRDefault="00566442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трудностите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</w:t>
      </w:r>
      <w:r w:rsidR="00E63D6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твяването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3D6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3D6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3D6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3D6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3D6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усложнената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пандемична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разпространението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740F"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19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4540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4540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реализира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значителна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обхват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</w:t>
      </w:r>
      <w:r w:rsidR="0044540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4540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5C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5C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5C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5C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5C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5C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5C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5C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518</w:t>
      </w:r>
      <w:r w:rsidR="001E73CB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700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62C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приходи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CD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CD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CD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F1B3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председателя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A351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A351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наказателни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A351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855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т.ч.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684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B5F9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B5F9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7553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ограниченията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F4F1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F4F1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B5F9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обаче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огромното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количество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стартирани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</w:t>
      </w:r>
      <w:r w:rsidR="00A525B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аждани,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525B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525B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525B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525B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Националното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звено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Европол,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Евродак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Интерпол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EB4132">
        <w:rPr>
          <w:rFonts w:ascii="Times New Roman" w:eastAsia="Batang" w:hAnsi="Times New Roman" w:cs="Times New Roman"/>
          <w:sz w:val="24"/>
          <w:szCs w:val="24"/>
          <w:lang w:val="bg-BG"/>
        </w:rPr>
        <w:t>замразени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372F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стартира</w:t>
      </w:r>
      <w:r w:rsidR="008372F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февруари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2021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очаква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приключи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края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първото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тримесечие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2021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фактическа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отнася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пълното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присъединяване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Шенген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Визовата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(ВИС).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CC454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Шенгенската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(ШИС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ІІ)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Национално</w:t>
      </w:r>
      <w:r w:rsidR="00657B8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бюро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СИРЕНЕ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„Международно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оперативно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сътрудничество”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МВР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консулски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първата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половина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2021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момента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изготвени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предмета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въпросници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изпратени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2210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6E0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администратори.</w:t>
      </w:r>
    </w:p>
    <w:p w14:paraId="098A1687" w14:textId="3C2EE56A" w:rsidR="00274C5B" w:rsidRPr="00525396" w:rsidRDefault="00274C5B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края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финализирането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подзаконовата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уредба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продължи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2021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18EFD15" w14:textId="7163F760" w:rsidR="00566442" w:rsidRPr="00525396" w:rsidRDefault="00566442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Извънредната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ситуация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COVID-19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свързаните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противоепидемични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основната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причина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3B627A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заложената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годишния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отчет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2019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цел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експертния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потенциал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нейната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администрация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остане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почти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нереализирана.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14:paraId="358FBF68" w14:textId="258BA1D4" w:rsidR="00C92BD0" w:rsidRDefault="00C92BD0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14:paraId="5D3FFF02" w14:textId="77777777" w:rsidR="001C4B8B" w:rsidRPr="00525396" w:rsidRDefault="001C4B8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III.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</w:p>
    <w:p w14:paraId="7B26D6D3" w14:textId="0D9F3A60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1.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Производства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искания.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</w:p>
    <w:p w14:paraId="1C0C5A76" w14:textId="1218B8FD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задачите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развива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механизма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Административнопроцесуалния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кодекс,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приключва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има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характер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индивидуален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акт.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производствата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дължат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такси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възможността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правата,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предвидени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ЗЗЛД,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достъпна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всяко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физическо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лице.</w:t>
      </w:r>
    </w:p>
    <w:p w14:paraId="20F71372" w14:textId="77777777" w:rsidR="00C35F68" w:rsidRPr="00525396" w:rsidRDefault="0098520D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валидно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1B1C731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разполагат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няколко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алтернативни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възможности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писмените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деловодството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520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писмо,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удостоверителни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връчване.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разглежда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анонимни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разглеждат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съставянето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използвана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латиница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графична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кирилицата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(освен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написани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език,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българския).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5C338747" w14:textId="2796A42D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кореспонденция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постоянен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телефон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наличие);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естеството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искането;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узнаване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подпис.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трябва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03714">
        <w:rPr>
          <w:rFonts w:ascii="Times New Roman" w:eastAsia="Batang" w:hAnsi="Times New Roman" w:cs="Times New Roman"/>
          <w:sz w:val="24"/>
          <w:szCs w:val="24"/>
          <w:lang w:val="bg-BG"/>
        </w:rPr>
        <w:t>подписана</w:t>
      </w:r>
      <w:r w:rsidR="002F0300" w:rsidRPr="00603714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03714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603714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03714">
        <w:rPr>
          <w:rFonts w:ascii="Times New Roman" w:eastAsia="Batang" w:hAnsi="Times New Roman" w:cs="Times New Roman"/>
          <w:sz w:val="24"/>
          <w:szCs w:val="24"/>
          <w:lang w:val="bg-BG"/>
        </w:rPr>
        <w:t>квалифициран</w:t>
      </w:r>
      <w:r w:rsidR="002F0300" w:rsidRPr="00603714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03714">
        <w:rPr>
          <w:rFonts w:ascii="Times New Roman" w:eastAsia="Batang" w:hAnsi="Times New Roman" w:cs="Times New Roman"/>
          <w:sz w:val="24"/>
          <w:szCs w:val="24"/>
          <w:lang w:val="bg-BG"/>
        </w:rPr>
        <w:t>електронен</w:t>
      </w:r>
      <w:r w:rsidR="002F0300" w:rsidRPr="00603714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03714">
        <w:rPr>
          <w:rFonts w:ascii="Times New Roman" w:eastAsia="Batang" w:hAnsi="Times New Roman" w:cs="Times New Roman"/>
          <w:sz w:val="24"/>
          <w:szCs w:val="24"/>
          <w:lang w:val="bg-BG"/>
        </w:rPr>
        <w:t>подпис,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респективно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връчване.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FD99EE3" w14:textId="44FD356B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сочи,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предпочитан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пощенски,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респективно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куриерски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Увеличава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195DC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връчване.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Нараства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195DC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имейла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преобладаващите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подписани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квалифициран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подпис,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предпоставка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нередовност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забавяне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развитието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респективно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прекратяване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неизпълнени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указания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потвърждаване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законоустановените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срокове,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причина,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прекратила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AB13A1E" w14:textId="440EEC86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изключителна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важност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развитието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предпоставка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допустимост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ѝ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разписаните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преклузивни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срокове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месеца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узнаване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по-късно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години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2.03.2019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195DC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дата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година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узнаване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по-късно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години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C0F4799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разглеждат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същество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открито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заседание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участие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страните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процесуални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представители.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</w:p>
    <w:p w14:paraId="113A82FD" w14:textId="6391E8A3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решението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същество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остави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уважение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неоснователна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установи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жалбоподателя,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основателна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упражни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някое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предвидените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§2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корективни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правомощия: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</w:p>
    <w:p w14:paraId="0CBFE58D" w14:textId="64E3D12E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a)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отправя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предупреждения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744795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администраторите на лични данни (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АЛД</w:t>
      </w:r>
      <w:r w:rsidR="00744795">
        <w:rPr>
          <w:rFonts w:ascii="Times New Roman" w:eastAsia="Batang" w:hAnsi="Times New Roman" w:cs="Times New Roman"/>
          <w:bCs/>
          <w:sz w:val="24"/>
          <w:szCs w:val="24"/>
          <w:lang w:val="bg-BG"/>
        </w:rPr>
        <w:t>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744795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обработващите лични данни (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ОЛД</w:t>
      </w:r>
      <w:r w:rsidR="00744795">
        <w:rPr>
          <w:rFonts w:ascii="Times New Roman" w:eastAsia="Batang" w:hAnsi="Times New Roman" w:cs="Times New Roman"/>
          <w:bCs/>
          <w:sz w:val="24"/>
          <w:szCs w:val="24"/>
          <w:lang w:val="bg-BG"/>
        </w:rPr>
        <w:t>)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има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вероятност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операции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възнамеряват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извършат,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нарушат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настоящия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регламент;</w:t>
      </w:r>
    </w:p>
    <w:p w14:paraId="38D60A32" w14:textId="06EE16E5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отправя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официално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предупреждение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744795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ОЛД,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операции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нарушили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настоящия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регламент;</w:t>
      </w:r>
    </w:p>
    <w:p w14:paraId="0651EDF2" w14:textId="77777777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разпорежда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изпълни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исканията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упражнява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настоящия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регламент;</w:t>
      </w:r>
    </w:p>
    <w:p w14:paraId="1021FEDC" w14:textId="77777777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г)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разпорежда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съобрази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операциите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настоящия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ако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целесъобразно,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стане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указан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определен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срок;</w:t>
      </w:r>
    </w:p>
    <w:p w14:paraId="033AFC44" w14:textId="77777777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разпорежда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съобщава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данни;</w:t>
      </w:r>
    </w:p>
    <w:p w14:paraId="08EC74FA" w14:textId="77777777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налага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временно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окончателно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ограничаване,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т.ч.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забрана,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данни;</w:t>
      </w:r>
    </w:p>
    <w:p w14:paraId="72505E1B" w14:textId="52427072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разпорежда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коригирането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изтриването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ограничаването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съгласно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16,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17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18,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уведомяването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получатели,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разкрити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съгласно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17,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§2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19;</w:t>
      </w:r>
    </w:p>
    <w:p w14:paraId="103726FE" w14:textId="1AAEC240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lastRenderedPageBreak/>
        <w:t>и)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налага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административно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наказание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„глоба“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„имуществена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санкция“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съгласно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83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мерките,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посочени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настоящия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параграф,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вместо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зависимост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особеностите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отделен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случай;</w:t>
      </w:r>
    </w:p>
    <w:p w14:paraId="2EDF85E9" w14:textId="77777777" w:rsidR="00C35F68" w:rsidRPr="00525396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й)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разпорежда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преустановяването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потока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получател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трета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държава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международна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организация.</w:t>
      </w:r>
    </w:p>
    <w:p w14:paraId="502118DB" w14:textId="6EA83D12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установена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възможността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кумулативното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налагане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административно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наказание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„глоба“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„имуществена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санкция“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наложена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принудителна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административна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мярка,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каквито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същество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а“,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„б“,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„в“,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„г“,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„д“,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„е“,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„ж“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„й“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Регламента.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</w:p>
    <w:p w14:paraId="20C361E7" w14:textId="503CC3FD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Законодателят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допуска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отклонение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изводството.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Съгласно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чл. 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57,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1,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е”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орган,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случая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разглежда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разследва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предмета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жалбата,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целесъобразно.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Целесъобразността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развитието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процесуално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доразвита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вътрешното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законодателство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38,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ЗЗЛД.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Цитираната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разпоредба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допуска,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очевидно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неоснователн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прекомерна,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оставена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еждане.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практиката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досега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прилагала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прекомерност,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броя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жалбите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оставени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очевидно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неоснователни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увеличава,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техния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достига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47.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Преценката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остави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очевидно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неоснователна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същество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отхвърли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рамките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оперативната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самостоятелност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още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поставените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естество,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решаването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провеждане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открито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заседание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необходимо,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последното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само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неоснователно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забавило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развитието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било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противоречие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принципа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бързина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икономия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административното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производство,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фактическата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безспорно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установена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спорна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страните.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</w:p>
    <w:p w14:paraId="028F9451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впечатление,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постъпват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искания,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наименувани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„жалби“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начина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„правото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бъдеш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забравен“.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отговор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задачата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насърчава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обществената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информираност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разби</w:t>
      </w:r>
      <w:r w:rsidR="00195DC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195DC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195DC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рисковете,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195DC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правилата,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195DC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гар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анци</w:t>
      </w:r>
      <w:r w:rsidR="00195DC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правата</w:t>
      </w:r>
      <w:r w:rsidR="00862961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достъпа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тях,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биват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информирани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начина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егламента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свързаните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последици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lastRenderedPageBreak/>
        <w:t>данни,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възможността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сезират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изтичане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сроковете</w:t>
      </w:r>
      <w:r w:rsidR="00406ED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предвидени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закона,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респективно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неудовлетворяване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конкретното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искане.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</w:p>
    <w:p w14:paraId="5939A025" w14:textId="5CE8B7CB" w:rsidR="00C35F68" w:rsidRPr="00525396" w:rsidRDefault="00406ED9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сезирането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извън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нейната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компетентност,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касаещи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претенции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обезщетения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вреди</w:t>
      </w:r>
      <w:r w:rsidR="002D6896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настъпили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вследствие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сферата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такива</w:t>
      </w:r>
      <w:r w:rsidR="002D6896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касаещи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ликвидността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изискуемостта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парични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вземания</w:t>
      </w:r>
      <w:r w:rsidR="002D6896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произтичащи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сключени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страните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договори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услуги.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Въпреки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една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година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налице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изменения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съдебната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власт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продължават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постъпват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жалби</w:t>
      </w:r>
      <w:r w:rsidR="002D6896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органите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съдебната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власт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правораз</w:t>
      </w:r>
      <w:r w:rsidR="002D6896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давателните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2D6896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2D6896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функции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 – </w:t>
      </w:r>
      <w:r w:rsidR="002D6896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предмет,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извън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правомощията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ЛД,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препратени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компетентност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Инспектората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Висшия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съдебен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съвет.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</w:p>
    <w:p w14:paraId="2805C299" w14:textId="77777777" w:rsidR="00406ED9" w:rsidRPr="00023664" w:rsidRDefault="00406ED9" w:rsidP="00023664">
      <w:pPr>
        <w:spacing w:after="120" w:line="240" w:lineRule="auto"/>
        <w:ind w:firstLine="709"/>
        <w:jc w:val="both"/>
        <w:rPr>
          <w:rFonts w:ascii="Times New Roman" w:eastAsia="Batang" w:hAnsi="Times New Roman" w:cs="Times New Roman"/>
          <w:bCs/>
          <w:sz w:val="16"/>
          <w:szCs w:val="16"/>
          <w:lang w:val="bg-BG"/>
        </w:rPr>
      </w:pPr>
    </w:p>
    <w:p w14:paraId="0007209B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2.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Статистика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постъпилите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жалби.</w:t>
      </w:r>
    </w:p>
    <w:p w14:paraId="2C7A968D" w14:textId="4AE7659A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680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Забелязва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по-малък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сравнение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предходните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2018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надвишава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1600,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2018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780.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5EE7A8F" w14:textId="2624E591" w:rsidR="00C35F68" w:rsidRDefault="00C35F68" w:rsidP="000F5BA6">
      <w:pPr>
        <w:spacing w:after="60" w:line="360" w:lineRule="auto"/>
        <w:ind w:firstLine="709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Съотношението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графика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1339F">
        <w:rPr>
          <w:rFonts w:ascii="Times New Roman" w:eastAsia="Batang" w:hAnsi="Times New Roman" w:cs="Times New Roman"/>
          <w:sz w:val="24"/>
          <w:szCs w:val="24"/>
          <w:lang w:val="bg-BG"/>
        </w:rPr>
        <w:t>(Ф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1):</w:t>
      </w:r>
      <w:r w:rsidR="002F0300" w:rsidRPr="00525396">
        <w:rPr>
          <w:rFonts w:ascii="Times New Roman" w:eastAsia="Batang" w:hAnsi="Times New Roman" w:cs="Times New Roman"/>
          <w:noProof/>
          <w:sz w:val="24"/>
          <w:szCs w:val="24"/>
          <w:lang w:val="bg-BG"/>
        </w:rPr>
        <w:t xml:space="preserve"> </w:t>
      </w:r>
    </w:p>
    <w:p w14:paraId="7087C031" w14:textId="28A3717D" w:rsidR="000F5BA6" w:rsidRDefault="000F5BA6" w:rsidP="009316FC">
      <w:pPr>
        <w:spacing w:after="120" w:line="240" w:lineRule="auto"/>
        <w:ind w:firstLine="709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 wp14:anchorId="21459656" wp14:editId="13389269">
            <wp:extent cx="5486400" cy="3248025"/>
            <wp:effectExtent l="57150" t="57150" r="38100" b="476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8E0B789" w14:textId="0FC7BC91" w:rsidR="00C35F68" w:rsidRPr="00C92BD0" w:rsidRDefault="00C92BD0" w:rsidP="009316FC">
      <w:pPr>
        <w:spacing w:after="120" w:line="240" w:lineRule="auto"/>
        <w:ind w:firstLine="709"/>
        <w:jc w:val="center"/>
        <w:rPr>
          <w:rFonts w:ascii="Times New Roman" w:eastAsia="Batang" w:hAnsi="Times New Roman" w:cs="Times New Roman"/>
          <w:b/>
          <w:noProof/>
          <w:sz w:val="24"/>
          <w:szCs w:val="24"/>
          <w:lang w:val="bg-BG"/>
        </w:rPr>
      </w:pPr>
      <w:r w:rsidRPr="00C92BD0">
        <w:rPr>
          <w:rFonts w:ascii="Times New Roman" w:eastAsia="Batang" w:hAnsi="Times New Roman" w:cs="Times New Roman"/>
          <w:b/>
          <w:noProof/>
          <w:sz w:val="24"/>
          <w:szCs w:val="24"/>
          <w:lang w:val="bg-BG"/>
        </w:rPr>
        <w:t>Фиг. 1</w:t>
      </w:r>
    </w:p>
    <w:p w14:paraId="6340201A" w14:textId="63B41CCC" w:rsidR="00C35F68" w:rsidRPr="00525396" w:rsidRDefault="00C35F68" w:rsidP="000F5BA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фон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отличават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фактическа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сложност,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намесата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международен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елемент,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жалбоподатели</w:t>
      </w:r>
      <w:r w:rsidR="009A3E6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граждани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неиндивидуализирани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ответни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сайтове,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обстоятелство</w:t>
      </w:r>
      <w:r w:rsidR="009A3E6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МВР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последните.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впечатление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76435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физически/юридически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76435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увеличава,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достигат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ответни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76435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фактическата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сложност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операциите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предмет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по-често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служебно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конституиране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ответни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пасивно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легитимираните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ответници.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Фактическата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сложност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провеждането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открито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заседание,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допускане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експертизи,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гласни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служебно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писмени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относимите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E1C6EDF" w14:textId="4872A734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Секторите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постъпвали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следните: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3D62A4B" w14:textId="0EAC583D" w:rsidR="00C35F68" w:rsidRPr="0081339F" w:rsidRDefault="00C35F68" w:rsidP="002378DD">
      <w:pPr>
        <w:tabs>
          <w:tab w:val="left" w:pos="4820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  <w:t>159</w:t>
      </w:r>
      <w:r w:rsidR="00755137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1A214B73" w14:textId="4100B8F3" w:rsidR="00C35F68" w:rsidRPr="0081339F" w:rsidRDefault="00C35F68" w:rsidP="002378DD">
      <w:pPr>
        <w:tabs>
          <w:tab w:val="left" w:pos="4962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Държавни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378D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62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0A584A34" w14:textId="229D5D6C" w:rsidR="00C35F68" w:rsidRPr="0081339F" w:rsidRDefault="00C35F68" w:rsidP="002378DD">
      <w:pPr>
        <w:tabs>
          <w:tab w:val="left" w:pos="4962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Банки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кредитни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378D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институции</w:t>
      </w:r>
      <w:r w:rsidR="002378D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49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7823750B" w14:textId="7DFBA4AE" w:rsidR="00C35F68" w:rsidRPr="0081339F" w:rsidRDefault="00C35F68" w:rsidP="002378DD">
      <w:pPr>
        <w:tabs>
          <w:tab w:val="left" w:pos="4962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Телекомуникации</w:t>
      </w:r>
      <w:r w:rsidR="002378D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42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034E2421" w14:textId="537DA29E" w:rsidR="00C35F68" w:rsidRPr="0081339F" w:rsidRDefault="00C35F68" w:rsidP="002378DD">
      <w:pPr>
        <w:tabs>
          <w:tab w:val="left" w:pos="4962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Физически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2378D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38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67CCC6A6" w14:textId="0F6C954B" w:rsidR="00C35F68" w:rsidRPr="0081339F" w:rsidRDefault="00C35F68" w:rsidP="002378DD">
      <w:pPr>
        <w:tabs>
          <w:tab w:val="left" w:pos="4962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Медии</w:t>
      </w:r>
      <w:r w:rsidR="002378D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26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35EDC525" w14:textId="71E7D5F0" w:rsidR="00C35F68" w:rsidRPr="0081339F" w:rsidRDefault="00C35F68" w:rsidP="002378DD">
      <w:pPr>
        <w:tabs>
          <w:tab w:val="left" w:pos="4962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Трудови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осигурителни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услуги</w:t>
      </w:r>
      <w:r w:rsidR="002378D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25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7DB0EA10" w14:textId="3F41CF41" w:rsidR="00C35F68" w:rsidRPr="0081339F" w:rsidRDefault="002378DD" w:rsidP="002378DD">
      <w:pPr>
        <w:tabs>
          <w:tab w:val="left" w:pos="5103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Образовани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="00C35F68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6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07106EE9" w14:textId="7FB424DE" w:rsidR="00C35F68" w:rsidRPr="0081339F" w:rsidRDefault="00C35F68" w:rsidP="002378DD">
      <w:pPr>
        <w:tabs>
          <w:tab w:val="left" w:pos="5103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Застраховане</w:t>
      </w:r>
      <w:r w:rsidR="002378D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1C7BA74E" w14:textId="779CDA6D" w:rsidR="00C35F68" w:rsidRPr="00525396" w:rsidRDefault="00C35F68" w:rsidP="00FA3B1D">
      <w:pPr>
        <w:tabs>
          <w:tab w:val="left" w:pos="5103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Политически</w:t>
      </w:r>
      <w:r w:rsidR="002F0300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51CE7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субект</w:t>
      </w:r>
      <w:r w:rsidR="00FA3B1D" w:rsidRPr="0081339F">
        <w:rPr>
          <w:rFonts w:ascii="Times New Roman" w:eastAsia="Batang" w:hAnsi="Times New Roman" w:cs="Times New Roman"/>
          <w:sz w:val="24"/>
          <w:szCs w:val="24"/>
          <w:lang w:val="bg-BG"/>
        </w:rPr>
        <w:tab/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81339F" w:rsidRPr="006F6EE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81339F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</w:p>
    <w:p w14:paraId="4ECE19D3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53C1A039" w14:textId="7214BD6C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Наблюдава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тенденция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драстично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увеличаване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расте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159.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сектор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запазва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тенденцията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няколко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години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увеличаване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2017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2018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доближава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C92BD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102,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секторът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превръща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водещ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C92BD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общо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159.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досега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видеонаблюдението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условно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раздели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5D1E1B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сгради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режим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етажна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собственост,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имот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режим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съсобственост,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съседи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работното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място.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Голяма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част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касаят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обществени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места</w:t>
      </w:r>
      <w:r w:rsidR="00C92BD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улици,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тротоари,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зелени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площи.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Практиката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резултатите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контролната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констатират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все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по-често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използването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„бутафорни“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камери</w:t>
      </w:r>
      <w:r w:rsidR="001E6891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имитиращи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осъществяване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665B4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665B4E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62C8C1D" w14:textId="7C2CDB71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Ръст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бележат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66232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предлагащи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техния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достига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49.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попадат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употребата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отпускане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поискани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усвоени,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особено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такива</w:t>
      </w:r>
      <w:r w:rsidR="0066232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кандидатстване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отпускане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6081378" w14:textId="2F748792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фон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наблюдава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драстично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намаляване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820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6EDFC1C0" w14:textId="2268B0B6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бележат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телекомуникационни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сектор,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49,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почти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по-малко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остава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водещите,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оплаквания,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предмет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остава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идентичен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75739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предходните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години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произтекли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съобщения,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знание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918D6D1" w14:textId="0B1C6035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по-малко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0C7F5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медии.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D3BB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D3BB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D3BB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D3BB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D3BB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почти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D3BB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по-малко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Предметът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обладаващите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концентриран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принципите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„свеждане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минимум“,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„точност“,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„ограничение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непроизнасяне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заявления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„правото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бъдеш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забравен“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изричен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отказ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удовлетвори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заличаване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разпространение.</w:t>
      </w:r>
    </w:p>
    <w:p w14:paraId="68F5D156" w14:textId="4CB4FC4A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A26CA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политически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драстично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намалял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сравнение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г.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A26CA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Причина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търси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избори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отчетения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сектор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предимно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злоупотреба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изборния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процес.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96CC009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Забелязва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голям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насочени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предимно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разпространение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мрежи.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Предмет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реализиране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конституционно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гарантирани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съдебен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съдебните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безспорно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индивидуализиращи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число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номера.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C0FF369" w14:textId="12C97333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разгледаните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преобладаващ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„законосъобразност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добросъвестност“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„свеждане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минимум“,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„цялостност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поверителност“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„точност“.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такива,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непроизнасяне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заявления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произнасяне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срокове.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корективни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AF9CA54" w14:textId="082C788A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E58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ективни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BD3C16C" w14:textId="5E07AB9E" w:rsidR="00C35F68" w:rsidRPr="00525396" w:rsidRDefault="002F0300" w:rsidP="00846392">
      <w:pPr>
        <w:numPr>
          <w:ilvl w:val="0"/>
          <w:numId w:val="15"/>
        </w:num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предупреждение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6073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“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26073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;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5B01BF6" w14:textId="7A57EDE6" w:rsidR="00C35F68" w:rsidRPr="00525396" w:rsidRDefault="00C35F68" w:rsidP="00846392">
      <w:pPr>
        <w:numPr>
          <w:ilvl w:val="0"/>
          <w:numId w:val="15"/>
        </w:num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официално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8696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предупреждение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8696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="00F8696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б“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F8696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02D6A09" w14:textId="5430C77E" w:rsidR="00C35F68" w:rsidRPr="00525396" w:rsidRDefault="00223E04" w:rsidP="00846392">
      <w:pPr>
        <w:numPr>
          <w:ilvl w:val="0"/>
          <w:numId w:val="15"/>
        </w:num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в“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0949A18E" w14:textId="45C3773F" w:rsidR="00C35F68" w:rsidRPr="00525396" w:rsidRDefault="00C35F68" w:rsidP="00846392">
      <w:pPr>
        <w:numPr>
          <w:ilvl w:val="0"/>
          <w:numId w:val="15"/>
        </w:num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г“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</w:p>
    <w:p w14:paraId="68C78698" w14:textId="1D12DEF4" w:rsidR="00417BED" w:rsidRPr="00525396" w:rsidRDefault="00417BED" w:rsidP="00846392">
      <w:pPr>
        <w:numPr>
          <w:ilvl w:val="0"/>
          <w:numId w:val="15"/>
        </w:num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д“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</w:p>
    <w:p w14:paraId="49837665" w14:textId="606887AB" w:rsidR="00C35F68" w:rsidRPr="00525396" w:rsidRDefault="008641E5" w:rsidP="004D329C">
      <w:pPr>
        <w:numPr>
          <w:ilvl w:val="0"/>
          <w:numId w:val="15"/>
        </w:numPr>
        <w:spacing w:after="120" w:line="360" w:lineRule="auto"/>
        <w:ind w:left="851" w:hanging="131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временна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окончателна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забрана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е“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4D329C">
        <w:rPr>
          <w:rFonts w:ascii="Times New Roman" w:eastAsia="Batang" w:hAnsi="Times New Roman" w:cs="Times New Roman"/>
          <w:sz w:val="24"/>
          <w:szCs w:val="24"/>
          <w:lang w:val="bg-BG"/>
        </w:rPr>
        <w:br/>
      </w:r>
      <w:r w:rsidR="004D329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</w:p>
    <w:p w14:paraId="5361E039" w14:textId="7F6A14B5" w:rsidR="00C35F68" w:rsidRPr="00525396" w:rsidRDefault="0044498E" w:rsidP="00846392">
      <w:pPr>
        <w:numPr>
          <w:ilvl w:val="0"/>
          <w:numId w:val="15"/>
        </w:num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ж“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</w:p>
    <w:p w14:paraId="6CE3DB3F" w14:textId="352A3737" w:rsidR="00351432" w:rsidRPr="00525396" w:rsidRDefault="00351432" w:rsidP="00846392">
      <w:pPr>
        <w:numPr>
          <w:ilvl w:val="0"/>
          <w:numId w:val="15"/>
        </w:num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имуществени санкции/глоби по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и“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58 бр. </w:t>
      </w:r>
    </w:p>
    <w:p w14:paraId="7C5EF958" w14:textId="0575AEAA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спецификата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корективните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ай-често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наложила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обработващите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административни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наказания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„имуществена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санкция“.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</w:p>
    <w:p w14:paraId="62908FBD" w14:textId="4627D7D1" w:rsidR="00C35F68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Съотношението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корективни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2 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графика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1339F">
        <w:rPr>
          <w:rFonts w:ascii="Times New Roman" w:eastAsia="Batang" w:hAnsi="Times New Roman" w:cs="Times New Roman"/>
          <w:sz w:val="24"/>
          <w:szCs w:val="24"/>
          <w:lang w:val="bg-BG"/>
        </w:rPr>
        <w:t>(Ф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2):</w:t>
      </w:r>
      <w:r w:rsidR="002F0300" w:rsidRPr="00525396">
        <w:rPr>
          <w:rFonts w:ascii="Times New Roman" w:eastAsia="Batang" w:hAnsi="Times New Roman" w:cs="Times New Roman"/>
          <w:noProof/>
          <w:sz w:val="24"/>
          <w:szCs w:val="24"/>
          <w:lang w:val="bg-BG"/>
        </w:rPr>
        <w:t xml:space="preserve"> </w:t>
      </w:r>
    </w:p>
    <w:p w14:paraId="018F445F" w14:textId="31C435E7" w:rsidR="00CB7209" w:rsidRPr="00525396" w:rsidRDefault="00CB7209" w:rsidP="00CB7209">
      <w:pPr>
        <w:spacing w:after="120" w:line="360" w:lineRule="auto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 wp14:anchorId="4F549FA8" wp14:editId="657405C8">
            <wp:extent cx="6038850" cy="3810000"/>
            <wp:effectExtent l="38100" t="57150" r="38100" b="381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09C38A" w14:textId="059C16ED" w:rsidR="002E3E63" w:rsidRPr="002E3E63" w:rsidRDefault="002E3E63" w:rsidP="002E3E63">
      <w:pPr>
        <w:spacing w:after="120" w:line="360" w:lineRule="auto"/>
        <w:jc w:val="center"/>
        <w:rPr>
          <w:rFonts w:ascii="Times New Roman" w:eastAsia="Batang" w:hAnsi="Times New Roman" w:cs="Times New Roman"/>
          <w:b/>
          <w:noProof/>
          <w:sz w:val="24"/>
          <w:szCs w:val="24"/>
          <w:lang w:val="bg-BG"/>
        </w:rPr>
      </w:pPr>
      <w:r w:rsidRPr="002E3E63">
        <w:rPr>
          <w:rFonts w:ascii="Times New Roman" w:eastAsia="Batang" w:hAnsi="Times New Roman" w:cs="Times New Roman"/>
          <w:b/>
          <w:noProof/>
          <w:sz w:val="24"/>
          <w:szCs w:val="24"/>
          <w:lang w:val="bg-BG"/>
        </w:rPr>
        <w:t>Фиг. 2</w:t>
      </w:r>
    </w:p>
    <w:p w14:paraId="0AE66F95" w14:textId="77777777" w:rsidR="00CB7209" w:rsidRDefault="00CB7209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6ADB46DD" w14:textId="208AE100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6B6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6B6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B4B5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B4B5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6B6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задължителни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6B6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предписания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38,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6B6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6B6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(отм.).</w:t>
      </w:r>
    </w:p>
    <w:p w14:paraId="793A8045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крайното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произнасянията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следва:</w:t>
      </w:r>
    </w:p>
    <w:p w14:paraId="5457DE29" w14:textId="4801C3F3" w:rsidR="00C35F68" w:rsidRPr="00525396" w:rsidRDefault="00C35F68" w:rsidP="00525396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основателност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242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неоснователност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154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263F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основателност;</w:t>
      </w:r>
    </w:p>
    <w:p w14:paraId="49F2B7EA" w14:textId="21A425D6" w:rsidR="00C35F68" w:rsidRPr="00525396" w:rsidRDefault="00C35F68" w:rsidP="00525396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наличие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образувано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МВР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прокуратурата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решения;</w:t>
      </w:r>
    </w:p>
    <w:p w14:paraId="7F8670DC" w14:textId="574C8B89" w:rsidR="00C35F68" w:rsidRPr="00525396" w:rsidRDefault="00C35F68" w:rsidP="00525396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недопустимост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решения;</w:t>
      </w:r>
    </w:p>
    <w:p w14:paraId="63A4947E" w14:textId="2F7C1A29" w:rsidR="00C35F68" w:rsidRPr="00525396" w:rsidRDefault="00C35F68" w:rsidP="00525396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нередовност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BE18741" w14:textId="0FD31491" w:rsidR="00C35F68" w:rsidRPr="00525396" w:rsidRDefault="00C35F68" w:rsidP="00525396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очевидна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неоснователност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решения.</w:t>
      </w:r>
    </w:p>
    <w:p w14:paraId="560EAE84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Оттеглените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десезирана.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Одобрено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споразумение</w:t>
      </w:r>
      <w:r w:rsidR="0092623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0C49D8FF" w14:textId="441654EE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стартирани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международно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водещи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Франция,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Федерална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Германия,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Кипър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Италия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конституирала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34327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чуждестранен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юридическо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седалище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0816565A" w14:textId="77777777" w:rsidR="005D1E1B" w:rsidRPr="00525396" w:rsidRDefault="005D1E1B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5BFB7883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3.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Специфични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казуси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практика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КЗЛД</w:t>
      </w:r>
      <w:r w:rsidR="005D1E1B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.</w:t>
      </w:r>
    </w:p>
    <w:p w14:paraId="594B0DCF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специфични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разгледани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случаи: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F5D9E55" w14:textId="4EAB0ED3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F951A8">
        <w:rPr>
          <w:rFonts w:ascii="Times New Roman" w:eastAsia="Batang" w:hAnsi="Times New Roman" w:cs="Times New Roman"/>
          <w:b/>
          <w:sz w:val="24"/>
          <w:szCs w:val="24"/>
          <w:lang w:val="bg-BG"/>
        </w:rPr>
        <w:t>3.1.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471BC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изложени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употреба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ЕГН,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Национална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агенция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приходите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(НАП)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62,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Кодекса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труда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трудови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58FFE71" w14:textId="4169DD58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новено,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микро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предприятия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BD16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Закона за малките и средните предприятия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управлявани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чуждестранни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китайски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процесуалния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46ED0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Административнопроцесуалния кодекс (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АПК</w:t>
      </w:r>
      <w:r w:rsidR="00A46ED0">
        <w:rPr>
          <w:rFonts w:ascii="Times New Roman" w:eastAsia="Batang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възможността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изразят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0210D8A" w14:textId="0EA17543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преписката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била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допълнителна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трето</w:t>
      </w:r>
      <w:r w:rsidR="00027ABA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неучастващо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C92BD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ИА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„Главна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инспекция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труда“</w:t>
      </w:r>
      <w:r w:rsidR="00BD1632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(ИА ГИТ)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5D1E1B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разкрити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обстоятелствата,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подаваните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уведомления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регистриране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трудовите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договори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осъществявани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едно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също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C92BD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предлагащо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счетоводни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услуги,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различно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46-те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дружества.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благ</w:t>
      </w:r>
      <w:r w:rsidR="005D1E1B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одарение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съдействието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ИА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ГИТ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лицето,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осъществило</w:t>
      </w:r>
      <w:r w:rsidR="002F0300" w:rsidRPr="00476DF5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нарушението.</w:t>
      </w:r>
    </w:p>
    <w:p w14:paraId="3F1154D4" w14:textId="1BB0B785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Вземайки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внимание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CE373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трудови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произнесла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основателност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CE373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телите,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останалит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неоснователна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CE373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сочещи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участието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6F01FDC" w14:textId="587C6076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имуществена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83,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BD163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2000</w:t>
      </w:r>
      <w:r w:rsidR="00BD1632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(две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хиляди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лева)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трудови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договори.</w:t>
      </w:r>
    </w:p>
    <w:p w14:paraId="15030268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2F800E33" w14:textId="1B083F3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F951A8">
        <w:rPr>
          <w:rFonts w:ascii="Times New Roman" w:eastAsia="Batang" w:hAnsi="Times New Roman" w:cs="Times New Roman"/>
          <w:b/>
          <w:sz w:val="24"/>
          <w:szCs w:val="24"/>
          <w:lang w:val="bg-BG"/>
        </w:rPr>
        <w:t>3.2.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разгледала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коментар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жалбоподателката.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премахнати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отправено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заявление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форма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контакт.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поддържа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наименование,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контакт.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5EAD79C4" w14:textId="188AB5E7" w:rsidR="00C35F68" w:rsidRPr="00525396" w:rsidRDefault="005D1E1B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съдействието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тдел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„Киберпрестъпления“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94D09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Главна дирекция „Борба с организираната престъпност“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установени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две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хостинг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дружества,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поддържат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C92BD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едно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българско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едно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индийско.</w:t>
      </w:r>
    </w:p>
    <w:p w14:paraId="402539BB" w14:textId="7F98A425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цялостното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параграф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BD1632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законосъобразно,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добросъвестно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прозрачен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гарантира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подходящо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неразрешено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невъзможност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индийското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съюз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6F24997E" w14:textId="005D39F7" w:rsidR="00C35F68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</w:t>
      </w:r>
      <w:r w:rsidR="005D1E1B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редвид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констатираните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5D1E1B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дружествата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наложена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мярка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параграф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2,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е”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2016/679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временна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забрана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привеждане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описани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решението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КЗЛД.</w:t>
      </w:r>
    </w:p>
    <w:p w14:paraId="13856CE2" w14:textId="77777777" w:rsidR="007063A4" w:rsidRPr="00525396" w:rsidRDefault="007063A4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val="bg-BG"/>
        </w:rPr>
      </w:pPr>
    </w:p>
    <w:p w14:paraId="6A215974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F951A8">
        <w:rPr>
          <w:rFonts w:ascii="Times New Roman" w:eastAsia="Batang" w:hAnsi="Times New Roman" w:cs="Times New Roman"/>
          <w:b/>
          <w:sz w:val="24"/>
          <w:szCs w:val="24"/>
          <w:lang w:val="bg-BG"/>
        </w:rPr>
        <w:t>3.3.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структура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МВР,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гръцки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разследващи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C719986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разследващи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жалбоподателка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гръцки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разследващи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разследване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престъпление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Гърция.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D1B701D" w14:textId="592E19A2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Рамково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2006/960/ПВР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Съвета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декември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2006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опростяване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обмена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сведения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правоприлагащите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държавите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съюз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Batang" w:hAnsi="Times New Roman" w:cs="Times New Roman"/>
          <w:sz w:val="24"/>
          <w:szCs w:val="24"/>
        </w:rPr>
        <w:t>III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раздел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Batang" w:hAnsi="Times New Roman" w:cs="Times New Roman"/>
          <w:sz w:val="24"/>
          <w:szCs w:val="24"/>
        </w:rPr>
        <w:t>II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D1632">
        <w:rPr>
          <w:rFonts w:ascii="Times New Roman" w:eastAsia="Batang" w:hAnsi="Times New Roman" w:cs="Times New Roman"/>
          <w:sz w:val="24"/>
          <w:szCs w:val="24"/>
          <w:lang w:val="bg-BG"/>
        </w:rPr>
        <w:t>Закона за министерство на вътрешните работи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озаглавена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„Опростен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обмен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компетентни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съюз,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предотвратяване,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разкриване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разследване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престъпления“.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0A8D87C" w14:textId="6DE160B6" w:rsidR="00C35F68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Тъй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обявена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неоснователна.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A48184E" w14:textId="77777777" w:rsidR="007063A4" w:rsidRPr="00525396" w:rsidRDefault="007063A4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5885DF9E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F951A8">
        <w:rPr>
          <w:rFonts w:ascii="Times New Roman" w:eastAsia="Batang" w:hAnsi="Times New Roman" w:cs="Times New Roman"/>
          <w:b/>
          <w:sz w:val="24"/>
          <w:szCs w:val="24"/>
          <w:lang w:val="bg-BG"/>
        </w:rPr>
        <w:t>3.4.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разгледала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„Гражданска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отговорност“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автомобил,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притежава.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открити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заседание,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множество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конституирани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ответни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заинтересована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конституиран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Гаранционния</w:t>
      </w:r>
      <w:r w:rsidR="00A1627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фонд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216B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(ГФ)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2E090AF" w14:textId="396C356A" w:rsidR="00C35F68" w:rsidRPr="00525396" w:rsidRDefault="00C35F68" w:rsidP="00C477E9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преписката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4.06.2018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задължителна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„Гражданска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отговорност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автомобилистите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“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брокера.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МПС-то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ръчно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заимствани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талон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автомобила,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отбележи,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1216B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причина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„моментен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срив“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477E9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477E9" w:rsidRPr="00C477E9">
        <w:rPr>
          <w:rFonts w:ascii="Times New Roman" w:eastAsia="Batang" w:hAnsi="Times New Roman" w:cs="Times New Roman"/>
          <w:sz w:val="24"/>
          <w:szCs w:val="24"/>
          <w:lang w:val="bg-BG"/>
        </w:rPr>
        <w:t>Единна</w:t>
      </w:r>
      <w:r w:rsidR="00C477E9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C477E9" w:rsidRPr="00C477E9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информационна система за оценка, управление и контрол на риска в това число </w:t>
      </w:r>
      <w:r w:rsidR="00C477E9">
        <w:rPr>
          <w:rFonts w:ascii="Times New Roman" w:eastAsia="Batang" w:hAnsi="Times New Roman" w:cs="Times New Roman"/>
          <w:sz w:val="24"/>
          <w:szCs w:val="24"/>
          <w:lang w:val="bg-BG"/>
        </w:rPr>
        <w:t>и издаване на полици (ЕИСОУКР) към</w:t>
      </w:r>
      <w:r w:rsidR="00C477E9" w:rsidRPr="00C477E9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Гаранционен фонд</w:t>
      </w:r>
      <w:r w:rsidR="00C477E9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(ГФ)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оспорено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ГФ,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откъдето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информират,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дата</w:t>
      </w:r>
      <w:r w:rsidR="00406579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подаване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информацията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регистрите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ГФ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имало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проблеми,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възпрепятстват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процесите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отчитане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застрахователните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полици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такъв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ГФ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уведомяван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застрахователната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компания.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Още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повече,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системата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информ</w:t>
      </w:r>
      <w:r w:rsidR="00406579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ация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полицата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подадена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4.06.2018</w:t>
      </w:r>
      <w:r w:rsidR="00C92BD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16:13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часа,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същата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отразено,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отнася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МПС</w:t>
      </w:r>
      <w:r w:rsidR="00406579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собственост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юридическо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3B632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3B632D">
        <w:rPr>
          <w:rFonts w:ascii="Times New Roman" w:eastAsia="Batang" w:hAnsi="Times New Roman" w:cs="Times New Roman"/>
          <w:sz w:val="24"/>
          <w:szCs w:val="24"/>
          <w:lang w:val="bg-BG"/>
        </w:rPr>
        <w:t>ж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албоподателя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вписан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вписан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автомобила,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какъвто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страните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ЕГН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вписани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216B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полицата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генерирана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качество,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автомобила.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C1B4CB6" w14:textId="3E08631C" w:rsidR="00C35F68" w:rsidRPr="00525396" w:rsidRDefault="00406579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горното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0E66B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МПС-то.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ръчно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софтуера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недобросъвестно,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целенасочено,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автоматично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генерирания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МВР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МПС-то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юридическо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„завишен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индивидуален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риск“,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завишаване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премия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заплащане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по-висока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премия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0E66B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изчислена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добросъвестност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разписан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приложима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25.04.2018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пряко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приложение.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5E5AB25D" w14:textId="02D3C83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преписката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изявленията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процесуални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свидетелстват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допуснато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Безспорно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процесната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действащо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ръководството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2C1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предоставил</w:t>
      </w:r>
      <w:r w:rsidR="00102C1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копие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талон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автомобила,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вписа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МПС-то,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</w:t>
      </w:r>
      <w:r w:rsidR="00102C1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2C1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2C1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2C1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2C1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2C1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контактувало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C30F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преписката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ангажирани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стъпки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всяко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1C30F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действащо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ръководство,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1C30F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указания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обработващия,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изявленията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процесуалния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</w:t>
      </w:r>
      <w:r w:rsidR="00E466B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466B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466B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свидетелстват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466B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466B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стъпки,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респективно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обучения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инструкции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по-малко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стъпки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превантивен,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текущ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последващ,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променят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извод,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по-общо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формулирани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конкретика.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5879883A" w14:textId="50C699A5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обосновават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допуснато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хователя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Цитираната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разпоредба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вменява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гарантира,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съответс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Фактът,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софтуерът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допуска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манипулиране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автоматично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генерираните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МВР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автомобил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свидетелства,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мерките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застрахователя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подходящи,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явно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недостатъчни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гарантират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ефективно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обективирано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писмено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становище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депозирано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сочи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„софтуерът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съвършен“,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по-късен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етап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промяна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софтуера,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възможността“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редактиране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МПС,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ЕИСОУКР.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свидетелстват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констатирания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„недостатък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софтуер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недостатък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изразява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следното: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притежавания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автомобил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недостатък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липсва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ангажирани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8B51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96C0F3B" w14:textId="39EA3334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характера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атираните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неотстраними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ангажирала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065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наказателната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отговорност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имуществени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000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(пет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хиляди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лева)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000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(двадесет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хиляди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лева).</w:t>
      </w:r>
    </w:p>
    <w:p w14:paraId="5191356E" w14:textId="2A19CC53" w:rsidR="00C35F68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тираното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поведението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сфе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корективна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операциите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поредбите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предприеме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всяко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804AB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действащо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ръководство</w:t>
      </w:r>
      <w:r w:rsidR="00804AB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указания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специалния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разпореждането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месец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влизане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доказателства.</w:t>
      </w:r>
    </w:p>
    <w:p w14:paraId="3AC05296" w14:textId="77777777" w:rsidR="007063A4" w:rsidRPr="00525396" w:rsidRDefault="007063A4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4ABBA57C" w14:textId="63675240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F951A8">
        <w:rPr>
          <w:rFonts w:ascii="Times New Roman" w:eastAsia="Batang" w:hAnsi="Times New Roman" w:cs="Times New Roman"/>
          <w:b/>
          <w:sz w:val="24"/>
          <w:szCs w:val="24"/>
          <w:lang w:val="bg-BG"/>
        </w:rPr>
        <w:t>3.5.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сочи,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изпратил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забравен“,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679/2016.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отправените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искания.</w:t>
      </w:r>
    </w:p>
    <w:p w14:paraId="1BC86ECD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действителност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отправени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излага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довод,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отговорил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тъй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последният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процедурата,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вътрешни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довело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невъзможно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идентифициран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субектът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34F5F66" w14:textId="48843494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предприеме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месец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причините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установила,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спазил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(четири)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месеца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изтичане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законоустановения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узнал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образуваното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Комисията.</w:t>
      </w:r>
    </w:p>
    <w:p w14:paraId="470BBD59" w14:textId="66C08D66" w:rsidR="00C35F68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гореизложеното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обявила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ложила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имуществена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C22D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000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(пет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хиляди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лева)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</w:p>
    <w:p w14:paraId="03FD6CFB" w14:textId="77777777" w:rsidR="007063A4" w:rsidRPr="00525396" w:rsidRDefault="007063A4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286BCB63" w14:textId="5207C5F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F951A8">
        <w:rPr>
          <w:rFonts w:ascii="Times New Roman" w:eastAsia="Batang" w:hAnsi="Times New Roman" w:cs="Times New Roman"/>
          <w:b/>
          <w:sz w:val="24"/>
          <w:szCs w:val="24"/>
          <w:lang w:val="bg-BG"/>
        </w:rPr>
        <w:t>3.6.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Предмет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разгледана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информира,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15.05.2019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узнал,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нарушавайки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679/2016.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излага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„М.“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многократно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звънели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телефон,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заплашвали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насилвали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подписва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споразумение.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Навежда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„У.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изразяващо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19.03.2012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подписан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„У.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15.1.10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независимо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разпоредбата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0E05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Закона за задълженията и договорите</w:t>
      </w:r>
      <w:r w:rsidRPr="00B53BC1">
        <w:rPr>
          <w:rFonts w:ascii="Times New Roman" w:eastAsia="Batang" w:hAnsi="Times New Roman" w:cs="Times New Roman"/>
          <w:strike/>
          <w:sz w:val="24"/>
          <w:szCs w:val="24"/>
          <w:lang w:val="bg-BG"/>
        </w:rPr>
        <w:t>,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страните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договорили,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кредитопол</w:t>
      </w:r>
      <w:r w:rsidR="00BF66F3" w:rsidRPr="00B53BC1">
        <w:rPr>
          <w:rFonts w:ascii="Times New Roman" w:eastAsia="Batang" w:hAnsi="Times New Roman" w:cs="Times New Roman"/>
          <w:sz w:val="24"/>
          <w:szCs w:val="24"/>
          <w:lang w:val="bg-BG"/>
        </w:rPr>
        <w:t>учателя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F66F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декларира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F66F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F66F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потвърждава,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редиторът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прехвърли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редитополучателя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15.1.11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кредитополучателя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декларира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потвърждава,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„(...)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чл.19,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0E05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депозира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дек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ларация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“.</w:t>
      </w:r>
    </w:p>
    <w:p w14:paraId="4A665674" w14:textId="400954D2" w:rsidR="00C35F68" w:rsidRPr="00525396" w:rsidRDefault="00B9256C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22.06.2015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„У.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„М.“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подписан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прехвърляне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вземането.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цесия,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ползвайки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встъпването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неудовлетворен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кредитор,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„М.“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сключило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споразумение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12.07.2016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споразумението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преамбюла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същото),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BF66F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споразумението,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надлежно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прехвърляне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вземането.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12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споразумението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подписването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длъжникът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изразява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изричн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редитора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съобщения,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брошури,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писма,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кореспонденция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имейл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средство,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изключва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възможността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неточно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възпроизвеждане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изявлението.</w:t>
      </w:r>
    </w:p>
    <w:p w14:paraId="530F708A" w14:textId="618A8153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писмено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заведено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„М.“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изх.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номер,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прехвърляне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„У.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„М.“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септември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удостоверено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пощенско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клеймо,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положено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обратна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разписка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(известие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доставяне).</w:t>
      </w:r>
    </w:p>
    <w:p w14:paraId="125D3427" w14:textId="06DA9D2C" w:rsidR="00C35F68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ановената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фактическа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обявена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недопустима,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изтичане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законоустановения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прекратено.</w:t>
      </w:r>
    </w:p>
    <w:p w14:paraId="0BCC591C" w14:textId="77777777" w:rsidR="007063A4" w:rsidRPr="00525396" w:rsidRDefault="007063A4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1CA683BA" w14:textId="60AA1248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F951A8">
        <w:rPr>
          <w:rFonts w:ascii="Times New Roman" w:eastAsia="Batang" w:hAnsi="Times New Roman" w:cs="Times New Roman"/>
          <w:b/>
          <w:sz w:val="24"/>
          <w:szCs w:val="24"/>
          <w:lang w:val="bg-BG"/>
        </w:rPr>
        <w:t>3.7.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разгледан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BF66F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медия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статия</w:t>
      </w:r>
      <w:r w:rsidR="00BF66F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фигура,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поместена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справка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социално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осигурителния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статус.</w:t>
      </w:r>
    </w:p>
    <w:p w14:paraId="3B183BF4" w14:textId="24827E5E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заявява,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изразявал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търсен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собствениците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списващите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журналисти,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разрешението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ѝ.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Независимо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поместената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справка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заличени,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никакъв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възпрепятства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идентифицирането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подчертава,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текста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статията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уточнено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отнасят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изнесените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фотографията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му.</w:t>
      </w:r>
    </w:p>
    <w:p w14:paraId="2BC0E120" w14:textId="77777777" w:rsidR="00C35F68" w:rsidRPr="00525396" w:rsidRDefault="001A672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множество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предмета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конституирани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ответни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открити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заседания.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189482B" w14:textId="45BAB2E9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материали,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преписка,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свидетелстват,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обем: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фамилия,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заличаване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бащино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изключение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заличено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наименование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осигурител,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„Справка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уряването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ЕГН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1.01.1998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31.12.2019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жалбоподателя“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придружават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факсимиле,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мед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юридическо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</w:p>
    <w:p w14:paraId="2AA24E4C" w14:textId="1B3EEA1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счита,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приеме,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свобода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изразяване,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задача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обществен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интерес,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обуславят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обществото,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публикацията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медия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придружена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факсимиле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„Справка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уряването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ЕГН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1.01.1998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31.12.2019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жалбоподателя“,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заличен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осигурителния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доход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изискуемия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трудов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стаж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заемане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длъжност.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Приема,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разпространяването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отнасяща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икономическата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идентичност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явява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прекомерно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непропорционално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смисъл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ксимилето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справка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заличаване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осигу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рителния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доход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разпространението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ограничи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дставлява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„в“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ОРЗД.</w:t>
      </w:r>
    </w:p>
    <w:p w14:paraId="2FA287B0" w14:textId="462FC40D" w:rsidR="00C35F68" w:rsidRPr="00525396" w:rsidRDefault="00B9256C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безспорен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досег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0E05">
        <w:rPr>
          <w:rFonts w:ascii="Times New Roman" w:eastAsia="Batang" w:hAnsi="Times New Roman" w:cs="Times New Roman"/>
          <w:sz w:val="24"/>
          <w:szCs w:val="24"/>
          <w:lang w:val="bg-BG"/>
        </w:rPr>
        <w:t>НАП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нерегламентираното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агенцията,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ставлява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ОРЗД.</w:t>
      </w:r>
    </w:p>
    <w:p w14:paraId="093C28C2" w14:textId="10B1A939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преписката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изводът,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явно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недостатъчни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ржащите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0E05">
        <w:rPr>
          <w:rFonts w:ascii="Times New Roman" w:eastAsia="Batang" w:hAnsi="Times New Roman" w:cs="Times New Roman"/>
          <w:sz w:val="24"/>
          <w:szCs w:val="24"/>
          <w:lang w:val="bg-BG"/>
        </w:rPr>
        <w:t>НАП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достъпвани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служебна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необходимост,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годишен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отпуск.</w:t>
      </w:r>
    </w:p>
    <w:p w14:paraId="63F44855" w14:textId="3CFF65FC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Жалбата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приета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основателна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медия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5,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„в“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0E05">
        <w:rPr>
          <w:rFonts w:ascii="Times New Roman" w:eastAsia="Batang" w:hAnsi="Times New Roman" w:cs="Times New Roman"/>
          <w:sz w:val="24"/>
          <w:szCs w:val="24"/>
          <w:lang w:val="bg-BG"/>
        </w:rPr>
        <w:t>НАП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ОРЗД.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</w:p>
    <w:p w14:paraId="2D87C503" w14:textId="1FD0C389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обстоятелство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преустановено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дата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произнасяне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56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юридическото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лице</w:t>
      </w:r>
      <w:r w:rsidR="00C92BD0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собственик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електронната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медия</w:t>
      </w:r>
      <w:r w:rsidR="00B9256C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издадено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заличаване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осигурителния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доход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жалбоподателя,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касаещи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икономическата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идентичност,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факсимилето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процесната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по-късно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(три)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влизане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сила.</w:t>
      </w:r>
    </w:p>
    <w:p w14:paraId="4C9DDFA7" w14:textId="74A11AFC" w:rsidR="00C35F68" w:rsidRPr="00525396" w:rsidRDefault="00D62FA5" w:rsidP="004D329C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0E05">
        <w:rPr>
          <w:rFonts w:ascii="Times New Roman" w:eastAsia="Batang" w:hAnsi="Times New Roman" w:cs="Times New Roman"/>
          <w:sz w:val="24"/>
          <w:szCs w:val="24"/>
          <w:lang w:val="bg-BG"/>
        </w:rPr>
        <w:t>НАП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допълнителни,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предприемане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ограничаване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E5F7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60E05">
        <w:rPr>
          <w:rFonts w:ascii="Times New Roman" w:eastAsia="Batang" w:hAnsi="Times New Roman" w:cs="Times New Roman"/>
          <w:sz w:val="24"/>
          <w:szCs w:val="24"/>
          <w:lang w:val="bg-BG"/>
        </w:rPr>
        <w:t>НАП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извънработно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отпуск.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Определен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срок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разпореждането</w:t>
      </w:r>
      <w:r w:rsidR="00C92BD0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 –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три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месеца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влизане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сила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решението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КЗЛД.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</w:p>
    <w:p w14:paraId="5F99E228" w14:textId="457516FD" w:rsidR="00C35F68" w:rsidRDefault="00C35F68" w:rsidP="004D329C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  <w:lang w:val="bg-BG"/>
        </w:rPr>
      </w:pPr>
    </w:p>
    <w:p w14:paraId="37FFC173" w14:textId="339CB98B" w:rsidR="004D329C" w:rsidRDefault="004D329C" w:rsidP="004D329C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  <w:lang w:val="bg-BG"/>
        </w:rPr>
      </w:pPr>
    </w:p>
    <w:p w14:paraId="1E86D21B" w14:textId="422EC849" w:rsidR="004D329C" w:rsidRDefault="004D329C" w:rsidP="004D329C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  <w:lang w:val="bg-BG"/>
        </w:rPr>
      </w:pPr>
    </w:p>
    <w:p w14:paraId="2D86063A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lastRenderedPageBreak/>
        <w:t>4.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Съдебна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практика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оспорвани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КЗЛД.</w:t>
      </w:r>
    </w:p>
    <w:p w14:paraId="09A9B5EA" w14:textId="65C29C6A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приключва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индивидуален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подлежащ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двуинстанционен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съдебен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АПК.</w:t>
      </w:r>
    </w:p>
    <w:p w14:paraId="4EB4997D" w14:textId="312E3BB3" w:rsidR="00C35F68" w:rsidRPr="00525396" w:rsidRDefault="002F0300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местната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подсъдност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133,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АПК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делата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оспорване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постановените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индивидуални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актове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разглеждат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административния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постоянен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седалище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посочения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адресат,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адресати.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посоченият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адресат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постоянен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седалище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чужбина,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споровете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разглеждат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София-град.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посочените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адресати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повече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различен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постоянен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седалище,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рамките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съдебен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район,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делата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разглеждат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административния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района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териториалната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структура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органа,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издал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акта.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всички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останали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делата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разглеждат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административния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съд,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района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седалището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органа.</w:t>
      </w:r>
    </w:p>
    <w:p w14:paraId="01713531" w14:textId="7653CE21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оспорване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образувани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първоинстанционни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съдебни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София-град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Бургас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Пловдив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Благоевград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Загора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Пазарджик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Русе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6F12580A" w14:textId="43A226DD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първоинстанционният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произнесъл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съдебни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потвърдени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оспорените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съдебни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изменено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DC85D2A" w14:textId="2D33907A" w:rsidR="00C35F68" w:rsidRDefault="00C35F68" w:rsidP="007063A4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графиката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изобразен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потвърдените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пър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инстанция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1339F">
        <w:rPr>
          <w:rFonts w:ascii="Times New Roman" w:eastAsia="Batang" w:hAnsi="Times New Roman" w:cs="Times New Roman"/>
          <w:sz w:val="24"/>
          <w:szCs w:val="24"/>
          <w:lang w:val="bg-BG"/>
        </w:rPr>
        <w:t>(Ф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3):</w:t>
      </w:r>
    </w:p>
    <w:p w14:paraId="2E3A74EF" w14:textId="1AE55CDC" w:rsidR="00CB7209" w:rsidRPr="00525396" w:rsidRDefault="00CB7209" w:rsidP="007063A4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C2831B2" wp14:editId="5D076855">
            <wp:extent cx="5486400" cy="3200400"/>
            <wp:effectExtent l="57150" t="57150" r="38100" b="3810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799940" w14:textId="77BEDC00" w:rsidR="007063A4" w:rsidRPr="007063A4" w:rsidRDefault="007063A4" w:rsidP="007063A4">
      <w:pPr>
        <w:spacing w:after="120" w:line="360" w:lineRule="auto"/>
        <w:ind w:firstLine="426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7063A4">
        <w:rPr>
          <w:rFonts w:ascii="Times New Roman" w:eastAsia="Batang" w:hAnsi="Times New Roman" w:cs="Times New Roman"/>
          <w:b/>
          <w:sz w:val="24"/>
          <w:szCs w:val="24"/>
          <w:lang w:val="bg-BG"/>
        </w:rPr>
        <w:t>Фиг. 3</w:t>
      </w:r>
    </w:p>
    <w:p w14:paraId="516AE303" w14:textId="77777777" w:rsidR="007063A4" w:rsidRDefault="007063A4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169569A0" w14:textId="64B3665D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Върховния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(ВАС),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касационна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инстанция,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образувани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образуваните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D01E7A7" w14:textId="31746F32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произнесъл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потвърдил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АССГ,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оставен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издадения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индивидуален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Потвърдени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АССГ,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Тринадесет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индивидуални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върнати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произнасяне.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D20EB47" w14:textId="14B12D5B" w:rsidR="00C35F68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графиките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изобразени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потвърдените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инстанция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1339F">
        <w:rPr>
          <w:rFonts w:ascii="Times New Roman" w:eastAsia="Batang" w:hAnsi="Times New Roman" w:cs="Times New Roman"/>
          <w:sz w:val="24"/>
          <w:szCs w:val="24"/>
          <w:lang w:val="bg-BG"/>
        </w:rPr>
        <w:t>(Ф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4):</w:t>
      </w:r>
    </w:p>
    <w:p w14:paraId="6C25C0C4" w14:textId="5E27BA9E" w:rsidR="00CB7209" w:rsidRDefault="00CB7209" w:rsidP="00CB7209">
      <w:pPr>
        <w:spacing w:after="12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52F1F15" wp14:editId="423D6011">
            <wp:extent cx="5486400" cy="3495675"/>
            <wp:effectExtent l="57150" t="57150" r="38100" b="476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A34FC1" w14:textId="7DBD4877" w:rsidR="007063A4" w:rsidRPr="007063A4" w:rsidRDefault="007063A4" w:rsidP="007063A4">
      <w:pPr>
        <w:spacing w:after="120" w:line="360" w:lineRule="auto"/>
        <w:ind w:firstLine="567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7063A4">
        <w:rPr>
          <w:rFonts w:ascii="Times New Roman" w:eastAsia="Batang" w:hAnsi="Times New Roman" w:cs="Times New Roman"/>
          <w:b/>
          <w:sz w:val="24"/>
          <w:szCs w:val="24"/>
          <w:lang w:val="bg-BG"/>
        </w:rPr>
        <w:t>Фиг. 4</w:t>
      </w:r>
    </w:p>
    <w:p w14:paraId="4C9E4710" w14:textId="77777777" w:rsidR="007063A4" w:rsidRDefault="007063A4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</w:p>
    <w:p w14:paraId="28ECDD7E" w14:textId="4F82164C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5.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Статистика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наложените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публични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вземания,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произтичащи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КЗЛД.</w:t>
      </w:r>
    </w:p>
    <w:p w14:paraId="21F9F45B" w14:textId="701CED5B" w:rsidR="00C35F68" w:rsidRPr="00525396" w:rsidRDefault="00CD5001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аложените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глоби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имуществени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53D6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D33F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D33F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D33F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D33F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53D6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53D6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53D6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53D6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53D6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9359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129B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121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121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121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121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121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496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121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варират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000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(отм.).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Водещи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имуществени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санкции/глоби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естеството,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тежестта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продължителността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степента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причинената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вреда,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смекчаване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последиците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вредите,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претърпени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предишни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санкционираното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нарушителя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юридическо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респективно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микро</w:t>
      </w:r>
      <w:r w:rsidR="00D62FA5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-</w:t>
      </w:r>
      <w:r w:rsidR="00C35F68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малко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предприятие.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Определящ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приложимия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мате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риален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предвижда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минимални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наказанията,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стария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чиято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минимум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например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(отм.)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000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35F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0D2008C6" w14:textId="3C5965F2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F1CE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327</w:t>
      </w:r>
      <w:r w:rsidR="003632F7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="003F1CE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087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F1CE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F1CE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916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принудително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Национална</w:t>
      </w:r>
      <w:r w:rsidR="00D62FA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агенция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приходите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(НАП).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0FD52DF" w14:textId="77777777" w:rsidR="00C35F68" w:rsidRPr="00525396" w:rsidRDefault="00C35F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</w:p>
    <w:p w14:paraId="3160FEAB" w14:textId="77777777" w:rsidR="00766660" w:rsidRPr="00525396" w:rsidRDefault="00EA5C1C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570F3A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70F3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Консултации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70F3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70F3A" w:rsidRPr="00525396">
        <w:rPr>
          <w:rFonts w:ascii="Times New Roman" w:hAnsi="Times New Roman" w:cs="Times New Roman"/>
          <w:b/>
          <w:sz w:val="24"/>
          <w:szCs w:val="24"/>
          <w:lang w:val="bg-BG"/>
        </w:rPr>
        <w:t>граждани</w:t>
      </w:r>
      <w:r w:rsidR="00541EA2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7116AECD" w14:textId="77777777" w:rsidR="00766660" w:rsidRPr="00525396" w:rsidRDefault="00EA5C1C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D42A9" w:rsidRPr="00525396">
        <w:rPr>
          <w:rFonts w:ascii="Times New Roman" w:hAnsi="Times New Roman" w:cs="Times New Roman"/>
          <w:b/>
          <w:sz w:val="24"/>
          <w:szCs w:val="24"/>
          <w:lang w:val="bg-BG"/>
        </w:rPr>
        <w:t>.1.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D42A9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татистика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обобщена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имащи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граждани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предоставена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E44F8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E44F8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E44F8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консултация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E44F8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E44F8" w:rsidRPr="00525396">
        <w:rPr>
          <w:rFonts w:ascii="Times New Roman" w:hAnsi="Times New Roman" w:cs="Times New Roman"/>
          <w:b/>
          <w:sz w:val="24"/>
          <w:szCs w:val="24"/>
          <w:lang w:val="bg-BG"/>
        </w:rPr>
        <w:t>тях</w:t>
      </w:r>
      <w:r w:rsidR="00541EA2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0E3CCFA8" w14:textId="3FD84C82" w:rsidR="00E43980" w:rsidRPr="00525396" w:rsidRDefault="00D375F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83869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83869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464E9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егистрирани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B28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B28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424E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100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B28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хиляди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B28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обаждания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B28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56D9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</w:t>
      </w:r>
      <w:r w:rsidR="009424E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424E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424E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институцията,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424E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обявени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B28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77CE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устни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B28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консултации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74C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74C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законодателството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74C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74C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74C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74C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74C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424E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16CFD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16CFD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бързи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424E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справки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02C6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02C6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02C6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02C6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9424E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игнали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02C6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02C6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въпроси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причина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7B3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изключител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големия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телефонни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обаждания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тенденцията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комуник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ират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устно,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писмено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бързина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получаване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отговор,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особено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пандемия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ограничителните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742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742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742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7168E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742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Друг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742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фактор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742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6446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нараснал</w:t>
      </w:r>
      <w:r w:rsidR="00E742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интерес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гарантирани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конкретно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начините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упражняване.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D224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D224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обстоятелст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консултации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традиц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ионните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писм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канали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424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комуникация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658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6313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Касае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6313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079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консултации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формата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писмени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отговори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поставени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4398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4DF72A23" w14:textId="1128EB6A" w:rsidR="00D375F1" w:rsidRPr="00525396" w:rsidRDefault="00656D90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задаваните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37B3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писмени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видеонаблюдението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етажна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собственост,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публикуване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интернет,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търсачки</w:t>
      </w:r>
      <w:r w:rsidR="005C000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C000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мрежи,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r w:rsidR="005C000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едии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др.,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директен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маркетинг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телефон,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поща,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имейл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средства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комуникация.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Запазва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постоянен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запитванията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копирането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документи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карти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свидетелства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моторни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превозни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средства,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3D5662D2" w14:textId="77777777" w:rsidR="00A26947" w:rsidRDefault="00A26947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548C2ED" w14:textId="6B73321D" w:rsidR="003E31C2" w:rsidRPr="00525396" w:rsidRDefault="00570F3A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="003E31C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.1.1.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работното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място.</w:t>
      </w:r>
    </w:p>
    <w:p w14:paraId="736ACA5F" w14:textId="3A152DE5" w:rsidR="00D375F1" w:rsidRPr="00525396" w:rsidRDefault="005C0006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поставяните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тези,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работното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работодател.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много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работниците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уведомявани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такова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видеонаблюдение.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Нещо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повече,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достига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рядка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поставянето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звукозапис.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Комис</w:t>
      </w:r>
      <w:r w:rsidR="00541EA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41EA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веднъж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изразявала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позицията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ѝ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остава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непроменена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обект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видеонаблюдение,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уведомявани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табла,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поставени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видно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място,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средства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наблюдение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обекта,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уточнява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местоположение.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Отговорност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установи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обоснове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конкретен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375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случай.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2E29B44" w14:textId="77777777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Зачестяват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запитванията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граждани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случаи,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инсталират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системи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цел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работния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процес.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трябва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следят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конкретен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случай.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съществено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значение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извърши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преценка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балансират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легитимните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интереси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свободите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данни.</w:t>
      </w:r>
    </w:p>
    <w:p w14:paraId="2A6B6A2E" w14:textId="77777777" w:rsidR="00036ADE" w:rsidRPr="00525396" w:rsidRDefault="00036AD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75D51E74" w14:textId="77777777" w:rsidR="003E31C2" w:rsidRPr="00525396" w:rsidRDefault="00570F3A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6</w:t>
      </w:r>
      <w:r w:rsidR="003E31C2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.1.2.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режим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етажна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3E31C2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собственост.</w:t>
      </w:r>
    </w:p>
    <w:p w14:paraId="0BFE4DBE" w14:textId="40DA5A09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Много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интересуват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законосъобразния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характер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сград</w:t>
      </w:r>
      <w:r w:rsidR="00BB7F6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етажна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собственост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(ЕТ),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по-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конкретно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вземане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събрание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собствениците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вход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жилищна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сграда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режим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инсталиране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видеонаблюдение.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Трябва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изискването,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съдържащо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нормата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17,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етажната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собственост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(ЗУЕС),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изв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ън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случаите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ал. 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решенията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приемат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мнозинство,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50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представените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идеални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общите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етажната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собственост.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такова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мнозинство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приеме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решението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инсталиране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видеосистема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наблюдение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жилищна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сграда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режим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етажна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собственост.</w:t>
      </w:r>
    </w:p>
    <w:p w14:paraId="35F92068" w14:textId="77777777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повдигнатите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касаят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случаи,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системите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инсталирани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сгради,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собственост,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обхвата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камерите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попадат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други,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съседни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сгради,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тротоари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улици.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14:paraId="315CF9F8" w14:textId="4B6ED873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има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утвърдена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трайна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практика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извършват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единствено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сградата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прилежащите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ѝ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съседни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сгради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пространства.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отбележи,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принцип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заснемането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публични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площи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отделни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надхвърля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охранителните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цели,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обикновено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монтират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системите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видеонаблюдение.</w:t>
      </w:r>
    </w:p>
    <w:p w14:paraId="56EE5DCF" w14:textId="77777777" w:rsidR="00036ADE" w:rsidRPr="00525396" w:rsidRDefault="00036AD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1191A951" w14:textId="77777777" w:rsidR="00BB7F63" w:rsidRPr="00525396" w:rsidRDefault="00570F3A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.1.3.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кредитни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BB7F63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институции.</w:t>
      </w:r>
    </w:p>
    <w:p w14:paraId="1C19371C" w14:textId="71DA2280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получават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банки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дружества,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предлагащи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кредитни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услуги.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категория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попадат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т.нар.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колекторски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фирми.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46C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46C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46C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46C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46C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подчертава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сключването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цесия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„съгласие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данни“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ЗЗЛД,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договорите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цедирането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дадено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предварително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говора,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Регламентът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поставят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ограничения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свободно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договаряне,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предоговаряне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търговския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оборот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цяло.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гледна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точка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законодателството,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уреждащо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(чл.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„б“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2016/679),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настъпването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погасителна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давност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прехвърляне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новият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кредитор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длъжника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своя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легитимен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интерес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получи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дължимото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(чл.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„е“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2016/679).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често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желаят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възползват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бъдеш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забравен“,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налице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необходимите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предпоставки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17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E17CB2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 (ЕС) 2016/679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0E63E6DF" w14:textId="1B7C1F0E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Прави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впечатление,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род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намалели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сравнение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2019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 г.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най-вероятно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дължи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извънредната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обстановка,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свързана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COVID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-19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предложените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кредитните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облекчения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посока.</w:t>
      </w:r>
    </w:p>
    <w:p w14:paraId="299CA73F" w14:textId="77777777" w:rsidR="00036ADE" w:rsidRPr="00525396" w:rsidRDefault="00036AD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79C8D222" w14:textId="77777777" w:rsidR="006263FD" w:rsidRPr="00525396" w:rsidRDefault="00570F3A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6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.1.4.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дружества,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пощенски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6263FD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услуги.</w:t>
      </w:r>
    </w:p>
    <w:p w14:paraId="28324FAC" w14:textId="586A6DE0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C3C2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трайно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задаваните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куриерски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фирми.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Тук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трябва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фактът,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регулиране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съобщенията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съответствие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услуги</w:t>
      </w:r>
      <w:r w:rsidR="00E17C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(ЗПУ)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съгласува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оператори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условия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договора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(чл.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15,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1,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18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ЗПУ).</w:t>
      </w:r>
    </w:p>
    <w:p w14:paraId="2D2753ED" w14:textId="3B2D77C1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Основанието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услуги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обикновено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съдържа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нормата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„б“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именно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договор,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субектът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страна.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запитванията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притесненията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произтичат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обстоятелството,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запознати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Общите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условия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оператор,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където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трябвало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посочени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основанията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обработване,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операторът,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предоставил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информацията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изискванията,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13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E17CB2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 (ЕС) 2016/679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14:paraId="58CB67CA" w14:textId="77777777" w:rsidR="00036ADE" w:rsidRPr="00525396" w:rsidRDefault="00036AD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0E598F2C" w14:textId="77777777" w:rsidR="00B857E0" w:rsidRPr="00525396" w:rsidRDefault="00570F3A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6</w:t>
      </w:r>
      <w:r w:rsidR="00B857E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.1.5.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дистанционно</w:t>
      </w:r>
      <w:r w:rsidR="002F030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B857E0" w:rsidRPr="0052539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обучение.</w:t>
      </w:r>
    </w:p>
    <w:p w14:paraId="1CD635D9" w14:textId="7C49C027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Усложнената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епидемиологична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доведе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възникване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редица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проблеми,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сблъсквало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момент,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оказа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преминаването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обучението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ученици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студенти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среда.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Защита</w:t>
      </w:r>
      <w:r w:rsidR="0076399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0E0C1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образователния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процес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учениците,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учителите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изключителна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важност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Отчитайки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специфичната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обстановка,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породена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разпространението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COVID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19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доведоха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цялостна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реорганизация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образованието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E0C1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наясно,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E0C1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E0C1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E0C1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крият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редица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предизвикателства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училищата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учителите,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родителите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учениците.</w:t>
      </w:r>
    </w:p>
    <w:p w14:paraId="60DC7569" w14:textId="12D84D23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Несъмнено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дист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анционната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форма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поражда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завишени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рискове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4640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езависимо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предпочетеното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средство/канал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провеж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дистанционното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министраторите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важат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прилагат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цялост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произтичащи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695D1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националния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5D1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5D1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5D1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D426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ъздалата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извънредна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ситуация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ключов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приоритет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образованието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обезпечаването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произтичащо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разпоредбата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ОРЗД.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0491241A" w14:textId="77777777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деца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законодателството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въвежда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специален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режим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0A507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A507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ецата</w:t>
      </w:r>
      <w:r w:rsidR="008D426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най-уязвима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нашето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общество</w:t>
      </w:r>
      <w:r w:rsidR="008D426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познават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достатъчно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добре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рискове,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последици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гаранции,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повече,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призвани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обръщат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специално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внимание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насочени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децата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(чл.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57,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„б“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Регламента).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изградила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трайна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155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поддържане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междуинституционални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компетентните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чиито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функц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касаят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деца.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4F229C96" w14:textId="77777777" w:rsidR="00036ADE" w:rsidRPr="00525396" w:rsidRDefault="00036AD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DE0799" w14:textId="77777777" w:rsidR="00927FE9" w:rsidRPr="00525396" w:rsidRDefault="00570F3A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="00927FE9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.1.6.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927FE9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Системи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927FE9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927FE9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лицево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927FE9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разпознаване.</w:t>
      </w:r>
    </w:p>
    <w:p w14:paraId="49D66202" w14:textId="77777777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Нараства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броя</w:t>
      </w:r>
      <w:r w:rsidR="000A5078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въпросите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законосъобразността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работодател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камери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ицево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разпознаване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целите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ограничаване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достъпа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работното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място.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тенденция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показва,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по-осведомени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кампаниите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посока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по-упорити.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14:paraId="407AB015" w14:textId="6F6AE32C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технологии,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специфично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получават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физиологичните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поведенческите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характеристики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дадено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позволяват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потвърждават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уникалната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идентификация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напр.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изображения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дактилоскопични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данни),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води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наличие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биометрични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(чл.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4,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14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</w:t>
      </w:r>
      <w:r w:rsidR="000A507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).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A507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естество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специални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регламентирани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9,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Регламента.</w:t>
      </w:r>
    </w:p>
    <w:p w14:paraId="3DC1E8CD" w14:textId="483EF5BE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Биометричните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A507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A507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законосъобразно,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налице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някое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условията,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посочени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разпоредбата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9,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61C1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 (ЕС) 2016/679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трудовоправен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контекст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работодателя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(администратор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изричното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съгласие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служителя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негови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биометрични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недопустимо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неравнопоставеното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правоотношение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тях.</w:t>
      </w:r>
    </w:p>
    <w:p w14:paraId="530CCBC6" w14:textId="77777777" w:rsidR="00036ADE" w:rsidRPr="00525396" w:rsidRDefault="00036AD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CF259D3" w14:textId="77777777" w:rsidR="00927FE9" w:rsidRPr="00525396" w:rsidRDefault="00570F3A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="00927FE9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.1.7.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A4AE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A4AE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A4AE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A4AE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A4AE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нелоялни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A4AE2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клиенти.</w:t>
      </w:r>
    </w:p>
    <w:p w14:paraId="686CC6E5" w14:textId="2F4DE9E1" w:rsidR="00D375F1" w:rsidRPr="00525396" w:rsidRDefault="00D375F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Запазва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регулярността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постъпването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опустимостта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създаване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поддържане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списък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телефонни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номера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нелоялни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клиенти.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Създаването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поддържането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т.нар.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„черни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списъци“,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(каквито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номера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некоректни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клиенти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пазаруване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онлайн,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противоречи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законодателството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принципите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естество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характеризира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допълнително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цел,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различна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първоначалната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(преддоговорно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договорно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покупко-продажба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стоки).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Подобна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намери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легитимно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никое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изчерпателно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изброените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условия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предвидени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2016/679.</w:t>
      </w:r>
    </w:p>
    <w:p w14:paraId="301737D4" w14:textId="77777777" w:rsidR="00036ADE" w:rsidRPr="00525396" w:rsidRDefault="00036AD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5C5846E" w14:textId="77777777" w:rsidR="008E0409" w:rsidRPr="00525396" w:rsidRDefault="00570F3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360ADB" w:rsidRPr="00525396">
        <w:rPr>
          <w:rFonts w:ascii="Times New Roman" w:hAnsi="Times New Roman" w:cs="Times New Roman"/>
          <w:b/>
          <w:sz w:val="24"/>
          <w:szCs w:val="24"/>
          <w:lang w:val="bg-BG"/>
        </w:rPr>
        <w:t>.1.8.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A4AE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одаване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длъжностно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6660"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данните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5761D39" w14:textId="3FACF30D" w:rsidR="00766660" w:rsidRPr="00525396" w:rsidRDefault="00F6730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тенденцията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одаването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длъжностно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866B77">
        <w:rPr>
          <w:rFonts w:ascii="Times New Roman" w:hAnsi="Times New Roman" w:cs="Times New Roman"/>
          <w:sz w:val="24"/>
          <w:szCs w:val="24"/>
          <w:lang w:val="bg-BG"/>
        </w:rPr>
        <w:t xml:space="preserve"> (ДЛЗД)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разбира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отпадналото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(считано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2018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409" w:rsidRPr="00525396">
        <w:rPr>
          <w:rFonts w:ascii="Times New Roman" w:hAnsi="Times New Roman" w:cs="Times New Roman"/>
          <w:sz w:val="24"/>
          <w:szCs w:val="24"/>
          <w:lang w:val="bg-BG"/>
        </w:rPr>
        <w:t>задълж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B77">
        <w:rPr>
          <w:rFonts w:ascii="Times New Roman" w:hAnsi="Times New Roman" w:cs="Times New Roman"/>
          <w:sz w:val="24"/>
          <w:szCs w:val="24"/>
          <w:lang w:val="bg-BG"/>
        </w:rPr>
        <w:t>АЛД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Остава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неразбиране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хипотезите,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1C1F">
        <w:rPr>
          <w:rFonts w:ascii="Times New Roman" w:hAnsi="Times New Roman" w:cs="Times New Roman"/>
          <w:sz w:val="24"/>
          <w:szCs w:val="24"/>
          <w:lang w:val="bg-BG"/>
        </w:rPr>
        <w:t>АЛД/ОЛД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длъжни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длъжностно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F4BBC19" w14:textId="77777777" w:rsidR="00036ADE" w:rsidRPr="00525396" w:rsidRDefault="00036ADE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7BBAE3" w14:textId="77777777" w:rsidR="005E5613" w:rsidRPr="00525396" w:rsidRDefault="00570F3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.2.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82445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равнителен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постъпилите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граждани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според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предмета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5613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запитванията.</w:t>
      </w:r>
    </w:p>
    <w:p w14:paraId="20BD6BF6" w14:textId="77777777" w:rsidR="00E6399A" w:rsidRPr="00525396" w:rsidRDefault="00FD602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многобройни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естество,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преобладаващи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тези,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съобщава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1333"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444484"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61333" w:rsidRPr="00525396">
        <w:rPr>
          <w:rFonts w:ascii="Times New Roman" w:hAnsi="Times New Roman" w:cs="Times New Roman"/>
          <w:sz w:val="24"/>
          <w:szCs w:val="24"/>
          <w:lang w:val="bg-BG"/>
        </w:rPr>
        <w:t>олагаема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злоупотреба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пъти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търси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съдействие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разрешаване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междуличностни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конфликти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</w:t>
      </w:r>
      <w:r w:rsidR="00593585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отправени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1333" w:rsidRPr="0052539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пандемичната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забелязва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1333" w:rsidRPr="00525396">
        <w:rPr>
          <w:rFonts w:ascii="Times New Roman" w:hAnsi="Times New Roman" w:cs="Times New Roman"/>
          <w:sz w:val="24"/>
          <w:szCs w:val="24"/>
          <w:lang w:val="bg-BG"/>
        </w:rPr>
        <w:t>склонност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1333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увели</w:t>
      </w:r>
      <w:r w:rsidR="00730282" w:rsidRPr="00525396">
        <w:rPr>
          <w:rFonts w:ascii="Times New Roman" w:hAnsi="Times New Roman" w:cs="Times New Roman"/>
          <w:sz w:val="24"/>
          <w:szCs w:val="24"/>
          <w:lang w:val="bg-BG"/>
        </w:rPr>
        <w:t>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282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282" w:rsidRPr="00525396">
        <w:rPr>
          <w:rFonts w:ascii="Times New Roman" w:hAnsi="Times New Roman" w:cs="Times New Roman"/>
          <w:sz w:val="24"/>
          <w:szCs w:val="24"/>
          <w:lang w:val="bg-BG"/>
        </w:rPr>
        <w:t>запиванията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282" w:rsidRPr="00525396">
        <w:rPr>
          <w:rFonts w:ascii="Times New Roman" w:hAnsi="Times New Roman" w:cs="Times New Roman"/>
          <w:sz w:val="24"/>
          <w:szCs w:val="24"/>
          <w:lang w:val="bg-BG"/>
        </w:rPr>
        <w:t>(по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0282" w:rsidRPr="00525396">
        <w:rPr>
          <w:rFonts w:ascii="Times New Roman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1FB1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4484" w:rsidRPr="00525396">
        <w:rPr>
          <w:rFonts w:ascii="Times New Roman" w:hAnsi="Times New Roman" w:cs="Times New Roman"/>
          <w:sz w:val="24"/>
          <w:szCs w:val="24"/>
          <w:lang w:val="bg-BG"/>
        </w:rPr>
        <w:t>съдържание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теми</w:t>
      </w:r>
      <w:r w:rsidR="00036AD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социалните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мрежи,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провеждане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събития,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видеозаснемане.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ъпреки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2DBB" w:rsidRPr="00525396">
        <w:rPr>
          <w:rFonts w:ascii="Times New Roman" w:hAnsi="Times New Roman" w:cs="Times New Roman"/>
          <w:sz w:val="24"/>
          <w:szCs w:val="24"/>
          <w:lang w:val="bg-BG"/>
        </w:rPr>
        <w:t>традиционното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изпращане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27F0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мобилни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оператори,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пощенски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оператори,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фирми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бързо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кредитиране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т.нар.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колекторски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фирми,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прави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впечатление,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все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по-добре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запознати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6AC5" w:rsidRPr="00525396">
        <w:rPr>
          <w:rFonts w:ascii="Times New Roman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DE37983" w14:textId="2DC12631" w:rsidR="004307C4" w:rsidRPr="00525396" w:rsidRDefault="00036ADE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основани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разглежда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най-значимо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Хипотезите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изчерпателно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изброени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6B77" w:rsidRPr="00525396">
        <w:rPr>
          <w:rFonts w:ascii="Times New Roman" w:hAnsi="Times New Roman" w:cs="Times New Roman"/>
          <w:sz w:val="24"/>
          <w:szCs w:val="24"/>
          <w:lang w:val="bg-BG"/>
        </w:rPr>
        <w:t>Регламент (ЕС) 2016/679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алтернативни,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означава,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разполага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валидно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достатъчно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приложена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C4" w:rsidRPr="00525396">
        <w:rPr>
          <w:rFonts w:ascii="Times New Roman" w:hAnsi="Times New Roman" w:cs="Times New Roman"/>
          <w:sz w:val="24"/>
          <w:szCs w:val="24"/>
          <w:lang w:val="bg-BG"/>
        </w:rPr>
        <w:t>тях.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хипотези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самостоятелни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равнопоставени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изброени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йерархически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48F9" w:rsidRPr="00525396">
        <w:rPr>
          <w:rFonts w:ascii="Times New Roman" w:hAnsi="Times New Roman" w:cs="Times New Roman"/>
          <w:sz w:val="24"/>
          <w:szCs w:val="24"/>
          <w:lang w:val="bg-BG"/>
        </w:rPr>
        <w:t>важност.</w:t>
      </w:r>
    </w:p>
    <w:p w14:paraId="3AB95275" w14:textId="23005FF6" w:rsidR="005845A4" w:rsidRPr="00525396" w:rsidRDefault="001848F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Отказът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задължени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изтрият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възприема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злоупотреба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величават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6032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случите,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опитват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избегнат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6ADE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20E6" w:rsidRPr="00525396">
        <w:rPr>
          <w:rFonts w:ascii="Times New Roman" w:hAnsi="Times New Roman" w:cs="Times New Roman"/>
          <w:sz w:val="24"/>
          <w:szCs w:val="24"/>
          <w:lang w:val="bg-BG"/>
        </w:rPr>
        <w:t>заобиколят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свои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„правото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бъдеш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забравен“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оттегляне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съгласие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FD6021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системно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методично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разработва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отговори,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материали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годините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разясня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лицата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665E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399A"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Константна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обръща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внимание,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дружества,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строга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регламентация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Системно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разяснява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също,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изтриване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(„да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бъдеш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забравен“)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абсолютно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право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подложено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редица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ограничения,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попадат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законовите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обвързващи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съхраняват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определен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(например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публични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органи,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кредитни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088F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мобилни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оператори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т.н.),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1CDE"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1CD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1CDE" w:rsidRPr="00525396">
        <w:rPr>
          <w:rFonts w:ascii="Times New Roman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1CDE" w:rsidRPr="00525396">
        <w:rPr>
          <w:rFonts w:ascii="Times New Roman" w:hAnsi="Times New Roman" w:cs="Times New Roman"/>
          <w:sz w:val="24"/>
          <w:szCs w:val="24"/>
          <w:lang w:val="bg-BG"/>
        </w:rPr>
        <w:t>пъти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1CDE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1CDE" w:rsidRPr="00525396">
        <w:rPr>
          <w:rFonts w:ascii="Times New Roman" w:hAnsi="Times New Roman" w:cs="Times New Roman"/>
          <w:sz w:val="24"/>
          <w:szCs w:val="24"/>
          <w:lang w:val="bg-BG"/>
        </w:rPr>
        <w:t>преобладаващ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обществен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интерес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(например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средствата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масово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5E65" w:rsidRPr="00525396">
        <w:rPr>
          <w:rFonts w:ascii="Times New Roman" w:hAnsi="Times New Roman" w:cs="Times New Roman"/>
          <w:sz w:val="24"/>
          <w:szCs w:val="24"/>
          <w:lang w:val="bg-BG"/>
        </w:rPr>
        <w:t>осведомяване).</w:t>
      </w:r>
    </w:p>
    <w:p w14:paraId="729D315C" w14:textId="77777777" w:rsidR="002D3B13" w:rsidRPr="00525396" w:rsidRDefault="002D3B1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разясняването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тестове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измерване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телесна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температура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цяло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разпространяване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заболеваемостта.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разбираемо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развитието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световен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мащаб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комбинират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0038"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0038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0038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0038" w:rsidRPr="00525396">
        <w:rPr>
          <w:rFonts w:ascii="Times New Roman" w:hAnsi="Times New Roman" w:cs="Times New Roman"/>
          <w:sz w:val="24"/>
          <w:szCs w:val="24"/>
          <w:lang w:val="bg-BG"/>
        </w:rPr>
        <w:t>отчита,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0038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0038" w:rsidRPr="00525396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оляма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чисто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организационните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преодоляване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последиците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борба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корона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неприкосновеността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вот и защитата на личните данни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национално,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международно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ниво.</w:t>
      </w:r>
    </w:p>
    <w:p w14:paraId="070F0CB9" w14:textId="36D9B83A" w:rsidR="007063A4" w:rsidRDefault="00671558" w:rsidP="001973E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апазва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тенденцията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процедурите,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прилагат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подаването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сигнали.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Забелязва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се,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интересуват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действията,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трябва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предприемат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жалбоподател,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срокове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техния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начините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получаване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обратна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налична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институционалната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страница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D86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360ADB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063A4"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14:paraId="6767B6C6" w14:textId="77777777" w:rsidR="000C79B7" w:rsidRPr="00525396" w:rsidRDefault="00570F3A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lastRenderedPageBreak/>
        <w:t>IV.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КОНТРОЛНА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ДЕЙНОСТ</w:t>
      </w:r>
    </w:p>
    <w:p w14:paraId="574E7568" w14:textId="1B53E51F" w:rsidR="00A17A9E" w:rsidRPr="00755137" w:rsidRDefault="00A17A9E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Постоянна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4E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4E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ѝ </w:t>
      </w:r>
      <w:r w:rsidR="00274E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4E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национален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4E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74E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E018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C29C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ефективен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механизъм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1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1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1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1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1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приоритет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1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D26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разработ</w:t>
      </w:r>
      <w:r w:rsidR="002D26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утвър</w:t>
      </w:r>
      <w:r w:rsidR="002D262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ждава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1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ключови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1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</w:t>
      </w:r>
      <w:r w:rsidR="00AD71F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D71F7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D71F7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:</w:t>
      </w:r>
    </w:p>
    <w:p w14:paraId="77FAFE8E" w14:textId="161E74B6" w:rsidR="00A17A9E" w:rsidRPr="00476DF5" w:rsidRDefault="00A17A9E" w:rsidP="00755137">
      <w:pPr>
        <w:pStyle w:val="ListParagraph"/>
        <w:numPr>
          <w:ilvl w:val="0"/>
          <w:numId w:val="34"/>
        </w:numPr>
        <w:spacing w:after="120" w:line="360" w:lineRule="auto"/>
        <w:ind w:left="0" w:firstLine="709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476DF5">
        <w:rPr>
          <w:rFonts w:ascii="Times New Roman" w:eastAsia="Batang" w:hAnsi="Times New Roman"/>
          <w:sz w:val="24"/>
          <w:szCs w:val="24"/>
          <w:lang w:val="bg-BG"/>
        </w:rPr>
        <w:t>Инструкция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/>
          <w:sz w:val="24"/>
          <w:szCs w:val="24"/>
          <w:lang w:val="bg-BG"/>
        </w:rPr>
        <w:t>за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/>
          <w:sz w:val="24"/>
          <w:szCs w:val="24"/>
          <w:lang w:val="bg-BG"/>
        </w:rPr>
        <w:t>практическото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476DF5">
        <w:rPr>
          <w:rFonts w:ascii="Times New Roman" w:eastAsia="Batang" w:hAnsi="Times New Roman"/>
          <w:sz w:val="24"/>
          <w:szCs w:val="24"/>
          <w:lang w:val="bg-BG"/>
        </w:rPr>
        <w:t>осъществяван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е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надзорната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дейност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К</w:t>
      </w:r>
      <w:r w:rsidR="009E15C2" w:rsidRPr="00476DF5">
        <w:rPr>
          <w:rFonts w:ascii="Times New Roman" w:eastAsia="Batang" w:hAnsi="Times New Roman"/>
          <w:sz w:val="24"/>
          <w:szCs w:val="24"/>
          <w:lang w:val="bg-BG"/>
        </w:rPr>
        <w:t>ЗЛД</w:t>
      </w:r>
      <w:r w:rsidR="00476DF5" w:rsidRPr="006F6EEF">
        <w:rPr>
          <w:rFonts w:ascii="Times New Roman" w:eastAsia="Batang" w:hAnsi="Times New Roman"/>
          <w:sz w:val="24"/>
          <w:szCs w:val="24"/>
          <w:lang w:val="bg-BG"/>
        </w:rPr>
        <w:t>.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476DF5" w:rsidRPr="00476DF5">
        <w:rPr>
          <w:rFonts w:ascii="Times New Roman" w:eastAsia="Batang" w:hAnsi="Times New Roman"/>
          <w:sz w:val="24"/>
          <w:szCs w:val="24"/>
          <w:lang w:val="bg-BG"/>
        </w:rPr>
        <w:t>И</w:t>
      </w:r>
      <w:r w:rsidR="009E15C2" w:rsidRPr="00476DF5">
        <w:rPr>
          <w:rFonts w:ascii="Times New Roman" w:eastAsia="Batang" w:hAnsi="Times New Roman"/>
          <w:sz w:val="24"/>
          <w:szCs w:val="24"/>
          <w:lang w:val="bg-BG"/>
        </w:rPr>
        <w:t>нструкцията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9E15C2" w:rsidRPr="00476DF5">
        <w:rPr>
          <w:rFonts w:ascii="Times New Roman" w:eastAsia="Batang" w:hAnsi="Times New Roman"/>
          <w:sz w:val="24"/>
          <w:szCs w:val="24"/>
          <w:lang w:val="bg-BG"/>
        </w:rPr>
        <w:t>е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9E15C2" w:rsidRPr="00476DF5">
        <w:rPr>
          <w:rFonts w:ascii="Times New Roman" w:eastAsia="Batang" w:hAnsi="Times New Roman"/>
          <w:sz w:val="24"/>
          <w:szCs w:val="24"/>
          <w:lang w:val="bg-BG"/>
        </w:rPr>
        <w:t>изцяло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9E15C2" w:rsidRPr="00476DF5">
        <w:rPr>
          <w:rFonts w:ascii="Times New Roman" w:eastAsia="Batang" w:hAnsi="Times New Roman"/>
          <w:sz w:val="24"/>
          <w:szCs w:val="24"/>
          <w:lang w:val="bg-BG"/>
        </w:rPr>
        <w:t>в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9E15C2" w:rsidRPr="00476DF5">
        <w:rPr>
          <w:rFonts w:ascii="Times New Roman" w:eastAsia="Batang" w:hAnsi="Times New Roman"/>
          <w:sz w:val="24"/>
          <w:szCs w:val="24"/>
          <w:lang w:val="bg-BG"/>
        </w:rPr>
        <w:t>син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хрон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с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приетите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от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ЕКЗД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през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януари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2021</w:t>
      </w:r>
      <w:r w:rsidR="00C92BD0" w:rsidRPr="00476DF5">
        <w:rPr>
          <w:rFonts w:ascii="Times New Roman" w:eastAsia="Batang" w:hAnsi="Times New Roman"/>
          <w:sz w:val="24"/>
          <w:szCs w:val="24"/>
          <w:lang w:val="bg-BG"/>
        </w:rPr>
        <w:t> г.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Насоки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за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прилагането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C92BD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чл. 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62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от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Регламент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2016/679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(вътрешен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документ,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предназначен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само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за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надзорните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органи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по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защита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данните,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който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урежда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осъществяването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съвместни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операции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между</w:t>
      </w:r>
      <w:r w:rsidR="002F0300" w:rsidRPr="00476DF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476DF5">
        <w:rPr>
          <w:rFonts w:ascii="Times New Roman" w:eastAsia="Batang" w:hAnsi="Times New Roman"/>
          <w:sz w:val="24"/>
          <w:szCs w:val="24"/>
          <w:lang w:val="bg-BG"/>
        </w:rPr>
        <w:t>тях).</w:t>
      </w:r>
    </w:p>
    <w:p w14:paraId="73047D60" w14:textId="126F7395" w:rsidR="00A17A9E" w:rsidRPr="00755137" w:rsidRDefault="00A17A9E" w:rsidP="00755137">
      <w:pPr>
        <w:pStyle w:val="ListParagraph"/>
        <w:numPr>
          <w:ilvl w:val="0"/>
          <w:numId w:val="34"/>
        </w:numPr>
        <w:spacing w:after="120" w:line="360" w:lineRule="auto"/>
        <w:ind w:left="0" w:firstLine="709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755137">
        <w:rPr>
          <w:rFonts w:ascii="Times New Roman" w:eastAsia="Batang" w:hAnsi="Times New Roman"/>
          <w:sz w:val="24"/>
          <w:szCs w:val="24"/>
          <w:lang w:val="bg-BG"/>
        </w:rPr>
        <w:t>Методика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за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определяне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нивото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риска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при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нарушения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сигурността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личните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данни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755137">
        <w:rPr>
          <w:rFonts w:ascii="Times New Roman" w:eastAsia="Batang" w:hAnsi="Times New Roman"/>
          <w:sz w:val="24"/>
          <w:szCs w:val="24"/>
          <w:lang w:val="bg-BG"/>
        </w:rPr>
        <w:t>(</w:t>
      </w:r>
      <w:r w:rsidR="009E5DCE" w:rsidRPr="00755137">
        <w:rPr>
          <w:rFonts w:ascii="Times New Roman" w:eastAsia="Batang" w:hAnsi="Times New Roman"/>
          <w:sz w:val="24"/>
          <w:szCs w:val="24"/>
          <w:lang w:val="bg-BG"/>
        </w:rPr>
        <w:t>методиката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9E5DCE" w:rsidRPr="00755137">
        <w:rPr>
          <w:rFonts w:ascii="Times New Roman" w:eastAsia="Batang" w:hAnsi="Times New Roman"/>
          <w:sz w:val="24"/>
          <w:szCs w:val="24"/>
          <w:lang w:val="bg-BG"/>
        </w:rPr>
        <w:t>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755137">
        <w:rPr>
          <w:rFonts w:ascii="Times New Roman" w:eastAsia="Batang" w:hAnsi="Times New Roman"/>
          <w:sz w:val="24"/>
          <w:szCs w:val="24"/>
          <w:lang w:val="bg-BG"/>
        </w:rPr>
        <w:t>приложение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755137">
        <w:rPr>
          <w:rFonts w:ascii="Times New Roman" w:eastAsia="Batang" w:hAnsi="Times New Roman"/>
          <w:sz w:val="24"/>
          <w:szCs w:val="24"/>
          <w:lang w:val="bg-BG"/>
        </w:rPr>
        <w:t>към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244A11" w:rsidRPr="00755137">
        <w:rPr>
          <w:rFonts w:ascii="Times New Roman" w:eastAsia="Batang" w:hAnsi="Times New Roman"/>
          <w:sz w:val="24"/>
          <w:szCs w:val="24"/>
          <w:lang w:val="bg-BG"/>
        </w:rPr>
        <w:t>Инструкцията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за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практическото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осъществяване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надзорната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дейност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КЗЛД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представлява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инструментариум</w:t>
      </w:r>
      <w:r w:rsidR="00A35105" w:rsidRPr="00755137">
        <w:rPr>
          <w:rFonts w:ascii="Times New Roman" w:eastAsia="Batang" w:hAnsi="Times New Roman"/>
          <w:sz w:val="24"/>
          <w:szCs w:val="24"/>
          <w:lang w:val="bg-BG"/>
        </w:rPr>
        <w:t>а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,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с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помощта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който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КЗЛД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оценява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рисковете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за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правата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свободите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физическите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лица,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чиито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лични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данни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са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с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нарушена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814F63" w:rsidRPr="00755137">
        <w:rPr>
          <w:rFonts w:ascii="Times New Roman" w:eastAsia="Batang" w:hAnsi="Times New Roman"/>
          <w:sz w:val="24"/>
          <w:szCs w:val="24"/>
          <w:lang w:val="bg-BG"/>
        </w:rPr>
        <w:t>сигурност</w:t>
      </w:r>
      <w:r w:rsidR="00244A11" w:rsidRPr="00755137">
        <w:rPr>
          <w:rFonts w:ascii="Times New Roman" w:eastAsia="Batang" w:hAnsi="Times New Roman"/>
          <w:sz w:val="24"/>
          <w:szCs w:val="24"/>
          <w:lang w:val="bg-BG"/>
        </w:rPr>
        <w:t>)</w:t>
      </w:r>
      <w:r w:rsidR="00114128" w:rsidRPr="00755137">
        <w:rPr>
          <w:rFonts w:ascii="Times New Roman" w:eastAsia="Batang" w:hAnsi="Times New Roman"/>
          <w:sz w:val="24"/>
          <w:szCs w:val="24"/>
          <w:lang w:val="bg-BG"/>
        </w:rPr>
        <w:t>.</w:t>
      </w:r>
    </w:p>
    <w:p w14:paraId="0E4ACC61" w14:textId="7730F9DC" w:rsidR="00A17A9E" w:rsidRPr="00755137" w:rsidRDefault="00A17A9E" w:rsidP="00755137">
      <w:pPr>
        <w:pStyle w:val="ListParagraph"/>
        <w:numPr>
          <w:ilvl w:val="0"/>
          <w:numId w:val="34"/>
        </w:numPr>
        <w:spacing w:after="120" w:line="360" w:lineRule="auto"/>
        <w:ind w:left="0" w:firstLine="709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755137">
        <w:rPr>
          <w:rFonts w:ascii="Times New Roman" w:eastAsia="Batang" w:hAnsi="Times New Roman"/>
          <w:sz w:val="24"/>
          <w:szCs w:val="24"/>
          <w:lang w:val="bg-BG"/>
        </w:rPr>
        <w:t>Въпросник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за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извършване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проверки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при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осъществяване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надзорната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дейност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КЗЛД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(въпросни</w:t>
      </w:r>
      <w:r w:rsidR="009E15C2" w:rsidRPr="00755137">
        <w:rPr>
          <w:rFonts w:ascii="Times New Roman" w:eastAsia="Batang" w:hAnsi="Times New Roman"/>
          <w:sz w:val="24"/>
          <w:szCs w:val="24"/>
          <w:lang w:val="bg-BG"/>
        </w:rPr>
        <w:t>кът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9E15C2" w:rsidRPr="00755137">
        <w:rPr>
          <w:rFonts w:ascii="Times New Roman" w:eastAsia="Batang" w:hAnsi="Times New Roman"/>
          <w:sz w:val="24"/>
          <w:szCs w:val="24"/>
          <w:lang w:val="bg-BG"/>
        </w:rPr>
        <w:t>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9E15C2" w:rsidRPr="00755137">
        <w:rPr>
          <w:rFonts w:ascii="Times New Roman" w:eastAsia="Batang" w:hAnsi="Times New Roman"/>
          <w:sz w:val="24"/>
          <w:szCs w:val="24"/>
          <w:lang w:val="bg-BG"/>
        </w:rPr>
        <w:t>прилож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им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към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всички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видове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проверки,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осъществявани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от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КЗЛД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и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нейната</w:t>
      </w:r>
      <w:r w:rsidR="002F0300" w:rsidRPr="00755137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102E72" w:rsidRPr="00755137">
        <w:rPr>
          <w:rFonts w:ascii="Times New Roman" w:eastAsia="Batang" w:hAnsi="Times New Roman"/>
          <w:sz w:val="24"/>
          <w:szCs w:val="24"/>
          <w:lang w:val="bg-BG"/>
        </w:rPr>
        <w:t>администрация)</w:t>
      </w:r>
      <w:r w:rsidRPr="00755137">
        <w:rPr>
          <w:rFonts w:ascii="Times New Roman" w:eastAsia="Batang" w:hAnsi="Times New Roman"/>
          <w:sz w:val="24"/>
          <w:szCs w:val="24"/>
          <w:lang w:val="bg-BG"/>
        </w:rPr>
        <w:t>.</w:t>
      </w:r>
    </w:p>
    <w:p w14:paraId="668F6C7E" w14:textId="77777777" w:rsidR="009014A3" w:rsidRPr="00525396" w:rsidRDefault="00BF135E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</w:t>
      </w:r>
      <w:r w:rsidR="00F7665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7665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7665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7665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подпомага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7665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специализираната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администрация: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„Правни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производства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„Правно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аналитична,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дейност“,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оценени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риск.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7421403" w14:textId="0DBDA1E6" w:rsidR="00A17A9E" w:rsidRPr="00525396" w:rsidRDefault="00BF135E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Анализът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по-долу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направления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отчетната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D0682B2" w14:textId="77777777" w:rsidR="00114128" w:rsidRPr="00525396" w:rsidRDefault="0011412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</w:p>
    <w:p w14:paraId="6DD0A4B4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1.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искания.</w:t>
      </w:r>
    </w:p>
    <w:p w14:paraId="784B7683" w14:textId="654A4174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началото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599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актуални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изложени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отработени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598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податели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изпратени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отговори,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изпращани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произнасяне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компетентност.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020E79CD" w14:textId="1E89E814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Най-много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администрация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143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евентуално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продукти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сферата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банковото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изградени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маркетинг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телекомуникации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финанси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счетоводство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човешки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ресурси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медии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вземания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куриерски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образование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обучение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здравеопазване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търговия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83454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3454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3454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хазарт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други.</w:t>
      </w:r>
    </w:p>
    <w:p w14:paraId="00636AD8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голям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телекомуникационните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компании,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куриерските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платформи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институции.</w:t>
      </w:r>
    </w:p>
    <w:p w14:paraId="01068AE2" w14:textId="1865974B" w:rsidR="000C79B7" w:rsidRPr="00525396" w:rsidRDefault="00520DDC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остъпилите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платформи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предмет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неспазване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платформите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политики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потребителите,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политиките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поверителност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т. 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„бисквитки“;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съдействие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потребители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деактивирани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акаунти,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оповестени/публикувани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30AC33B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отбелязване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значителния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потребителски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профили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Фейсбук,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Гугъл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платформи.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създаване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фалшиви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(неистински)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профили,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злоупотреба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мрежата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(вкл.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снимки)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EF094CA" w14:textId="536D7FA2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неведнъж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посочвано,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автора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деяния,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неизвестен,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„трафични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данни”,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02D9B">
        <w:rPr>
          <w:rFonts w:ascii="Times New Roman" w:eastAsia="Batang" w:hAnsi="Times New Roman" w:cs="Times New Roman"/>
          <w:sz w:val="24"/>
          <w:szCs w:val="24"/>
          <w:lang w:val="bg-BG"/>
        </w:rPr>
        <w:t>ЗЕС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съжаление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практиката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компетентните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справки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02D9B">
        <w:rPr>
          <w:rFonts w:ascii="Times New Roman" w:eastAsia="Batang" w:hAnsi="Times New Roman" w:cs="Times New Roman"/>
          <w:sz w:val="24"/>
          <w:szCs w:val="24"/>
          <w:lang w:val="bg-BG"/>
        </w:rPr>
        <w:t>ЗЕС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показва,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домейните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хоствани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чужди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непълен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ЗЗЛД.</w:t>
      </w:r>
    </w:p>
    <w:p w14:paraId="1B894280" w14:textId="4E89B532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2.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Назначени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b/>
          <w:sz w:val="24"/>
          <w:szCs w:val="24"/>
          <w:lang w:val="bg-BG"/>
        </w:rPr>
        <w:t> г.</w:t>
      </w:r>
    </w:p>
    <w:p w14:paraId="7BC8D920" w14:textId="766AC563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назначени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178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976E0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76E0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76E0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144,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76E0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755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755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755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27C5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27C5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висок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27C5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риск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976E0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76E0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76E0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633E9C68" w14:textId="41F4C3AF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съставени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постановления</w:t>
      </w:r>
      <w:r w:rsidR="00915FC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(НП)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22</w:t>
      </w:r>
      <w:r w:rsidR="00F951A8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000</w:t>
      </w:r>
      <w:r w:rsidR="00F951A8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влезли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дължимите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бюджета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обжалвани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намират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съдебна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фаза.</w:t>
      </w:r>
    </w:p>
    <w:p w14:paraId="74031E51" w14:textId="0AE69896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корективни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официални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предупреждения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предупреждение,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а-е“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25г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6AEEFC7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проверяваните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преустановят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заснемането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площи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(улици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тротоари)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изградени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изработят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механизми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заповеди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ефективно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гарантират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унищожат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копираните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трудовите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досиета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03183ED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независимо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Съвета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директорите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69F04BF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официално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предупреждение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заличил/анонимизирал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изпратени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медиите.</w:t>
      </w:r>
    </w:p>
    <w:p w14:paraId="0D85F1BA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предложенията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322E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322E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322E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322E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322E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322E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спазван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322E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принципът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„еквивалентни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санкции“.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Наложените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„глоба“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„имуществена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санкция“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правоохранителната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превантивна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роля,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тоест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„ефективни,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пропорционални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възпиращи“.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отразяват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адекватно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естеството,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тежестта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последиците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оценяват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последователен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обективно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обоснован.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669713FB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Оценката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ефективни,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пропорционални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възпиращи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отделен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отразява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преследвана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избраната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корективна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мярка,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т.е.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санкциониране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двете).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CE672DA" w14:textId="24B0C3DB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критериите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83,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засягащи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естеството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непредприети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достатъчни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предотвратяване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отнася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фишинг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атака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умишлен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противозаконен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подход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незаконосъобразно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човешка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грешка;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тежестта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умишлено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небрежност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одължителността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продължителността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индикация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например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умишлено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непредприемане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превантивни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неспособност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изискваните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8C341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)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FD0F9E6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</w:t>
      </w:r>
      <w:r w:rsidR="005240C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жителна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240C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преценка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240C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подлежи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240C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240C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240C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изолиран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случай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240C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показва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практики.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означава,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изолираните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подлежат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правоприлагане,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тъй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изолиран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множество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F0FCB30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относителната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тежест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настъпилите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възможни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степента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причинените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A19F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породи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рискове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свободите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лицата.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BF2DA17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Рискът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свободите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вероятност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тежест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произтича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могло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доведе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материални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нематериални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вреди,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по-специално: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породи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дискриминация,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кражба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самоличност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измама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фалшива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самоличност,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загуби,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накърняване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репутацията,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поверителността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професионална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тайна,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неразрешено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премахване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псевдонимизация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значителни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икономически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неблагоприятни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последствия;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свободи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разкриват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расов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етнически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произход,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политически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възгледи,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религиозни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философски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убеждения,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членство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професионална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генетични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здравословното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сексуалния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живот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оценяват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аспекти,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по-специално</w:t>
      </w:r>
      <w:r w:rsidR="0011412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анализиране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прогнозиране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аспекти,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отнасящи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представянето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работното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икономическото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положение,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здравето,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предпочитания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интереси,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надеждността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поведението,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местонахождението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движенията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пространството,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създаване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профили;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уязвими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по-специално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деца;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голям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засяга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голям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Важен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аспект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констатирането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търговия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маркетингови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т.е.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продажбата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разрешение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</w:p>
    <w:p w14:paraId="1EA55C2E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Огромно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значение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корективни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оценката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проверяващите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смекчаване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последиците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вредите,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претърпени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3366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366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преценка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утежняващи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смекчаващи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</w:t>
      </w:r>
      <w:r w:rsidR="006151B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151B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151B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налагат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151B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151B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151B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наклоня</w:t>
      </w:r>
      <w:r w:rsidR="006151B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везните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по-ефективни,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пропорционални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възпиращи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48CE108D" w14:textId="6AD45590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Важн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преценката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проверяващия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екип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предложението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степента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отговорност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45DC1C6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значение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предишни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Степента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отстраняване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смекчаване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евентуалните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неблагоприят</w:t>
      </w:r>
      <w:r w:rsidR="008F585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585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последици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585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585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585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585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изготвяне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проверяващия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екип.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BDF8685" w14:textId="73618DD4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предложената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корективна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значение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има</w:t>
      </w:r>
      <w:r w:rsidR="00476D7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най-вече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идентифицирани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пряко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непряко,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разпространението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довело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непосредствени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вреди/затруднения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попадат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обхвата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10)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093881FF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Показателен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начинът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станало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известно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по-специално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степен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обработващият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уведомил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нарушението.</w:t>
      </w:r>
    </w:p>
    <w:p w14:paraId="57DFD9C5" w14:textId="382CDFB7" w:rsidR="000C79B7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графиката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изобразено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съотношението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назначените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C66A4A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D2588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(Фиг. 5)</w:t>
      </w:r>
    </w:p>
    <w:p w14:paraId="2C8F3B29" w14:textId="2F881AA6" w:rsidR="00CB7209" w:rsidRDefault="00CB7209" w:rsidP="00CB7209">
      <w:pPr>
        <w:spacing w:after="120" w:line="36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</w:rPr>
        <w:drawing>
          <wp:inline distT="0" distB="0" distL="0" distR="0" wp14:anchorId="1373106C" wp14:editId="4049C8F7">
            <wp:extent cx="5486400" cy="3200400"/>
            <wp:effectExtent l="57150" t="57150" r="38100" b="3810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A84A6B" w14:textId="5E542F6F" w:rsidR="00870586" w:rsidRDefault="00C66A4A" w:rsidP="00C66A4A">
      <w:pPr>
        <w:spacing w:after="12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C66A4A">
        <w:rPr>
          <w:rFonts w:ascii="Times New Roman" w:eastAsia="Batang" w:hAnsi="Times New Roman" w:cs="Times New Roman"/>
          <w:b/>
          <w:sz w:val="24"/>
          <w:szCs w:val="24"/>
          <w:lang w:val="bg-BG"/>
        </w:rPr>
        <w:t>Фиг. 5</w:t>
      </w:r>
    </w:p>
    <w:p w14:paraId="5EEDD0FC" w14:textId="77777777" w:rsidR="00E74868" w:rsidRDefault="00E7486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0F3BC9A9" w14:textId="360E555E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Най-много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областите: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София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Варна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30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Пловдив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Благоевград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Бургас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Велико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Търново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Пазарджик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Русе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Загора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Плевен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Хасково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Ямбол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по-малка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степен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страната.</w:t>
      </w:r>
    </w:p>
    <w:p w14:paraId="03B40355" w14:textId="3649C550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Най-голям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изградени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помещение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учебно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заведение,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преобличат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следобедния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спят.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„г”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30.04.2018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№П-5375/2017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вх.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№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П-5375/2017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редседателя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агенция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закрила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детето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учебното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заведение,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операциите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цитирания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именно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преустанови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помещението,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преобличат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следобедния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спят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изградената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сградата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учебното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заведение.</w:t>
      </w:r>
    </w:p>
    <w:p w14:paraId="2BF08A6E" w14:textId="318FDA89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собственик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пазаруване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нерегламентиран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компютърно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ресурси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промяна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компютърни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въведен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компютърен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компютърни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подменени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клиентите.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компютърен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препращане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дублираща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страница,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имитираща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БОРИКА,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препраща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модулът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плащане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магазин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клиентите,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заявка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покупка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карта.</w:t>
      </w:r>
    </w:p>
    <w:p w14:paraId="45FB5A6E" w14:textId="3354AE5A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кражба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самоличност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измама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фалшива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самоличност,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разкриване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разплащателна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сметка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отпускане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потребителски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(потребителски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разплащателен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пакет,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включващ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разплащателна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сметка,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дебитна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карта),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подавало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заявление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„г”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банковата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операциите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цитирания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истинността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самоличност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идентификация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МВР.</w:t>
      </w:r>
    </w:p>
    <w:p w14:paraId="56C8F7D7" w14:textId="415B975D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отпускането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външна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измама.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писмо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доброволно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потребителски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банката,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теглило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кандидатствало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такъв,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злоупотреба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представящо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титуляря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предоставило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валиден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самоличност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идентификационните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кандидатствало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получило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кредит.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§2,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„г”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банковата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операциите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цитирания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истинността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самоличност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идентификация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лица.</w:t>
      </w:r>
    </w:p>
    <w:p w14:paraId="76D8D0B0" w14:textId="0852164C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е направена проверка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разпространение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ученици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учебни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заведения,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платформа,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предназначена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подпомага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дигитализира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работната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учителите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детските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градини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училищата,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осигуряване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лесна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бърза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дигитална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взаимовръзка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училището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родителите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(електронен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дневник).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разяснена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платформата.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платформата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възникналия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инцидент,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предотвратяване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неблагоприятните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последици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Демонстриран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функционалността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log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-файлове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ресурси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дневници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одитни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стандартни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събития,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генерирани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оправомощено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системата.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нерегламентиран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сървърните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операционни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открити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индикации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хакерска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атака.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6CAEB1E" w14:textId="2BCE5908" w:rsidR="000C79B7" w:rsidRPr="00525396" w:rsidRDefault="00C9329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„Земеделие”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земеделски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стопани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разяснена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земеделските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стопани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земеделските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кампании.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Демонстрирана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функционалността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специализираното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софтуерно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резултатите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възникналия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инцидент,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</w:p>
    <w:p w14:paraId="61AACF6A" w14:textId="7069873D" w:rsidR="000C79B7" w:rsidRPr="00525396" w:rsidRDefault="00C9329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мбудсмана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10.07.2020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неоторизиран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(кибератака)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https://ombudsman.bg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възложена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изясняване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обстоятелствата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полученото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63A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64C7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64C7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64C7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азяснена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мбудсмана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възникналия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инцидент,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предотвратяване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неблагоприятните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последици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засегнатите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70E3F68A" w14:textId="1F4BDCD0" w:rsidR="000C79B7" w:rsidRPr="00525396" w:rsidRDefault="008977F1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реализирана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</w:t>
      </w:r>
      <w:r w:rsidR="001018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18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18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едакция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„Държавен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вестник“</w:t>
      </w:r>
      <w:r w:rsidR="007C56F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C56F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C56F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C56F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открит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пробив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вестник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Пробивът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позволявал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изтегляне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изтеглят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Интегрираната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058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вестник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предназначени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публичен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достъп.</w:t>
      </w:r>
    </w:p>
    <w:p w14:paraId="7475EE96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E6E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E6E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проверяващия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E6E0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екип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демонстрирана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нейната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функционалност.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252F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Анализирана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възникване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инцидента,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такава,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касаеща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C678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нормативна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подготовка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т.ч.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вътрешно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</w:t>
      </w:r>
      <w:r w:rsidR="003E7F2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цедури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E7F2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E7F2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механизми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E7F2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E7F2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отчетност,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предотвратяване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инциденти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подобен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характер.</w:t>
      </w:r>
    </w:p>
    <w:p w14:paraId="6B4EE467" w14:textId="24CB1BD8" w:rsidR="000C79B7" w:rsidRPr="00525396" w:rsidRDefault="001D2FDB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пазар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45E5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45E5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постъпило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жалба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германски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гражданин,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подадена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провинци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Бавария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изложени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твърдения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евентуална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brokerz.com</w:t>
      </w:r>
      <w:r w:rsidR="00C92BD0">
        <w:rPr>
          <w:rFonts w:ascii="Times New Roman" w:eastAsia="Batang" w:hAnsi="Times New Roman" w:cs="Times New Roman"/>
          <w:i/>
          <w:sz w:val="24"/>
          <w:szCs w:val="24"/>
          <w:lang w:val="bg-BG"/>
        </w:rPr>
        <w:t xml:space="preserve"> –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Brokerz</w:t>
      </w:r>
      <w:r w:rsidR="002F0300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Ltd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Kingstown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St.</w:t>
      </w:r>
      <w:r w:rsidR="002F0300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Vincent</w:t>
      </w:r>
      <w:r w:rsidR="002F0300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and</w:t>
      </w:r>
      <w:r w:rsidR="002F0300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the</w:t>
      </w:r>
      <w:r w:rsidR="002F0300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Grenadines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</w:p>
    <w:p w14:paraId="4C9D439F" w14:textId="60F0FF4C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направените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справк</w:t>
      </w:r>
      <w:r w:rsidR="008C4291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brokerz.com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т.е.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централното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управление.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16.09.2020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финансов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</w:t>
      </w:r>
      <w:r w:rsidR="00145BD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(КФН)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публикувано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предупреждение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потенциалните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инвеститори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66F9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чужбина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незаконна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измами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особено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големи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brokerz.com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</w:p>
    <w:p w14:paraId="4837FC82" w14:textId="729A31F2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единственото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</w:t>
      </w:r>
      <w:r w:rsidR="00925B8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направените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служебни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справки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безспорно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</w:t>
      </w:r>
      <w:r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who.is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brokerz.com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Калифорния,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САЩ.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горното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25B8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25B8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отчитане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25B8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обстоятелството,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изключенията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55,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56,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се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немски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гражданин,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Надзорния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провинция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Бавария,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25B8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25B8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приема,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25B8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25B8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конституира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провинция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Бавария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резултатите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проверката.</w:t>
      </w:r>
    </w:p>
    <w:p w14:paraId="26DEE796" w14:textId="281B7476" w:rsidR="000C79B7" w:rsidRPr="00525396" w:rsidRDefault="0014173F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пазар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745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7452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656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Италия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https://capdemy.com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Capital</w:t>
      </w:r>
      <w:r w:rsidR="002F0300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Academy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контакт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София,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направените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справки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единственото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средствата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</w:t>
      </w:r>
      <w:r w:rsidR="0028737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8737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8737A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https://capdemy.com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005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005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005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F005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аргументи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9771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§16,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A907F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)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публични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видно,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https://capdemy.com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регистриран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Панама.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изводите,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консти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туира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информирала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италианския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резултатите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14D5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</w:p>
    <w:p w14:paraId="50672F98" w14:textId="2BB7045F" w:rsidR="000C79B7" w:rsidRPr="00525396" w:rsidRDefault="00FD03A2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Интересен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ктуален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5C5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допустимостта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платформата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дистанционна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медицина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Healee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(консултиране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лекар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разстояние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свързано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устройство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компютър,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таблет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смартфон)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използвано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лекари.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касаещи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(здравословно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състояние)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приложението,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разположени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сървърите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пациентите,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правила/процедури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функционални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характеристики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приложението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Healee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допълнителна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произхода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легитимността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поставената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поддържаната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www.healee.com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маркировка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GDPR</w:t>
      </w:r>
      <w:r w:rsidR="002F0300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Compliant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199CCB6" w14:textId="77777777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2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2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432E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направи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обоснован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извод,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голяма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добре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запознати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прилагат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голяма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степен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уведомяват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изпълняват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съдействат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нейните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правомощия.</w:t>
      </w:r>
    </w:p>
    <w:p w14:paraId="244F2A93" w14:textId="6129EB17" w:rsidR="000C79B7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графиката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изобразено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съотношението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обезпеченост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4FA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4FA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звеното,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4FA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осъществяващо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4FA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E4FA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нарастване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работа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извършване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жалби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D2588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сигнали (Фиг. 6).</w:t>
      </w:r>
    </w:p>
    <w:p w14:paraId="7570A9A3" w14:textId="2A137774" w:rsidR="00537108" w:rsidRDefault="0053710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7DA5556" wp14:editId="6C96CA5E">
            <wp:extent cx="5334000" cy="4152900"/>
            <wp:effectExtent l="38100" t="57150" r="38100" b="3810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161F55" w14:textId="027D8DBE" w:rsidR="00537108" w:rsidRPr="00537108" w:rsidRDefault="00537108" w:rsidP="00537108">
      <w:pPr>
        <w:spacing w:after="12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37108">
        <w:rPr>
          <w:rFonts w:ascii="Times New Roman" w:eastAsia="Batang" w:hAnsi="Times New Roman" w:cs="Times New Roman"/>
          <w:b/>
          <w:sz w:val="24"/>
          <w:szCs w:val="24"/>
          <w:lang w:val="bg-BG"/>
        </w:rPr>
        <w:t>Фиг. 6</w:t>
      </w:r>
    </w:p>
    <w:p w14:paraId="6C498A9A" w14:textId="64742088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3.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Административно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наказателна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дейност</w:t>
      </w:r>
      <w:r w:rsidR="00C92BD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наложени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санкции.</w:t>
      </w:r>
    </w:p>
    <w:p w14:paraId="5C572058" w14:textId="790DAB8C" w:rsidR="000C79B7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Общ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извършени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периода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2017</w:t>
      </w:r>
      <w:r w:rsidR="00C92BD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: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C4291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383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7E4776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(Фиг. 7)</w:t>
      </w:r>
    </w:p>
    <w:p w14:paraId="01E722AE" w14:textId="56013F84" w:rsidR="008C4291" w:rsidRPr="00525396" w:rsidRDefault="008C4291" w:rsidP="00E74868">
      <w:pPr>
        <w:spacing w:after="12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4F3EB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8EE8D1D" wp14:editId="376CF5E2">
            <wp:extent cx="5286375" cy="3314700"/>
            <wp:effectExtent l="57150" t="57150" r="47625" b="3810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80A71D" w14:textId="7EDBEE92" w:rsidR="000C79B7" w:rsidRPr="007E4776" w:rsidRDefault="007E4776" w:rsidP="00E74868">
      <w:pPr>
        <w:spacing w:after="12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7E4776">
        <w:rPr>
          <w:rFonts w:ascii="Times New Roman" w:eastAsia="Batang" w:hAnsi="Times New Roman" w:cs="Times New Roman"/>
          <w:b/>
          <w:sz w:val="24"/>
          <w:szCs w:val="24"/>
          <w:lang w:val="bg-BG"/>
        </w:rPr>
        <w:t>Фиг. 7</w:t>
      </w:r>
    </w:p>
    <w:p w14:paraId="6FC1CF56" w14:textId="70DF477A" w:rsidR="000C79B7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Общ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D43D9">
        <w:rPr>
          <w:rFonts w:ascii="Times New Roman" w:eastAsia="Batang" w:hAnsi="Times New Roman" w:cs="Times New Roman"/>
          <w:sz w:val="24"/>
          <w:szCs w:val="24"/>
          <w:lang w:val="bg-BG"/>
        </w:rPr>
        <w:t>7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3632F7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НП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6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C92BD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75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92BD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00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581179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(Фиг. 8)</w:t>
      </w:r>
    </w:p>
    <w:p w14:paraId="5B5006D4" w14:textId="77777777" w:rsidR="00E74868" w:rsidRDefault="00E81C3C" w:rsidP="00E74868">
      <w:pPr>
        <w:spacing w:after="0" w:line="360" w:lineRule="auto"/>
        <w:ind w:firstLine="709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4F3EB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D58BAF8" wp14:editId="0797FB75">
            <wp:extent cx="5429250" cy="3943350"/>
            <wp:effectExtent l="57150" t="57150" r="38100" b="3810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D72F06A" w14:textId="67B66510" w:rsidR="000C79B7" w:rsidRPr="00E81C3C" w:rsidRDefault="00E81C3C" w:rsidP="00E74868">
      <w:pPr>
        <w:spacing w:after="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E81C3C">
        <w:rPr>
          <w:rFonts w:ascii="Times New Roman" w:eastAsia="Batang" w:hAnsi="Times New Roman" w:cs="Times New Roman"/>
          <w:b/>
          <w:sz w:val="24"/>
          <w:szCs w:val="24"/>
          <w:lang w:val="bg-BG"/>
        </w:rPr>
        <w:t>Фиг.</w:t>
      </w:r>
      <w:r w:rsidR="00581179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8</w:t>
      </w:r>
    </w:p>
    <w:p w14:paraId="70B338F1" w14:textId="77777777" w:rsidR="004D329C" w:rsidRDefault="004D329C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0D7DC516" w14:textId="4A1708A3" w:rsidR="000C79B7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Общ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обжалвани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НП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периода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2016</w:t>
      </w:r>
      <w:r w:rsidR="00C92BD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: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36</w:t>
      </w:r>
      <w:r w:rsidR="002F0300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755137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  <w:r w:rsidR="00581179" w:rsidRPr="00755137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(Фиг. 9)</w:t>
      </w:r>
    </w:p>
    <w:p w14:paraId="18FFBE26" w14:textId="2A1A000E" w:rsidR="00581179" w:rsidRPr="00525396" w:rsidRDefault="00581179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4F3EB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80E597" wp14:editId="2AB84352">
            <wp:extent cx="5400675" cy="3857625"/>
            <wp:effectExtent l="57150" t="57150" r="47625" b="476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FEA7C6" w14:textId="4FB3C60C" w:rsidR="000C79B7" w:rsidRPr="00581179" w:rsidRDefault="00581179" w:rsidP="00581179">
      <w:pPr>
        <w:spacing w:after="12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81179">
        <w:rPr>
          <w:rFonts w:ascii="Times New Roman" w:eastAsia="Batang" w:hAnsi="Times New Roman" w:cs="Times New Roman"/>
          <w:b/>
          <w:sz w:val="24"/>
          <w:szCs w:val="24"/>
          <w:lang w:val="bg-BG"/>
        </w:rPr>
        <w:t>Фиг. 9</w:t>
      </w:r>
    </w:p>
    <w:p w14:paraId="1DC4309A" w14:textId="77777777" w:rsidR="00581179" w:rsidRDefault="00581179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4077150C" w14:textId="578A7FC9" w:rsidR="000C79B7" w:rsidRPr="00525396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</w:t>
      </w:r>
      <w:r w:rsidR="0081339F">
        <w:rPr>
          <w:rFonts w:ascii="Times New Roman" w:eastAsia="Batang" w:hAnsi="Times New Roman" w:cs="Times New Roman"/>
          <w:sz w:val="24"/>
          <w:szCs w:val="24"/>
          <w:lang w:val="bg-BG"/>
        </w:rPr>
        <w:t>-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81339F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1339F">
        <w:rPr>
          <w:rFonts w:ascii="Times New Roman" w:eastAsia="Batang" w:hAnsi="Times New Roman" w:cs="Times New Roman"/>
          <w:sz w:val="24"/>
          <w:szCs w:val="24"/>
          <w:lang w:val="bg-BG"/>
        </w:rPr>
        <w:sym w:font="Symbol" w:char="F02D"/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бр.</w:t>
      </w:r>
    </w:p>
    <w:p w14:paraId="336F3717" w14:textId="32C3C0E8" w:rsidR="000C79B7" w:rsidRPr="00581179" w:rsidRDefault="000C79B7" w:rsidP="00846392">
      <w:pPr>
        <w:pStyle w:val="ListParagraph"/>
        <w:numPr>
          <w:ilvl w:val="0"/>
          <w:numId w:val="16"/>
        </w:numPr>
        <w:spacing w:after="120" w:line="360" w:lineRule="auto"/>
        <w:ind w:hanging="436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581179">
        <w:rPr>
          <w:rFonts w:ascii="Times New Roman" w:eastAsia="Batang" w:hAnsi="Times New Roman"/>
          <w:sz w:val="24"/>
          <w:szCs w:val="24"/>
          <w:lang w:val="bg-BG"/>
        </w:rPr>
        <w:t>2016</w:t>
      </w:r>
      <w:r w:rsidR="00C92BD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 г. –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5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бр.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отменени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НП</w:t>
      </w:r>
      <w:r w:rsidR="0081339F">
        <w:rPr>
          <w:rFonts w:ascii="Times New Roman" w:eastAsia="Batang" w:hAnsi="Times New Roman"/>
          <w:sz w:val="24"/>
          <w:szCs w:val="24"/>
          <w:lang w:val="bg-BG"/>
        </w:rPr>
        <w:t>;</w:t>
      </w:r>
    </w:p>
    <w:p w14:paraId="4CA13D01" w14:textId="29472AD9" w:rsidR="000C79B7" w:rsidRPr="00581179" w:rsidRDefault="000C79B7" w:rsidP="00846392">
      <w:pPr>
        <w:pStyle w:val="ListParagraph"/>
        <w:numPr>
          <w:ilvl w:val="0"/>
          <w:numId w:val="16"/>
        </w:numPr>
        <w:spacing w:after="120" w:line="360" w:lineRule="auto"/>
        <w:ind w:hanging="436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581179">
        <w:rPr>
          <w:rFonts w:ascii="Times New Roman" w:eastAsia="Batang" w:hAnsi="Times New Roman"/>
          <w:sz w:val="24"/>
          <w:szCs w:val="24"/>
          <w:lang w:val="bg-BG"/>
        </w:rPr>
        <w:t>2017</w:t>
      </w:r>
      <w:r w:rsidR="00C92BD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 г. –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3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бр.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отменени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НП</w:t>
      </w:r>
      <w:r w:rsidR="0081339F">
        <w:rPr>
          <w:rFonts w:ascii="Times New Roman" w:eastAsia="Batang" w:hAnsi="Times New Roman"/>
          <w:sz w:val="24"/>
          <w:szCs w:val="24"/>
          <w:lang w:val="bg-BG"/>
        </w:rPr>
        <w:t>;</w:t>
      </w:r>
    </w:p>
    <w:p w14:paraId="60AE2C6C" w14:textId="7A6D1238" w:rsidR="000C79B7" w:rsidRPr="00581179" w:rsidRDefault="000C79B7" w:rsidP="00846392">
      <w:pPr>
        <w:pStyle w:val="ListParagraph"/>
        <w:numPr>
          <w:ilvl w:val="0"/>
          <w:numId w:val="16"/>
        </w:numPr>
        <w:spacing w:after="120" w:line="360" w:lineRule="auto"/>
        <w:ind w:hanging="436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581179">
        <w:rPr>
          <w:rFonts w:ascii="Times New Roman" w:eastAsia="Batang" w:hAnsi="Times New Roman"/>
          <w:sz w:val="24"/>
          <w:szCs w:val="24"/>
          <w:lang w:val="bg-BG"/>
        </w:rPr>
        <w:t>2018</w:t>
      </w:r>
      <w:r w:rsidR="00C92BD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 г. –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няма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отменени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НП</w:t>
      </w:r>
      <w:r w:rsidR="0081339F">
        <w:rPr>
          <w:rFonts w:ascii="Times New Roman" w:eastAsia="Batang" w:hAnsi="Times New Roman"/>
          <w:sz w:val="24"/>
          <w:szCs w:val="24"/>
          <w:lang w:val="bg-BG"/>
        </w:rPr>
        <w:t>;</w:t>
      </w:r>
    </w:p>
    <w:p w14:paraId="14EB1C01" w14:textId="33F113EB" w:rsidR="000C79B7" w:rsidRPr="00581179" w:rsidRDefault="000C79B7" w:rsidP="00846392">
      <w:pPr>
        <w:pStyle w:val="ListParagraph"/>
        <w:numPr>
          <w:ilvl w:val="0"/>
          <w:numId w:val="16"/>
        </w:numPr>
        <w:spacing w:after="120" w:line="360" w:lineRule="auto"/>
        <w:ind w:hanging="436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581179">
        <w:rPr>
          <w:rFonts w:ascii="Times New Roman" w:eastAsia="Batang" w:hAnsi="Times New Roman"/>
          <w:sz w:val="24"/>
          <w:szCs w:val="24"/>
          <w:lang w:val="bg-BG"/>
        </w:rPr>
        <w:t>2019</w:t>
      </w:r>
      <w:r w:rsidR="00C92BD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 г. –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1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бр.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отменено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НП</w:t>
      </w:r>
      <w:r w:rsidR="0081339F">
        <w:rPr>
          <w:rFonts w:ascii="Times New Roman" w:eastAsia="Batang" w:hAnsi="Times New Roman"/>
          <w:sz w:val="24"/>
          <w:szCs w:val="24"/>
          <w:lang w:val="bg-BG"/>
        </w:rPr>
        <w:t>;</w:t>
      </w:r>
    </w:p>
    <w:p w14:paraId="1A9E1401" w14:textId="59D31307" w:rsidR="000C79B7" w:rsidRPr="00581179" w:rsidRDefault="000C79B7" w:rsidP="00846392">
      <w:pPr>
        <w:pStyle w:val="ListParagraph"/>
        <w:numPr>
          <w:ilvl w:val="0"/>
          <w:numId w:val="16"/>
        </w:numPr>
        <w:spacing w:after="120" w:line="360" w:lineRule="auto"/>
        <w:ind w:hanging="436"/>
        <w:jc w:val="both"/>
        <w:rPr>
          <w:rFonts w:ascii="Times New Roman" w:eastAsia="Batang" w:hAnsi="Times New Roman"/>
          <w:sz w:val="24"/>
          <w:szCs w:val="24"/>
          <w:lang w:val="bg-BG"/>
        </w:rPr>
      </w:pPr>
      <w:r w:rsidRPr="00581179">
        <w:rPr>
          <w:rFonts w:ascii="Times New Roman" w:eastAsia="Batang" w:hAnsi="Times New Roman"/>
          <w:sz w:val="24"/>
          <w:szCs w:val="24"/>
          <w:lang w:val="bg-BG"/>
        </w:rPr>
        <w:t>2020</w:t>
      </w:r>
      <w:r w:rsidR="00C92BD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 г. –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няма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отменени</w:t>
      </w:r>
      <w:r w:rsidR="002F0300" w:rsidRPr="00581179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Pr="00581179">
        <w:rPr>
          <w:rFonts w:ascii="Times New Roman" w:eastAsia="Batang" w:hAnsi="Times New Roman"/>
          <w:sz w:val="24"/>
          <w:szCs w:val="24"/>
          <w:lang w:val="bg-BG"/>
        </w:rPr>
        <w:t>НП</w:t>
      </w:r>
      <w:r w:rsidR="00163391" w:rsidRPr="00581179">
        <w:rPr>
          <w:rFonts w:ascii="Times New Roman" w:eastAsia="Batang" w:hAnsi="Times New Roman"/>
          <w:sz w:val="24"/>
          <w:szCs w:val="24"/>
          <w:lang w:val="bg-BG"/>
        </w:rPr>
        <w:t>.</w:t>
      </w:r>
    </w:p>
    <w:p w14:paraId="3D722256" w14:textId="7DCB12FB" w:rsidR="000C79B7" w:rsidRPr="00525396" w:rsidRDefault="00464558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НП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редседателя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стойност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87</w:t>
      </w:r>
      <w:r w:rsidR="00A9140D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062,73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C74D5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74D5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ъбраните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приходи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4487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4487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издадени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4487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4487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постановления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77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768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принудително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1234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НАП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</w:p>
    <w:p w14:paraId="5E9C0B04" w14:textId="13972C41" w:rsidR="000C79B7" w:rsidRDefault="000C79B7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298985E4" w14:textId="5AFFCB4D" w:rsidR="00C91823" w:rsidRDefault="00C91823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22273F10" w14:textId="4E24509E" w:rsidR="00C91823" w:rsidRDefault="00C91823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6235ADF0" w14:textId="77777777" w:rsidR="00C91823" w:rsidRPr="00525396" w:rsidRDefault="00C91823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1092A65E" w14:textId="6AB441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4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33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Регламента</w:t>
      </w:r>
      <w:r w:rsidR="00C92B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статистика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анализ.</w:t>
      </w:r>
    </w:p>
    <w:p w14:paraId="6505276F" w14:textId="20B849A5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важните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елементи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контролната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3E4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ненужно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забавяне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по-късно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72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часа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разбрал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него,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съществува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вероятност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породи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длъжен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3E4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3E4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3E4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3E4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3E4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настъпили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„нарушение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данни“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означава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води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случайно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неправомерно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унищожаване,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загуба,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промяна,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неразрешено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разкриване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предават,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съхраняват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друг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начин“.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отбележи,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зависимост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обстоятелствата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мож</w:t>
      </w:r>
      <w:r w:rsidR="003F79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79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79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засегне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79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поверителността,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794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цялостността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наличността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каквато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комбинация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Регламентът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задължава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оцени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рисковете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различна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вероятност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тежест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приложи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B28E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B28E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B28E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Установяването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своевременното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информиране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6339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</w:t>
      </w:r>
      <w:r w:rsidR="0016339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отчитането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естеството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тежестта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последиците,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оценяването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неблагоприятното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въздействие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него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</w:p>
    <w:p w14:paraId="11C6AB83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институционалния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сайт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рубриката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„Подаване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уведомление“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намерена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начините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такова.</w:t>
      </w:r>
    </w:p>
    <w:p w14:paraId="0DAE806F" w14:textId="0B20021C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15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62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45BD8">
        <w:rPr>
          <w:rFonts w:ascii="Times New Roman" w:eastAsia="Calibri" w:hAnsi="Times New Roman" w:cs="Times New Roman"/>
          <w:sz w:val="24"/>
          <w:szCs w:val="24"/>
          <w:lang w:val="bg-BG"/>
        </w:rPr>
        <w:t>Правилника за дейността на КЗЛД и нейната администрация (ПДКЗЛДНА)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регистрира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съответния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регистър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наличие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</w:t>
      </w:r>
      <w:r w:rsidR="008B043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ацията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B043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="008B043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33,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B043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§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„Методика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данни“,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приета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685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омисията.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7A81CC81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60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данните.</w:t>
      </w:r>
    </w:p>
    <w:p w14:paraId="608F7B2E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685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ниско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преценени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16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вероятността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настъпят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имуществени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неимуществени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вреди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малка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незначителна.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приемат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сведение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приключват.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7B757989" w14:textId="14C670D2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преценени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вероятността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настъпят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имуществени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неимуществени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вреди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голяма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много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голяма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вреди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включват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незначителни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загуби,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незначителни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икономически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неблагоприятни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последствия,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накърняване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репутацията,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разкриване,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разпространяване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осигуряване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неразрешен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9,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автоматизирано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вземане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решение,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породи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последствия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отделен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подобен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засегне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значителна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степен,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вкл.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профилиране,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лишаване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негови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незначително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засягане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свободи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документи,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изисква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представяне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допълнителна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информация.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получаване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685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118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допълнително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118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разглеждат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118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118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оценяват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1185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повторно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4C47733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високо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C3DA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оценени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05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05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05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05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05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приела,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005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вероятността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настъпят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имуществени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неимуществени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685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вреди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значителна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вреди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включват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кражба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самоличност,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измама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фалшива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самоличност,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загуби,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значителни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икономически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неблагоприятни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последствия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лишаване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свободи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автоматизирано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вземане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решение,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породи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последствия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множество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подобен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засегне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значителна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степен,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вкл.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профилиране,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вредите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засягат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голям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уязвими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засяга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голям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обем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пораждат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висок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свободите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600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администратора.</w:t>
      </w:r>
    </w:p>
    <w:p w14:paraId="601DD83C" w14:textId="693DFE10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седем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02D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02D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докладвани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02D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02D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02D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02D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02D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202D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E752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E752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установено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трансгранично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56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77C1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конституира</w:t>
      </w:r>
      <w:r w:rsidR="00A77C1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засегнат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77C1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регистрира</w:t>
      </w:r>
      <w:r w:rsidR="00A77C1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такъв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5765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</w:t>
      </w:r>
      <w:r w:rsidR="0045765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5765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57659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пазар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73FD6789" w14:textId="5F16E976" w:rsidR="005D5BB8" w:rsidRPr="00525396" w:rsidRDefault="00C019A3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5664F">
        <w:rPr>
          <w:rFonts w:ascii="Times New Roman" w:eastAsia="Calibri" w:hAnsi="Times New Roman" w:cs="Times New Roman"/>
          <w:sz w:val="24"/>
          <w:szCs w:val="24"/>
          <w:lang w:val="bg-BG"/>
        </w:rPr>
        <w:t>ф</w:t>
      </w:r>
      <w:r w:rsidR="0087049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иг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4B3A7E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представено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процентното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Най-висок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процентът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анализа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установено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ниско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риск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39%,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инциденти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високо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32%.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29%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случаите.</w:t>
      </w:r>
    </w:p>
    <w:p w14:paraId="6EDE5E0C" w14:textId="0DE31DB7" w:rsidR="005D5BB8" w:rsidRPr="00525396" w:rsidRDefault="004B3A7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F3EBC">
        <w:rPr>
          <w:rFonts w:ascii="Times New Roman" w:eastAsia="Calibri" w:hAnsi="Times New Roman" w:cs="Times New Roman"/>
          <w:noProof/>
          <w:color w:val="365F91"/>
          <w:sz w:val="24"/>
          <w:szCs w:val="24"/>
        </w:rPr>
        <w:drawing>
          <wp:inline distT="0" distB="0" distL="0" distR="0" wp14:anchorId="5CF7BDEF" wp14:editId="414DCC60">
            <wp:extent cx="5343525" cy="3781425"/>
            <wp:effectExtent l="57150" t="38100" r="47625" b="47625"/>
            <wp:docPr id="27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BBFB05E" w14:textId="1412D15A" w:rsidR="005D5BB8" w:rsidRPr="00525396" w:rsidRDefault="008769A9" w:rsidP="00525396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Фиг.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4B3A7E">
        <w:rPr>
          <w:rFonts w:ascii="Times New Roman" w:eastAsia="Calibri" w:hAnsi="Times New Roman" w:cs="Times New Roman"/>
          <w:b/>
          <w:sz w:val="24"/>
          <w:szCs w:val="24"/>
          <w:lang w:val="bg-BG"/>
        </w:rPr>
        <w:t>10</w:t>
      </w:r>
    </w:p>
    <w:p w14:paraId="4666E8C2" w14:textId="77777777" w:rsidR="004B3A7E" w:rsidRDefault="004B3A7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96F87F3" w14:textId="5B5426F2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осем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няма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засегнати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лица.</w:t>
      </w:r>
    </w:p>
    <w:p w14:paraId="46BF7FE5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Анализът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35C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35C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гледна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точка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характер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показва,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дигиталните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пробиви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значително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по-голям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„обикновените“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(физическите)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пробиви.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дигиталните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пробиви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43,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17.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3B9A4F88" w14:textId="111BA789" w:rsidR="005D5BB8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разреза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според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35C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причините/причинителите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5664F">
        <w:rPr>
          <w:rFonts w:ascii="Times New Roman" w:eastAsia="Calibri" w:hAnsi="Times New Roman" w:cs="Times New Roman"/>
          <w:sz w:val="24"/>
          <w:szCs w:val="24"/>
          <w:lang w:val="bg-BG"/>
        </w:rPr>
        <w:t>(Ф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иг. </w:t>
      </w:r>
      <w:r w:rsidR="004B3A7E">
        <w:rPr>
          <w:rFonts w:ascii="Times New Roman" w:eastAsia="Calibri" w:hAnsi="Times New Roman" w:cs="Times New Roman"/>
          <w:sz w:val="24"/>
          <w:szCs w:val="24"/>
          <w:lang w:val="bg-BG"/>
        </w:rPr>
        <w:t>11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най-голям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инциденти,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външни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злонамерени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атаки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системите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киберпрестъпления,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кражби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бази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правоохранителни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72%.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13%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инцидентите,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разкриването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трети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вследствие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неволни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грешки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възникнали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проблеми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системи,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предизвикани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човешкия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фактор.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5FD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5FD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сравнение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5FD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5FD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5FD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5FD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45FDB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наблюдава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тенденция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нарастване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относителния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дял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запазване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съотношението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между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Останалите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впоследствие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установено,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няма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изтичане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засягане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</w:p>
    <w:p w14:paraId="51BF70A7" w14:textId="2D128F06" w:rsidR="004B3A7E" w:rsidRPr="00525396" w:rsidRDefault="004B3A7E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F3EBC">
        <w:rPr>
          <w:rFonts w:ascii="Times New Roman" w:eastAsia="Calibri" w:hAnsi="Times New Roman" w:cs="Times New Roman"/>
          <w:noProof/>
          <w:color w:val="365F91"/>
          <w:sz w:val="24"/>
          <w:szCs w:val="24"/>
        </w:rPr>
        <w:drawing>
          <wp:inline distT="0" distB="0" distL="0" distR="0" wp14:anchorId="3C05AE86" wp14:editId="5128CA3B">
            <wp:extent cx="5362575" cy="4076700"/>
            <wp:effectExtent l="57150" t="57150" r="47625" b="38100"/>
            <wp:docPr id="30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FB545CF" w14:textId="058C58C2" w:rsidR="005D5BB8" w:rsidRDefault="009038E5" w:rsidP="00525396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Фиг.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4B3A7E">
        <w:rPr>
          <w:rFonts w:ascii="Times New Roman" w:eastAsia="Calibri" w:hAnsi="Times New Roman" w:cs="Times New Roman"/>
          <w:b/>
          <w:sz w:val="24"/>
          <w:szCs w:val="24"/>
          <w:lang w:val="bg-BG"/>
        </w:rPr>
        <w:t>11</w:t>
      </w:r>
    </w:p>
    <w:p w14:paraId="7435BEA0" w14:textId="77777777" w:rsidR="004B3A7E" w:rsidRPr="00525396" w:rsidRDefault="004B3A7E" w:rsidP="00525396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15F14C9E" w14:textId="7E8D2E20" w:rsidR="005D5BB8" w:rsidRPr="00525396" w:rsidRDefault="002E1393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впечатление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голямото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разнообразие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засегнатите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сектори,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оперират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подалите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отбележи,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7204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подадени,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20DC7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следва: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застрахователни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компании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банки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софтуерни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компании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бр.,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куриерски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фирми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бр.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регистрираните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пробиви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23%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засягат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публични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(държ</w:t>
      </w:r>
      <w:r w:rsidR="00255D3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авни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55D3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55D3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образователни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55D3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структури)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оста</w:t>
      </w:r>
      <w:r w:rsidR="00255D36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частния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сектор.</w:t>
      </w:r>
    </w:p>
    <w:p w14:paraId="651509FC" w14:textId="3899CE6C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изготвени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56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E221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вътрешноведомствени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E221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доклади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риск.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919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919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91933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постановила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24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§2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Регламента.</w:t>
      </w:r>
    </w:p>
    <w:p w14:paraId="732CF869" w14:textId="06392569" w:rsidR="005D5BB8" w:rsidRPr="00525396" w:rsidRDefault="005D5BB8" w:rsidP="00525396">
      <w:pPr>
        <w:autoSpaceDN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00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00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приложени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корективни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58,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§2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2016/679: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F42DB9E" w14:textId="6390DC6A" w:rsidR="005D5BB8" w:rsidRPr="00525396" w:rsidRDefault="005D5BB8" w:rsidP="00525396">
      <w:pPr>
        <w:numPr>
          <w:ilvl w:val="0"/>
          <w:numId w:val="3"/>
        </w:numPr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официално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предупреждение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б“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бр.;</w:t>
      </w:r>
    </w:p>
    <w:p w14:paraId="62EFFF75" w14:textId="7B8710E8" w:rsidR="005D5BB8" w:rsidRPr="00525396" w:rsidRDefault="005D5BB8" w:rsidP="00525396">
      <w:pPr>
        <w:numPr>
          <w:ilvl w:val="0"/>
          <w:numId w:val="3"/>
        </w:numPr>
        <w:autoSpaceDN w:val="0"/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г“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бр.;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2C281B26" w14:textId="34EEDC12" w:rsidR="005D5BB8" w:rsidRPr="00525396" w:rsidRDefault="005D5BB8" w:rsidP="00525396">
      <w:pPr>
        <w:numPr>
          <w:ilvl w:val="0"/>
          <w:numId w:val="3"/>
        </w:numPr>
        <w:autoSpaceDN w:val="0"/>
        <w:spacing w:after="12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разпореждане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д“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бр.;</w:t>
      </w:r>
    </w:p>
    <w:p w14:paraId="19A64D02" w14:textId="486C2AD6" w:rsidR="005D5BB8" w:rsidRPr="00525396" w:rsidRDefault="005D5BB8" w:rsidP="00525396">
      <w:pPr>
        <w:numPr>
          <w:ilvl w:val="0"/>
          <w:numId w:val="3"/>
        </w:numPr>
        <w:autoSpaceDN w:val="0"/>
        <w:spacing w:after="12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имуществена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санкция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буква „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и“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бр.</w:t>
      </w:r>
    </w:p>
    <w:p w14:paraId="1BE51527" w14:textId="5CD13209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Издадените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разпореждания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осигуряване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неразрешено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незаконосъобразно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случайна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загуба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неоторизиран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лица;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данни;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34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3E0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др.</w:t>
      </w:r>
    </w:p>
    <w:p w14:paraId="3E694153" w14:textId="2087E621" w:rsidR="005D5BB8" w:rsidRPr="00525396" w:rsidRDefault="004D2DEC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обжалвано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съд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София,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предстои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произнасяне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съда.</w:t>
      </w:r>
    </w:p>
    <w:p w14:paraId="66FBE3EB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63953F" w14:textId="2A3DD51F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5.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Предварителна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36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2016/679.</w:t>
      </w:r>
    </w:p>
    <w:p w14:paraId="4F617AC9" w14:textId="198EFDEB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Предварителната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36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(ОРЗД,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контролните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функции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пряка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администратор/</w:t>
      </w:r>
      <w:r w:rsidR="00503454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обработващ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3454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03454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оценка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въздействието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върху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(ОВЗД)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35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ОРЗД.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9B0563F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Значението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ролята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пояснени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съображение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84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Регламента: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подобри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спазването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вероятност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операциите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доведат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висок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свободите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физическите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отговаря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по-специално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произходът,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естеството,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спецификата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степента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риск“.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процес,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чиято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опише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обработването,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неговата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необходимост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пропорционалност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спомогне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управлението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рисковете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свободите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физическите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произтичащи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справяне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рискове.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страна</w:t>
      </w:r>
      <w:r w:rsidR="00FB3E05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важен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инструмент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отчетност,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помага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спазят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ОРЗД,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демонстрират,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предприети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подходящи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гарантиране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спазването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CE997F0" w14:textId="72EA4CFE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Минималното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съдържание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35,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B3E05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B3E05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норма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задължително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„Списък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видовете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операции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данни,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въздействие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върху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35,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2016/679“.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направи</w:t>
      </w:r>
      <w:r w:rsidR="00FB3E05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започне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задължено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заедно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длъжностното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такова.</w:t>
      </w:r>
    </w:p>
    <w:p w14:paraId="18769EFE" w14:textId="7976B221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70173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покаже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остатъчните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рискове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високи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установи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достатъчни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намаляване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рискове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приемливо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равнище,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задължително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осъществява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надзорния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орган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започне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консултацията,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надзорния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цялата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</w:t>
      </w:r>
      <w:r w:rsidR="00D70173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36,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Регламента.</w:t>
      </w:r>
    </w:p>
    <w:p w14:paraId="19BE30B8" w14:textId="68407433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Целта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предварителната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36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B5225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помощта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надзорния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подходящи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технически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организационни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мерки,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свалят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високото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показано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приемливи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305FD065" w14:textId="1A011914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време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консултацията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постигне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резултат,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надзорният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даде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писмено</w:t>
      </w:r>
      <w:r w:rsidR="002F0300" w:rsidRPr="0052539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становище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изразява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мнение,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планираното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съответствие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разпоредбите,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36,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Надзорният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използва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всяко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правомощията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58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ограничи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намери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подходящи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намаляване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високия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приемливо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равнище.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6CA8C74" w14:textId="29520AE4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омисията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искания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предварителна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36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ОРЗД.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първия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случай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иска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постави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своите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паркинги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видеонаблюдение,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която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посредством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камери,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монтирани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входовете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изходите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паркингите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магазините,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заснема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влизащите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излизащи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МПС.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икономически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съображения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няма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използват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бариери.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26B6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Планира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26B6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26B6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престой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престоят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по-голям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период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26B6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платен,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физическите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26B6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информирани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информационни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табели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текст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пиктограми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входовете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паркингите,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паркинги.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видеозаснемане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времето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престой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сигнализира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охраната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превишаване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престой,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последната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поставя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скоби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автомобилите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заплащане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престоя.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037B2F36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престоя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МПС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снимка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висока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резолюция,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която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обхваща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предницата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МПС.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потребителско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парола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имащите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хардуерът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помещава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помещение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ограничен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чип.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Съхранението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денонощия,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изтриват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презаписване.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спорове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принтирани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снимки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съхранявани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окончателното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разрешаване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заключващи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помещения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шкафове/трезори.</w:t>
      </w:r>
    </w:p>
    <w:p w14:paraId="27CEE1C4" w14:textId="096A43B0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Направената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посочва,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липсата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бариери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занижава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вниманието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преминаващите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субекти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възможно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забележат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информационните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табели,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крайна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сметка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поставянето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скоби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МПС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просрочен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престой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часа)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доведе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ограничаване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субектите.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Последното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изразява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негативните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последици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блокирането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МПС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невъзможност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плащане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пропуснати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загуби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субекта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25AF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25AF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нематериални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него.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становище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подкрепя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висок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ограничен.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заключение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твърди,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предприетите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технически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организационни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довеждат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минимизиране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рисковете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счита,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рискът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остава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висок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свободите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субектите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иска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проведе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предварителна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36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2016/679.</w:t>
      </w:r>
    </w:p>
    <w:p w14:paraId="46B7EA0E" w14:textId="03C565B4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преписката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омисията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установява,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използването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идентифициране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физическото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собственик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МПС,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данни“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смисъла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4,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съществува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регистър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регистрационните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МПС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получаването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(напр.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ред)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идентифицира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притежателят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МПС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субект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25AF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Затова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25AF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случай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приела,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предпоставките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провеждане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предварителна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36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</w:t>
      </w:r>
      <w:r w:rsidR="001973E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14:paraId="189AEA5D" w14:textId="0E507C19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Вторият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случай,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директно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искане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предварителна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36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касае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АЛД,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иска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дигитализира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целия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попълване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(изготвяне),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подписване,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подаване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заявленията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физически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лица.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849ED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планира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D849ED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снабди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своите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служители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представители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(посредници)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специализирани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устройства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(таблети),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среща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присъствието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осигуреното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лице)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бъде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изготвяно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съответното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заявление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(прехвърляне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участие)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пенсионен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фонд,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бъде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подписано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еднократен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квалифициран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електронен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осигуреното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лице.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подготовка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документите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осигурените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бъде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предлагана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възможност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бъдат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попълнени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автоматизирано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специализиран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софтуер/технология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—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ОCR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</w:t>
      </w:r>
      <w:r w:rsidRPr="005253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Оptical</w:t>
      </w:r>
      <w:r w:rsidR="002F0300" w:rsidRPr="005253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Character</w:t>
      </w:r>
      <w:r w:rsidR="002F0300" w:rsidRPr="005253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lastRenderedPageBreak/>
        <w:t>Recognition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)</w:t>
      </w:r>
      <w:r w:rsidR="00A30B31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след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заявлението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осигуреното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представителя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индивидуални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квалифицирани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електронни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подписи.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хода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използването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ОCR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технологията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няма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бъде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създавано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записвано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копие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изображение)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документа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самоличност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осигуреното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паметта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използваните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специализирани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устройства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(таблети),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нито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сървърите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този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смисъл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максимално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защитени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подлежат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възстановяване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и/или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използване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други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снимков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и/или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текстов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формат.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по-голяма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сигурност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контрол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предвижда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уведомяването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изборът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осигуреното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документират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писмена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декларация.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случай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осигуреното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желае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подготовката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документите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бъде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използван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ОCR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процесът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позволява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продължаване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електронната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процедура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„ръчно”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попълване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(чрез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клавиатурата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устройството).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Планира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бработването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заявлението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описания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по-горе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начин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изпращането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му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бекофиса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централното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управление)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извършва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сигурна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среда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мрежата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липса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всякаква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намеса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трети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лица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доставчици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услуги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(като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куриери,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оператори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пощенска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услуга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други)</w:t>
      </w:r>
      <w:r w:rsidR="00A30B31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канала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комуникация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между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пенсионното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осигуреното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лице.</w:t>
      </w:r>
    </w:p>
    <w:p w14:paraId="0A1DAC02" w14:textId="5949EB95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представило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надзорния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E4709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орган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ОВЗД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становище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ДЛЗД,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показват,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структурирало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проекта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неговите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процеси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начин,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ефективно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води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минимизиране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рисковете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свободите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субектите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заключение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отбелязва,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случай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установи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несъответствие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процеса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нормативни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документи,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очаква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указания.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допълнителната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кореспонденция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уточнено,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изисква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предварителна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консултация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36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ОРЗД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омисията,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друга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страна</w:t>
      </w:r>
      <w:r w:rsidR="00A30B31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такава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A30B31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и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налага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поради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успешното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минимизиране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рисковете,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установени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ОВЗД</w:t>
      </w:r>
      <w:r w:rsidR="00AF6315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14:paraId="2F5C8160" w14:textId="317E53CE" w:rsidR="004B3A7E" w:rsidRDefault="004B3A7E">
      <w:pPr>
        <w:rPr>
          <w:rFonts w:ascii="Times New Roman" w:eastAsia="Batang" w:hAnsi="Times New Roman" w:cs="Times New Roman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sz w:val="24"/>
          <w:szCs w:val="24"/>
          <w:lang w:val="bg-BG"/>
        </w:rPr>
        <w:br w:type="page"/>
      </w:r>
    </w:p>
    <w:p w14:paraId="34EB0029" w14:textId="77777777" w:rsidR="00911558" w:rsidRPr="00525396" w:rsidRDefault="0091155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V.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ПРОИЗВОДСТВА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ИЗРАЗЯВАНЕ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СЪГЛАСУВАТЕЛНИ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НОРМАТИВНИ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АКТОВЕ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ВЪПРОСИТЕ,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</w:p>
    <w:p w14:paraId="3671E69C" w14:textId="77777777" w:rsidR="005E5613" w:rsidRPr="00525396" w:rsidRDefault="005E561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конституционни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дела.</w:t>
      </w:r>
    </w:p>
    <w:p w14:paraId="4AA8AD9C" w14:textId="388B8824" w:rsidR="00536D5F" w:rsidRPr="00525396" w:rsidRDefault="000E0E85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изтеклата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календарна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B31" w:rsidRPr="00525396">
        <w:rPr>
          <w:rFonts w:ascii="Times New Roman" w:hAnsi="Times New Roman" w:cs="Times New Roman"/>
          <w:sz w:val="24"/>
          <w:szCs w:val="24"/>
          <w:lang w:val="bg-BG"/>
        </w:rPr>
        <w:t>година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6014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конституирана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заинтересована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4DD" w:rsidRPr="0052539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4DD" w:rsidRPr="00525396">
        <w:rPr>
          <w:rFonts w:ascii="Times New Roman" w:hAnsi="Times New Roman" w:cs="Times New Roman"/>
          <w:sz w:val="24"/>
          <w:szCs w:val="24"/>
          <w:lang w:val="bg-BG"/>
        </w:rPr>
        <w:t>производства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4DD"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4DD" w:rsidRPr="00525396">
        <w:rPr>
          <w:rFonts w:ascii="Times New Roman" w:hAnsi="Times New Roman" w:cs="Times New Roman"/>
          <w:sz w:val="24"/>
          <w:szCs w:val="24"/>
          <w:lang w:val="bg-BG"/>
        </w:rPr>
        <w:t>Конституционния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4DD" w:rsidRPr="00525396">
        <w:rPr>
          <w:rFonts w:ascii="Times New Roman" w:hAnsi="Times New Roman" w:cs="Times New Roman"/>
          <w:sz w:val="24"/>
          <w:szCs w:val="24"/>
          <w:lang w:val="bg-BG"/>
        </w:rPr>
        <w:t>съд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4D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4DD" w:rsidRPr="00525396">
        <w:rPr>
          <w:rFonts w:ascii="Times New Roman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74DD" w:rsidRPr="00525396">
        <w:rPr>
          <w:rFonts w:ascii="Times New Roman" w:hAnsi="Times New Roman" w:cs="Times New Roman"/>
          <w:sz w:val="24"/>
          <w:szCs w:val="24"/>
          <w:lang w:val="bg-BG"/>
        </w:rPr>
        <w:t>България.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41929B1" w14:textId="5C509DD1" w:rsidR="00285713" w:rsidRPr="000A72EC" w:rsidRDefault="007115D6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образувано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конституционно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№3/2020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описа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Конституционния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петдесет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народни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обявяване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противоконституционност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социалните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услуги,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обн.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ДВ,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бр.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24/22.03.2019</w:t>
      </w:r>
      <w:r w:rsidR="00C92BD0" w:rsidRPr="000A72EC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сила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1.07.2020</w:t>
      </w:r>
      <w:r w:rsidR="00C92BD0" w:rsidRPr="000A72EC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A30B31" w:rsidRPr="000A72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6014" w:rsidRPr="000A72EC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привлечена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заинтересована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производството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0773" w:rsidRPr="000A72EC">
        <w:rPr>
          <w:rFonts w:ascii="Times New Roman" w:hAnsi="Times New Roman" w:cs="Times New Roman"/>
          <w:sz w:val="24"/>
          <w:szCs w:val="24"/>
          <w:lang w:val="bg-BG"/>
        </w:rPr>
        <w:t>такава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6014" w:rsidRPr="000A72EC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C2B30" w:rsidRPr="000A72EC">
        <w:rPr>
          <w:rFonts w:ascii="Times New Roman" w:hAnsi="Times New Roman" w:cs="Times New Roman"/>
          <w:sz w:val="24"/>
          <w:szCs w:val="24"/>
          <w:lang w:val="bg-BG"/>
        </w:rPr>
        <w:t>зрази</w:t>
      </w:r>
      <w:r w:rsidR="00146014" w:rsidRPr="000A72EC">
        <w:rPr>
          <w:rFonts w:ascii="Times New Roman" w:hAnsi="Times New Roman" w:cs="Times New Roman"/>
          <w:sz w:val="24"/>
          <w:szCs w:val="24"/>
          <w:lang w:val="bg-BG"/>
        </w:rPr>
        <w:t>ла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B31" w:rsidRPr="000A72EC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2B30" w:rsidRPr="000A72E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2B30" w:rsidRPr="000A72EC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2B30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2B30" w:rsidRPr="000A72EC">
        <w:rPr>
          <w:rFonts w:ascii="Times New Roman" w:hAnsi="Times New Roman" w:cs="Times New Roman"/>
          <w:sz w:val="24"/>
          <w:szCs w:val="24"/>
          <w:lang w:val="bg-BG"/>
        </w:rPr>
        <w:t>функциона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лната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компетентност.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Виждането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относимите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текстове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65CA" w:rsidRPr="000A72E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65CA" w:rsidRPr="000A72EC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иска</w:t>
      </w:r>
      <w:r w:rsidR="00C151A1" w:rsidRPr="000A72EC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прогласяването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противоконституционни,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законови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задължения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публичен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орган,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отговаря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„в“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(когато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необходимо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законово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задължение,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вменено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администратора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данни)</w:t>
      </w:r>
      <w:r w:rsidR="00A30B31" w:rsidRPr="000A72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3352" w:rsidRPr="000A72EC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касае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общините,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предлагат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социални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864282" w:rsidRPr="000A72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съответно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3352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„а“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(субектът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дал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съгласие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повече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цели)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частните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доставчици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социални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услуги,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доколкото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субектът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избира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каква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социална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услуга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ползва,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кой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доставчик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4819" w:rsidRPr="000A72EC">
        <w:rPr>
          <w:rFonts w:ascii="Times New Roman" w:hAnsi="Times New Roman" w:cs="Times New Roman"/>
          <w:sz w:val="24"/>
          <w:szCs w:val="24"/>
          <w:lang w:val="bg-BG"/>
        </w:rPr>
        <w:t>предостави.</w:t>
      </w:r>
    </w:p>
    <w:p w14:paraId="146133FC" w14:textId="53082ABA" w:rsidR="0049104A" w:rsidRPr="00525396" w:rsidRDefault="0049104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2EC">
        <w:rPr>
          <w:rFonts w:ascii="Times New Roman" w:hAnsi="Times New Roman" w:cs="Times New Roman"/>
          <w:sz w:val="24"/>
          <w:szCs w:val="24"/>
          <w:lang w:val="bg-BG"/>
        </w:rPr>
        <w:t>Цялостната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позиция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делото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разписано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атакувания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текст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2EC" w:rsidRPr="000A72EC">
        <w:rPr>
          <w:rFonts w:ascii="Times New Roman" w:hAnsi="Times New Roman" w:cs="Times New Roman"/>
          <w:sz w:val="24"/>
          <w:szCs w:val="24"/>
          <w:lang w:val="bg-BG"/>
        </w:rPr>
        <w:t>Закона за социалните услуги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включително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здравословното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състояние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ползвателя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социална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B31" w:rsidRPr="00525396">
        <w:rPr>
          <w:rFonts w:ascii="Times New Roman" w:hAnsi="Times New Roman" w:cs="Times New Roman"/>
          <w:sz w:val="24"/>
          <w:szCs w:val="24"/>
          <w:lang w:val="bg-BG"/>
        </w:rPr>
        <w:t>услуга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букви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(съгласие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„б“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влиза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противоречие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действащите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B31" w:rsidRPr="00525396">
        <w:rPr>
          <w:rFonts w:ascii="Times New Roman" w:hAnsi="Times New Roman" w:cs="Times New Roman"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доставчиците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биха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фактическа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липсата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индивидуален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индивидуална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потребностите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ползватели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B31" w:rsidRPr="00525396">
        <w:rPr>
          <w:rFonts w:ascii="Times New Roman" w:hAnsi="Times New Roman" w:cs="Times New Roman"/>
          <w:sz w:val="24"/>
          <w:szCs w:val="24"/>
          <w:lang w:val="bg-BG"/>
        </w:rPr>
        <w:t>заключение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2A64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2A64" w:rsidRPr="00525396">
        <w:rPr>
          <w:rFonts w:ascii="Times New Roman" w:hAnsi="Times New Roman" w:cs="Times New Roman"/>
          <w:sz w:val="24"/>
          <w:szCs w:val="24"/>
          <w:lang w:val="bg-BG"/>
        </w:rPr>
        <w:t>стигнала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2A64"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2A64" w:rsidRPr="00525396">
        <w:rPr>
          <w:rFonts w:ascii="Times New Roman" w:hAnsi="Times New Roman" w:cs="Times New Roman"/>
          <w:sz w:val="24"/>
          <w:szCs w:val="24"/>
          <w:lang w:val="bg-BG"/>
        </w:rPr>
        <w:t>извода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норма,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попадаща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функционалните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компетенции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приетото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действащото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Конституцията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772A64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14055D" w14:textId="35357639" w:rsidR="0049104A" w:rsidRPr="00525396" w:rsidRDefault="00F9077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образуваното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конституционно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541939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4/2020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описа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шестдесет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народни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обявяване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противоконституционност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68B1" w:rsidRPr="00525396">
        <w:rPr>
          <w:rFonts w:ascii="Times New Roman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разпоредби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електронните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съобщения</w:t>
      </w:r>
      <w:r w:rsidR="002F0300" w:rsidRPr="000A7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72EC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6571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привлечена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заинтересована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производството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израз</w:t>
      </w:r>
      <w:r w:rsidR="00006571" w:rsidRPr="00525396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0D22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компетентност.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45EA"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45EA" w:rsidRPr="00525396">
        <w:rPr>
          <w:rFonts w:ascii="Times New Roman" w:hAnsi="Times New Roman" w:cs="Times New Roman"/>
          <w:sz w:val="24"/>
          <w:szCs w:val="24"/>
          <w:lang w:val="bg-BG"/>
        </w:rPr>
        <w:t>ясно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45EA" w:rsidRPr="00525396">
        <w:rPr>
          <w:rFonts w:ascii="Times New Roman" w:hAnsi="Times New Roman" w:cs="Times New Roman"/>
          <w:sz w:val="24"/>
          <w:szCs w:val="24"/>
          <w:lang w:val="bg-BG"/>
        </w:rPr>
        <w:t>подчертава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ръководи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принципа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единно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хармонизирано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гарант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Лисабонския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дого</w:t>
      </w:r>
      <w:r w:rsidR="00361D99" w:rsidRPr="00525396">
        <w:rPr>
          <w:rFonts w:ascii="Times New Roman" w:hAnsi="Times New Roman" w:cs="Times New Roman"/>
          <w:sz w:val="24"/>
          <w:szCs w:val="24"/>
          <w:lang w:val="bg-BG"/>
        </w:rPr>
        <w:t>вор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D99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D99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D99" w:rsidRPr="00525396">
        <w:rPr>
          <w:rFonts w:ascii="Times New Roman" w:hAnsi="Times New Roman" w:cs="Times New Roman"/>
          <w:sz w:val="24"/>
          <w:szCs w:val="24"/>
          <w:lang w:val="bg-BG"/>
        </w:rPr>
        <w:t>комисия,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D99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практиката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определя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приетите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9B5">
        <w:rPr>
          <w:rFonts w:ascii="Times New Roman" w:hAnsi="Times New Roman" w:cs="Times New Roman"/>
          <w:sz w:val="24"/>
          <w:szCs w:val="24"/>
          <w:lang w:val="bg-BG"/>
        </w:rPr>
        <w:t>ЕКЗД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тълкуването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норми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ранг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попада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компетенциите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Съда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съюз.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Разяснено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действащата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рамка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искането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обявяване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противоконституционност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релевира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нарушаване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установи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доколко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посочените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противоречат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принципите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6ED8"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B1EB12D" w14:textId="62D70E3F" w:rsidR="00A4653B" w:rsidRPr="00525396" w:rsidRDefault="00A4653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относимите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текстове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установено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допълненията,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§41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извънредното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положение,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обявено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събрание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март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списъка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справки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идентификатор,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нуждите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задължителната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изолация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болничното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лечение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здравето,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отказали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задължителна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изолация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лечение,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включени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Главна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B31"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B31" w:rsidRPr="00525396">
        <w:rPr>
          <w:rFonts w:ascii="Times New Roman" w:hAnsi="Times New Roman" w:cs="Times New Roman"/>
          <w:sz w:val="24"/>
          <w:szCs w:val="24"/>
          <w:lang w:val="bg-BG"/>
        </w:rPr>
        <w:t>полиция“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Столичната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вътрешните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дирекции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9B5">
        <w:rPr>
          <w:rFonts w:ascii="Times New Roman" w:hAnsi="Times New Roman" w:cs="Times New Roman"/>
          <w:sz w:val="24"/>
          <w:szCs w:val="24"/>
          <w:lang w:val="bg-BG"/>
        </w:rPr>
        <w:t>МВР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ползват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достъпване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предвидена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251г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(след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провеждане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охранително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районен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007E74" w:rsidRPr="00525396">
        <w:rPr>
          <w:rFonts w:ascii="Times New Roman" w:hAnsi="Times New Roman" w:cs="Times New Roman"/>
          <w:sz w:val="24"/>
          <w:szCs w:val="24"/>
          <w:lang w:val="bg-BG"/>
        </w:rPr>
        <w:t>251г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неотложност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разкриване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последващо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саниране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разкриването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охранително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районен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заличаване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постановяване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отказ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F5B" w:rsidRPr="00525396">
        <w:rPr>
          <w:rFonts w:ascii="Times New Roman" w:hAnsi="Times New Roman" w:cs="Times New Roman"/>
          <w:sz w:val="24"/>
          <w:szCs w:val="24"/>
          <w:lang w:val="bg-BG"/>
        </w:rPr>
        <w:t>ЗЕС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6BDC" w:rsidRPr="00525396">
        <w:rPr>
          <w:rFonts w:ascii="Times New Roman" w:hAnsi="Times New Roman" w:cs="Times New Roman"/>
          <w:sz w:val="24"/>
          <w:szCs w:val="24"/>
          <w:lang w:val="bg-BG"/>
        </w:rPr>
        <w:t>Уточнено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6BDC" w:rsidRPr="00525396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6BDC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6BDC" w:rsidRPr="005253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6737" w:rsidRPr="00525396">
        <w:rPr>
          <w:rFonts w:ascii="Times New Roman" w:hAnsi="Times New Roman" w:cs="Times New Roman"/>
          <w:sz w:val="24"/>
          <w:szCs w:val="24"/>
          <w:lang w:val="bg-BG"/>
        </w:rPr>
        <w:t>текстове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6737" w:rsidRPr="00525396">
        <w:rPr>
          <w:rFonts w:ascii="Times New Roman" w:hAnsi="Times New Roman" w:cs="Times New Roman"/>
          <w:sz w:val="24"/>
          <w:szCs w:val="24"/>
          <w:lang w:val="bg-BG"/>
        </w:rPr>
        <w:t>същност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ограничаване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мярка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предвидена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§4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§2,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„и“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9B5">
        <w:rPr>
          <w:rFonts w:ascii="Times New Roman" w:hAnsi="Times New Roman" w:cs="Times New Roman"/>
          <w:sz w:val="24"/>
          <w:szCs w:val="24"/>
          <w:lang w:val="bg-BG"/>
        </w:rPr>
        <w:t>ОРЗД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страна,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регл</w:t>
      </w:r>
      <w:r w:rsidR="00566737" w:rsidRPr="00525396">
        <w:rPr>
          <w:rFonts w:ascii="Times New Roman" w:hAnsi="Times New Roman" w:cs="Times New Roman"/>
          <w:sz w:val="24"/>
          <w:szCs w:val="24"/>
          <w:lang w:val="bg-BG"/>
        </w:rPr>
        <w:t>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B39" w:rsidRPr="00525396">
        <w:rPr>
          <w:rFonts w:ascii="Times New Roman" w:hAnsi="Times New Roman" w:cs="Times New Roman"/>
          <w:sz w:val="24"/>
          <w:szCs w:val="24"/>
          <w:lang w:val="bg-BG"/>
        </w:rPr>
        <w:t>предвижда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B39" w:rsidRPr="00525396">
        <w:rPr>
          <w:rFonts w:ascii="Times New Roman" w:hAnsi="Times New Roman" w:cs="Times New Roman"/>
          <w:sz w:val="24"/>
          <w:szCs w:val="24"/>
          <w:lang w:val="bg-BG"/>
        </w:rPr>
        <w:t>ограниченията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B3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въвеждат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акт,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въвеждани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определени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хипотези,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§1,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„д“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общественото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654C" w:rsidRPr="00525396">
        <w:rPr>
          <w:rFonts w:ascii="Times New Roman" w:hAnsi="Times New Roman" w:cs="Times New Roman"/>
          <w:sz w:val="24"/>
          <w:szCs w:val="24"/>
          <w:lang w:val="bg-BG"/>
        </w:rPr>
        <w:t>здраве.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37FF6DE" w14:textId="16618F3B" w:rsidR="0028654C" w:rsidRDefault="003C0944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подчертано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хармонизиран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подход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местоположение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наложено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04/2020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местоположение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проследяващи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устройства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i/>
          <w:sz w:val="24"/>
          <w:szCs w:val="24"/>
        </w:rPr>
        <w:t>COVID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-19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9B5">
        <w:rPr>
          <w:rFonts w:ascii="Times New Roman" w:hAnsi="Times New Roman" w:cs="Times New Roman"/>
          <w:sz w:val="24"/>
          <w:szCs w:val="24"/>
          <w:lang w:val="bg-BG"/>
        </w:rPr>
        <w:t>ЕКЗД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Препоръката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минимум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анонимизиране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(недопускане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перманентно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проследяване,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включване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местонахождение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големи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„групи“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по-трудно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възстановяване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конкретни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т.н.)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неразпространение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здравословното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488E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488E" w:rsidRPr="00525396">
        <w:rPr>
          <w:rFonts w:ascii="Times New Roman" w:hAnsi="Times New Roman" w:cs="Times New Roman"/>
          <w:sz w:val="24"/>
          <w:szCs w:val="24"/>
          <w:lang w:val="bg-BG"/>
        </w:rPr>
        <w:t>приема,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488E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6BD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22ED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</w:t>
      </w:r>
      <w:r w:rsidR="001D6BDC"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прогласяване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противоконституционност,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отнасят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местонахождение,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проследяване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контакти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сравняване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разумно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приеме,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противоречат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Изводът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(защита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общественото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здраве),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ограниченото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текстовете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гаранции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санкция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съд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даннит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обоснове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заключение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32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34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10FC" w:rsidRPr="00525396">
        <w:rPr>
          <w:rFonts w:ascii="Times New Roman" w:hAnsi="Times New Roman" w:cs="Times New Roman"/>
          <w:sz w:val="24"/>
          <w:szCs w:val="24"/>
          <w:lang w:val="bg-BG"/>
        </w:rPr>
        <w:t>Конституцията.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B198848" w14:textId="77777777" w:rsidR="005328AA" w:rsidRPr="00525396" w:rsidRDefault="005328A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2E9597" w14:textId="77777777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статистика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по-интересни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случаи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практиката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КЗЛД.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Сравнителен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исканията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според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предмета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запитванията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вида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администраторите,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поискали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предходни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години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настоящата.</w:t>
      </w:r>
    </w:p>
    <w:p w14:paraId="092D8DE9" w14:textId="5CBFDE6E" w:rsidR="00DE6CCE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3558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наблюдава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тенденция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сезиране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0E2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0E2" w:rsidRPr="00525396">
        <w:rPr>
          <w:rFonts w:ascii="Times New Roman" w:hAnsi="Times New Roman" w:cs="Times New Roman"/>
          <w:sz w:val="24"/>
          <w:szCs w:val="24"/>
          <w:lang w:val="bg-BG"/>
        </w:rPr>
        <w:t>изразяване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0E2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0E2"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7BB1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живот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сфери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дейност.</w:t>
      </w:r>
    </w:p>
    <w:p w14:paraId="33A9E522" w14:textId="77777777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Анализът,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направи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предмета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заявилите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по-актуална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съвременното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CCE" w:rsidRPr="00525396">
        <w:rPr>
          <w:rFonts w:ascii="Times New Roman" w:hAnsi="Times New Roman" w:cs="Times New Roman"/>
          <w:sz w:val="24"/>
          <w:szCs w:val="24"/>
          <w:lang w:val="bg-BG"/>
        </w:rPr>
        <w:t>Макар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CC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CCE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CCE" w:rsidRPr="00525396">
        <w:rPr>
          <w:rFonts w:ascii="Times New Roman" w:hAnsi="Times New Roman" w:cs="Times New Roman"/>
          <w:sz w:val="24"/>
          <w:szCs w:val="24"/>
          <w:lang w:val="bg-BG"/>
        </w:rPr>
        <w:t>бавни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CCE" w:rsidRPr="00525396">
        <w:rPr>
          <w:rFonts w:ascii="Times New Roman" w:hAnsi="Times New Roman" w:cs="Times New Roman"/>
          <w:sz w:val="24"/>
          <w:szCs w:val="24"/>
          <w:lang w:val="bg-BG"/>
        </w:rPr>
        <w:t>темпове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администраторите/обработващите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стремят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привеждат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</w:p>
    <w:p w14:paraId="17C819C1" w14:textId="5C2F6D0E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Безпрецедентната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ситуация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пандемията,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породена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1BAF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разпространението на </w:t>
      </w:r>
      <w:r w:rsidR="00503B70">
        <w:rPr>
          <w:rFonts w:ascii="Times New Roman" w:hAnsi="Times New Roman" w:cs="Times New Roman"/>
          <w:sz w:val="24"/>
          <w:szCs w:val="24"/>
          <w:lang w:val="bg-BG"/>
        </w:rPr>
        <w:br/>
      </w:r>
      <w:r w:rsidR="00781BAF" w:rsidRPr="00525396">
        <w:rPr>
          <w:rFonts w:ascii="Times New Roman" w:hAnsi="Times New Roman" w:cs="Times New Roman"/>
          <w:sz w:val="24"/>
          <w:szCs w:val="24"/>
          <w:lang w:val="bg-BG"/>
        </w:rPr>
        <w:t>Covid-19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провокира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много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извънредната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обстановка,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принудено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живее.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Наложи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въвеждането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строги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ограничителни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овладяване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смекчаване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въздействието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вируса.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нареченото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„ново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нормално“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мястото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сфери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живот</w:t>
      </w:r>
      <w:r w:rsidR="00DE6CCE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CCE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одещо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79EF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79EF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79EF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79EF" w:rsidRPr="00525396">
        <w:rPr>
          <w:rFonts w:ascii="Times New Roman" w:hAnsi="Times New Roman" w:cs="Times New Roman"/>
          <w:sz w:val="24"/>
          <w:szCs w:val="24"/>
          <w:lang w:val="bg-BG"/>
        </w:rPr>
        <w:t>получават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темите,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дистанционното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A3ADE" w:rsidRPr="00525396">
        <w:rPr>
          <w:rFonts w:ascii="Times New Roman" w:hAnsi="Times New Roman" w:cs="Times New Roman"/>
          <w:sz w:val="24"/>
          <w:szCs w:val="24"/>
          <w:lang w:val="bg-BG"/>
        </w:rPr>
        <w:t>звънредна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ADE" w:rsidRPr="00525396">
        <w:rPr>
          <w:rFonts w:ascii="Times New Roman" w:hAnsi="Times New Roman" w:cs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ADE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ADE" w:rsidRPr="00525396">
        <w:rPr>
          <w:rFonts w:ascii="Times New Roman" w:hAnsi="Times New Roman" w:cs="Times New Roman"/>
          <w:sz w:val="24"/>
          <w:szCs w:val="24"/>
          <w:lang w:val="bg-BG"/>
        </w:rPr>
        <w:t>установява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възпрепятстват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борба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вируса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задача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значим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интерес.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големите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предизвикателства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наложените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ограничения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общовалидните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принципи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гарантират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</w:p>
    <w:p w14:paraId="7290B0C4" w14:textId="6F9A23FD" w:rsidR="00D436B3" w:rsidRPr="00525396" w:rsidRDefault="00C40E0E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изразила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извънредните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обстоятелства,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предизвикани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борбата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нея.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анализа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по-долу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представени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ключови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3112" w:rsidRPr="00525396">
        <w:rPr>
          <w:rFonts w:ascii="Times New Roman" w:hAnsi="Times New Roman" w:cs="Times New Roman"/>
          <w:sz w:val="24"/>
          <w:szCs w:val="24"/>
          <w:lang w:val="bg-BG"/>
        </w:rPr>
        <w:t>въпрос.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3DA3D20" w14:textId="77777777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Работодател,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38F" w:rsidRPr="00525396">
        <w:rPr>
          <w:rFonts w:ascii="Times New Roman" w:hAnsi="Times New Roman" w:cs="Times New Roman"/>
          <w:sz w:val="24"/>
          <w:szCs w:val="24"/>
          <w:lang w:val="bg-BG"/>
        </w:rPr>
        <w:t>обръща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конте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32C8"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="001232C8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разглеждането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въпросите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взе</w:t>
      </w:r>
      <w:r w:rsidR="00050514" w:rsidRPr="00525396">
        <w:rPr>
          <w:rFonts w:ascii="Times New Roman" w:hAnsi="Times New Roman" w:cs="Times New Roman"/>
          <w:sz w:val="24"/>
          <w:szCs w:val="24"/>
          <w:lang w:val="bg-BG"/>
        </w:rPr>
        <w:t>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работодателя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осигури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здравословни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безопасни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труд,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противоепидемичните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заповедите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здравеопазването.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051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0514"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фокусира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въздействието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израз</w:t>
      </w:r>
      <w:r w:rsidR="00050514" w:rsidRPr="00525396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посока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няма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вкъщи,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здравословно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членовете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семейството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Работодателят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пропускателен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режим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конкретната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трудова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останали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BA4FA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издирването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контактните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заразения</w:t>
      </w:r>
      <w:r w:rsidR="00BA4FA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правомощията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власти.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Работодателят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колектива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заразен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неговото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идентифициране,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установен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безспорен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начин.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власти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откриването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контактните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изследване.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667BA15" w14:textId="7BD43AE4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груповото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тестване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изразява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работодателят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издаде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заповед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групово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тестване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заразени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приносители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Hlk38579575"/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0"/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„е“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тестът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балансиране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покаже,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неговите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легитимни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интереси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преимущество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свободите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(неговите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73EF" w:rsidRPr="00525396">
        <w:rPr>
          <w:rFonts w:ascii="Times New Roman" w:hAnsi="Times New Roman" w:cs="Times New Roman"/>
          <w:sz w:val="24"/>
          <w:szCs w:val="24"/>
          <w:lang w:val="bg-BG"/>
        </w:rPr>
        <w:t>застъпва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принципното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положение,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пробите,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генетичен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материал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изследваните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групови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PCR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тестове,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20D4" w:rsidRPr="00525396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</w:t>
      </w:r>
      <w:r w:rsidR="00B220D4" w:rsidRPr="00525396">
        <w:rPr>
          <w:rFonts w:ascii="Times New Roman" w:hAnsi="Times New Roman" w:cs="Times New Roman"/>
          <w:sz w:val="24"/>
          <w:szCs w:val="24"/>
          <w:lang w:val="bg-BG"/>
        </w:rPr>
        <w:t>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компетентните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власти,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професионална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тайна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съобразно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приложимото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законодателство.</w:t>
      </w:r>
    </w:p>
    <w:p w14:paraId="645AA014" w14:textId="23CB5536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Въвеждането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противоепидемични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училищата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A2C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A2C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A2C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A2C" w:rsidRPr="00525396">
        <w:rPr>
          <w:rFonts w:ascii="Times New Roman" w:hAnsi="Times New Roman" w:cs="Times New Roman"/>
          <w:sz w:val="24"/>
          <w:szCs w:val="24"/>
          <w:lang w:val="bg-BG"/>
        </w:rPr>
        <w:t>став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разпознаване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формите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A2C" w:rsidRPr="00525396">
        <w:rPr>
          <w:rFonts w:ascii="Times New Roman" w:hAnsi="Times New Roman" w:cs="Times New Roman"/>
          <w:sz w:val="24"/>
          <w:szCs w:val="24"/>
          <w:lang w:val="bg-BG"/>
        </w:rPr>
        <w:t>биометрични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A2C"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A2C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A2C" w:rsidRPr="00525396">
        <w:rPr>
          <w:rFonts w:ascii="Times New Roman" w:hAnsi="Times New Roman" w:cs="Times New Roman"/>
          <w:sz w:val="24"/>
          <w:szCs w:val="24"/>
          <w:lang w:val="bg-BG"/>
        </w:rPr>
        <w:t>затвърждава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пандемия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отчитане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ограничаването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заразата.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изразено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случай,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монтирането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входно-изходни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камери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разпознаване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измерване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температурата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училище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въвеждането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пропускателен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режим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отговаря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задължителните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пропорционалност,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по-специално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5,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Регламента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реализира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способи,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Измерването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телесна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температура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противоепидемичните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индивидуализирани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допълнително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записване.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докаже,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спазени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D1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77D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D1A">
        <w:rPr>
          <w:rFonts w:ascii="Times New Roman" w:hAnsi="Times New Roman" w:cs="Times New Roman"/>
          <w:sz w:val="24"/>
          <w:szCs w:val="24"/>
          <w:lang w:val="bg-BG"/>
        </w:rPr>
        <w:t>съгласие</w:t>
      </w:r>
      <w:r w:rsidR="002F0300" w:rsidRPr="00577D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7D1A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 w:rsidRPr="00577D1A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77D1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F0300" w:rsidRPr="00577D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доброволно,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гарантира,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свободно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оттеглят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преустанови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всяко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засегнато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упражнява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гарантирани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писмено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</w:p>
    <w:p w14:paraId="03BC010D" w14:textId="232B57DA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повдигнат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4D95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4D95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болница</w:t>
      </w:r>
      <w:r w:rsidR="00C54AE0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разкрила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специализирани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отделения,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насоч</w:t>
      </w:r>
      <w:r w:rsidR="00684D95" w:rsidRPr="00525396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вниманието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видеонаблюдението.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специализираните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отделения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интензивно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лечение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пациенти,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страдащи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заразната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болест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множество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придружаващи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заболявания.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оптимизират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грижата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болницата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отправя</w:t>
      </w:r>
      <w:r w:rsidR="009642A3" w:rsidRPr="005253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354A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354A" w:rsidRPr="00525396">
        <w:rPr>
          <w:rFonts w:ascii="Times New Roman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354A" w:rsidRPr="00525396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допустимо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пациент/пациенти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болнична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хоспитализирани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лечение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инфекция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видеонаблюдението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съхраняване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запис.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1EB5" w:rsidRPr="00525396">
        <w:rPr>
          <w:rFonts w:ascii="Times New Roman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1EB5" w:rsidRPr="00525396">
        <w:rPr>
          <w:rFonts w:ascii="Times New Roman" w:hAnsi="Times New Roman" w:cs="Times New Roman"/>
          <w:sz w:val="24"/>
          <w:szCs w:val="24"/>
          <w:lang w:val="bg-BG"/>
        </w:rPr>
        <w:t>цели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болничното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заведение</w:t>
      </w:r>
      <w:r w:rsidR="007B653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1EB5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непрекъснато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наблюдение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медицинското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интензивни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пациенти,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страдащи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придружаващи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заболявания</w:t>
      </w:r>
      <w:r w:rsidR="00DE1EB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E1EB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приети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E1EB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E1EB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лечение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E1EB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03B70">
        <w:rPr>
          <w:rFonts w:ascii="Times New Roman" w:hAnsi="Times New Roman" w:cs="Times New Roman"/>
          <w:bCs/>
          <w:sz w:val="24"/>
          <w:szCs w:val="24"/>
          <w:lang w:val="bg-BG"/>
        </w:rPr>
        <w:br/>
      </w:r>
      <w:r w:rsidR="00DE1EB5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COVID-19</w:t>
      </w:r>
      <w:r w:rsidR="007B653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DE1EB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намаляване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риска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влошаване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състоянието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пациентите,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доведе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тяхното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интубиране.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изразяването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взе</w:t>
      </w:r>
      <w:r w:rsidR="005539F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предвид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тежкото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положение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лечебните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заведения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световната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безпрецедентна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пандемична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кри</w:t>
      </w:r>
      <w:r w:rsidR="005539F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39F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39F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посочва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подходящите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условията,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осъществи.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Болницата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видеонаблюдението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пациенти,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непрекъснато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интензивно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наблюдение,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болнични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реално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време,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съхранява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запис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посочените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9,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пациенти,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лекари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медицински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специалисти)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„з“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вр.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9,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7618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болницата,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104D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указано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въведе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засегнатите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принципи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съгласно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неразкриване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пациентите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28в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здравето.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условие,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законосъобразното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случай</w:t>
      </w:r>
      <w:r w:rsidR="007B653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подходящ,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достъпен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разбираем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начин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засегнатите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извършващото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653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13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табели.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веднъж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използва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възможността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уточни,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означава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видеонаблюдение.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5E8104C5" w14:textId="66270856" w:rsidR="00D436B3" w:rsidRPr="00525396" w:rsidRDefault="007B653F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Въпреки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темите,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преобладават,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17C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17C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17C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46C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разгледа</w:t>
      </w:r>
      <w:r w:rsidR="00FB46C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46C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някои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принципни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местното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самоуправление.</w:t>
      </w:r>
    </w:p>
    <w:p w14:paraId="16A0EA7C" w14:textId="2E01058B" w:rsidR="00D436B3" w:rsidRPr="00525396" w:rsidRDefault="000C54FF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произнася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писмо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кмета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Столична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община,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поставят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характера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Столична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районните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7)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Детайлният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нормативната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база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показ</w:t>
      </w:r>
      <w:r w:rsidR="000674DA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F755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F755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0F755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4,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т. </w:t>
      </w:r>
      <w:r w:rsidR="000F755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§1,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17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Допълнителните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разпоредби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самостоятелни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публични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Столична</w:t>
      </w:r>
      <w:r w:rsidR="0011054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община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районните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администрации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принцип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отделни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Установено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F755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Столична</w:t>
      </w:r>
      <w:r w:rsidR="0011054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община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районните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администрации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конкретно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могат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възникнат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отношения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 –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обработващ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28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такива,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съвместно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администриране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съгласно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26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9446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подчерта</w:t>
      </w:r>
      <w:r w:rsidR="0019446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ва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всеки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длъжен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контрол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възложил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обработващ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11054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спазване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контролът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целесъобразност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функция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регламентирана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58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2016/679.</w:t>
      </w:r>
    </w:p>
    <w:p w14:paraId="3650669F" w14:textId="0057F0CE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район</w:t>
      </w:r>
      <w:r w:rsidR="00DB7B0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7B0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Столична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4FD4" w:rsidRPr="00525396">
        <w:rPr>
          <w:rFonts w:ascii="Times New Roman" w:hAnsi="Times New Roman" w:cs="Times New Roman"/>
          <w:sz w:val="24"/>
          <w:szCs w:val="24"/>
          <w:lang w:val="bg-BG"/>
        </w:rPr>
        <w:t>обръщат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основателността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търговско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дружество,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19,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ЗУЕС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106,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(ЗГР)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7B0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7B03" w:rsidRPr="00525396">
        <w:rPr>
          <w:rFonts w:ascii="Times New Roman" w:hAnsi="Times New Roman" w:cs="Times New Roman"/>
          <w:sz w:val="24"/>
          <w:szCs w:val="24"/>
          <w:lang w:val="bg-BG"/>
        </w:rPr>
        <w:t>издаване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7B0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отказ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6ED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Единната система за гражданска регистрация и административно обслужване на населението </w:t>
      </w:r>
      <w:r w:rsidR="00A46ED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A46ED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собственици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самостоятелни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режим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етажна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собственост,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сключен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месечни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такси.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A3C7A" w:rsidRPr="00525396">
        <w:rPr>
          <w:rFonts w:ascii="Times New Roman" w:hAnsi="Times New Roman" w:cs="Times New Roman"/>
          <w:sz w:val="24"/>
          <w:szCs w:val="24"/>
          <w:lang w:val="bg-BG"/>
        </w:rPr>
        <w:t>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C7A" w:rsidRPr="00525396">
        <w:rPr>
          <w:rFonts w:ascii="Times New Roman" w:hAnsi="Times New Roman" w:cs="Times New Roman"/>
          <w:sz w:val="24"/>
          <w:szCs w:val="24"/>
          <w:lang w:val="bg-BG"/>
        </w:rPr>
        <w:t>извършения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C7A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C7A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C7A" w:rsidRPr="00525396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C7A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C7A" w:rsidRPr="00525396">
        <w:rPr>
          <w:rFonts w:ascii="Times New Roman" w:hAnsi="Times New Roman" w:cs="Times New Roman"/>
          <w:sz w:val="24"/>
          <w:szCs w:val="24"/>
          <w:lang w:val="bg-BG"/>
        </w:rPr>
        <w:t>установява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Министерство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регионалното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развитие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благоустройството</w:t>
      </w:r>
      <w:r w:rsidR="00594D09">
        <w:rPr>
          <w:rFonts w:ascii="Times New Roman" w:hAnsi="Times New Roman" w:cs="Times New Roman"/>
          <w:sz w:val="24"/>
          <w:szCs w:val="24"/>
          <w:lang w:val="bg-BG"/>
        </w:rPr>
        <w:t xml:space="preserve"> (МРРБ)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ГРАО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кметът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фирмата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домоуправител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твърдени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дължими,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неизискуеми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вземания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съдебната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власт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(съдебно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удостоверение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186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ГПК).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преценката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доказателства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4D09">
        <w:rPr>
          <w:rFonts w:ascii="Times New Roman" w:hAnsi="Times New Roman" w:cs="Times New Roman"/>
          <w:sz w:val="24"/>
          <w:szCs w:val="24"/>
          <w:lang w:val="bg-BG"/>
        </w:rPr>
        <w:t>МРРБ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ГРАО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кмета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община.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Обръща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внимание,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E66D20" w:rsidRPr="00525396">
        <w:rPr>
          <w:rFonts w:ascii="Times New Roman" w:hAnsi="Times New Roman" w:cs="Times New Roman"/>
          <w:sz w:val="24"/>
          <w:szCs w:val="24"/>
          <w:lang w:val="bg-BG"/>
        </w:rPr>
        <w:t>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6D20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6D20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6D20" w:rsidRPr="00525396">
        <w:rPr>
          <w:rFonts w:ascii="Times New Roman" w:hAnsi="Times New Roman" w:cs="Times New Roman"/>
          <w:sz w:val="24"/>
          <w:szCs w:val="24"/>
          <w:lang w:val="bg-BG"/>
        </w:rPr>
        <w:t>компетентна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6D20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6D20" w:rsidRPr="00525396">
        <w:rPr>
          <w:rFonts w:ascii="Times New Roman" w:hAnsi="Times New Roman" w:cs="Times New Roman"/>
          <w:sz w:val="24"/>
          <w:szCs w:val="24"/>
          <w:lang w:val="bg-BG"/>
        </w:rPr>
        <w:t>установява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наличието,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ликвидността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изискуемостта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твърдените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юридическо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</w:t>
      </w:r>
      <w:r w:rsidR="00E66D20" w:rsidRPr="00525396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основателността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106,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издаде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0E76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0E76" w:rsidRPr="00525396">
        <w:rPr>
          <w:rFonts w:ascii="Times New Roman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0E76" w:rsidRPr="00525396">
        <w:rPr>
          <w:rFonts w:ascii="Times New Roman" w:hAnsi="Times New Roman" w:cs="Times New Roman"/>
          <w:sz w:val="24"/>
          <w:szCs w:val="24"/>
          <w:lang w:val="bg-BG"/>
        </w:rPr>
        <w:t>случай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7DB7DB" w14:textId="54016EAF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начал</w:t>
      </w:r>
      <w:r w:rsidR="000D4F9C" w:rsidRPr="00525396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4F9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4F9C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4F9C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4F9C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4F9C" w:rsidRPr="00525396">
        <w:rPr>
          <w:rFonts w:ascii="Times New Roman" w:hAnsi="Times New Roman" w:cs="Times New Roman"/>
          <w:sz w:val="24"/>
          <w:szCs w:val="24"/>
          <w:lang w:val="bg-BG"/>
        </w:rPr>
        <w:t>произнася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отправени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множество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касаещи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A46ED0">
        <w:rPr>
          <w:rFonts w:ascii="Times New Roman" w:hAnsi="Times New Roman" w:cs="Times New Roman"/>
          <w:sz w:val="24"/>
          <w:szCs w:val="24"/>
          <w:lang w:val="bg-BG"/>
        </w:rPr>
        <w:t xml:space="preserve"> (ЗПУ)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целяща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4F9C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постигне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по-високо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данъчен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веригата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момента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момента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пратки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оператори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събират,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съхраняват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податели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вътрешни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изходящи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пощенски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пратки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наложен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платеж.</w:t>
      </w:r>
    </w:p>
    <w:p w14:paraId="03031B16" w14:textId="5D10DB2D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§14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(ДВ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53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5.07.2019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предвидено,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оператори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длъжни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идентификационни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(три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имена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ЛНЧ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наименование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ЕИК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юридическите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лица),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идентификационни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упълномощено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45B1" w:rsidRPr="00525396">
        <w:rPr>
          <w:rFonts w:ascii="Times New Roman" w:hAnsi="Times New Roman" w:cs="Times New Roman"/>
          <w:sz w:val="24"/>
          <w:szCs w:val="24"/>
          <w:lang w:val="bg-BG"/>
        </w:rPr>
        <w:t>лице.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горепосочените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писма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(ЮЛ)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информират,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оператори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изискват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трите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имена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ЛНЧ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техните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служители,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41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служебни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фактически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визираните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22E" w:rsidRPr="00525396">
        <w:rPr>
          <w:rFonts w:ascii="Times New Roman" w:hAnsi="Times New Roman" w:cs="Times New Roman"/>
          <w:sz w:val="24"/>
          <w:szCs w:val="24"/>
          <w:lang w:val="bg-BG"/>
        </w:rPr>
        <w:t>Направеният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22E" w:rsidRPr="00525396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22E" w:rsidRPr="00525396">
        <w:rPr>
          <w:rFonts w:ascii="Times New Roman" w:hAnsi="Times New Roman" w:cs="Times New Roman"/>
          <w:sz w:val="24"/>
          <w:szCs w:val="24"/>
          <w:lang w:val="bg-BG"/>
        </w:rPr>
        <w:t>показ</w:t>
      </w:r>
      <w:r w:rsidR="00524E09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B622E" w:rsidRPr="00525396">
        <w:rPr>
          <w:rFonts w:ascii="Times New Roman" w:hAnsi="Times New Roman" w:cs="Times New Roman"/>
          <w:sz w:val="24"/>
          <w:szCs w:val="24"/>
          <w:lang w:val="bg-BG"/>
        </w:rPr>
        <w:t>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22E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ЗПУ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22E" w:rsidRPr="00525396">
        <w:rPr>
          <w:rFonts w:ascii="Times New Roman" w:hAnsi="Times New Roman" w:cs="Times New Roman"/>
          <w:sz w:val="24"/>
          <w:szCs w:val="24"/>
          <w:lang w:val="bg-BG"/>
        </w:rPr>
        <w:t>задължава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пощенските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оператори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идентификационни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</w:t>
      </w:r>
      <w:r w:rsidR="00524E09" w:rsidRPr="00525396">
        <w:rPr>
          <w:rFonts w:ascii="Times New Roman" w:hAnsi="Times New Roman" w:cs="Times New Roman"/>
          <w:sz w:val="24"/>
          <w:szCs w:val="24"/>
          <w:lang w:val="bg-BG"/>
        </w:rPr>
        <w:t>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4E0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4E09" w:rsidRPr="00525396">
        <w:rPr>
          <w:rFonts w:ascii="Times New Roman" w:hAnsi="Times New Roman" w:cs="Times New Roman"/>
          <w:sz w:val="24"/>
          <w:szCs w:val="24"/>
          <w:lang w:val="bg-BG"/>
        </w:rPr>
        <w:t>юридически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4E09" w:rsidRPr="00525396">
        <w:rPr>
          <w:rFonts w:ascii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4E09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4E0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4E09" w:rsidRPr="0052539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упълномощени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(„обработването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спрямо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администратора“).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формулировката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разграничение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юридически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идентифициране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пълномощника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подателя,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критерии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упълномощаване.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547"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11DC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11DC" w:rsidRPr="00525396">
        <w:rPr>
          <w:rFonts w:ascii="Times New Roman" w:hAnsi="Times New Roman" w:cs="Times New Roman"/>
          <w:sz w:val="24"/>
          <w:szCs w:val="24"/>
          <w:lang w:val="bg-BG"/>
        </w:rPr>
        <w:t>отчита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техника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известна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неяснота,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непредвидимост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несигурност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адресатите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обуславя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превратното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затруднения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евентуалното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връ</w:t>
      </w:r>
      <w:r w:rsidR="00FC2A7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A7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A7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горепосоченото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A7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A7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израз</w:t>
      </w:r>
      <w:r w:rsidR="002D00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ява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предвидените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46ED0">
        <w:rPr>
          <w:rFonts w:ascii="Times New Roman" w:hAnsi="Times New Roman" w:cs="Times New Roman"/>
          <w:bCs/>
          <w:sz w:val="24"/>
          <w:szCs w:val="24"/>
          <w:lang w:val="bg-BG"/>
        </w:rPr>
        <w:t>ЗПУ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идентификационни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юридическото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подател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пратки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получател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суми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наложен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платеж,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законосъобразно,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служебните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действат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(пълномощници/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оправомощени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лица)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работодател.</w:t>
      </w:r>
    </w:p>
    <w:p w14:paraId="2932DC42" w14:textId="6CC54F9D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отговор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кмета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Столична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община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7689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7689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7689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7689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7689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произнася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7689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формата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упълномощаване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пълномощник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пу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бличен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(административен)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фокусира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азпоредбата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12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B4F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урежда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прозрачността,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комуникацията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упражняване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Ключово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упражняването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идентифициран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правило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идентифицирането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вече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разполага.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пряката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032E"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приложимост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Регламентът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032E"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допуска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032E" w:rsidRPr="00541939">
        <w:rPr>
          <w:rFonts w:ascii="Times New Roman" w:hAnsi="Times New Roman" w:cs="Times New Roman"/>
          <w:bCs/>
          <w:sz w:val="24"/>
          <w:szCs w:val="24"/>
          <w:lang w:val="bg-BG"/>
        </w:rPr>
        <w:t>тогава, когато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администраторът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има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основателни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опасения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самоличността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физическото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лице,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подало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искане</w:t>
      </w:r>
      <w:r w:rsidR="002F0300" w:rsidRPr="0054193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1939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той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поиска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него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допълнителна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необходима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потвърждаване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самоличността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му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необходимостта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удостоверяване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самоличността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гарантиране,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упражняват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съответното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правоимащо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лице,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37б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въвежда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определени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формата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процедурата,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0AD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реализират.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Реквизитите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заявлението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изчерпателно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изброени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37в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ЗЗЛД.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Разпоредбата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37в,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предвижда,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заявлението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упълномощено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него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прилага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пълномощното.</w:t>
      </w:r>
    </w:p>
    <w:p w14:paraId="1F388B79" w14:textId="55431D4B" w:rsidR="00D436B3" w:rsidRPr="00525396" w:rsidRDefault="00C62974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Комисията прави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6CF8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извод,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6CF8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6CF8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6CF8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цел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обезпечаване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правната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сигурност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6332A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bCs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пълномощник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налице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поиска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лицето,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подаващо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искането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допълнителна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условие,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той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поставя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представяне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нотариално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заверено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пълномощно,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тъй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теория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нотариалната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форма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допустима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предвидена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Законодателят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възприел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аналогичен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подход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адвокатските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нотариално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заверени.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Няма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пречка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внедри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прилага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методика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вторична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проверка,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напр.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много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искания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един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пълномощник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същият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пряка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роднинска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упълномощителя.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6CF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приема,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независимо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статут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прилага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специалните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37в,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46ED0">
        <w:rPr>
          <w:rFonts w:ascii="Times New Roman" w:hAnsi="Times New Roman" w:cs="Times New Roman"/>
          <w:bCs/>
          <w:sz w:val="24"/>
          <w:szCs w:val="24"/>
          <w:lang w:val="bg-BG"/>
        </w:rPr>
        <w:t>ЗЗЛД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уреждащи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формата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упълномощаване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пълномощник.</w:t>
      </w:r>
    </w:p>
    <w:p w14:paraId="574B73FA" w14:textId="63223041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557B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87DF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87DF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87DF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произнася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мерките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срещу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финансирането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тероризма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(ЗМФТ).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продиктувано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банка,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поставя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въпрос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допустимостта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ЗМФТ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служители,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респ.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кандидати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работа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спазване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законовите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Общия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438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438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438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438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438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ЗМФТ,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банките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задължени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някакво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(напр.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преддоговорно)</w:t>
      </w:r>
      <w:r w:rsidR="00BC032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случай,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правоотношенията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работодателя,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ЗМФТ</w:t>
      </w:r>
      <w:r w:rsidR="00BC032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032E"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попадат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обхвата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работодателя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възникнало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BC032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BC032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032E" w:rsidRPr="00525396">
        <w:rPr>
          <w:rFonts w:ascii="Times New Roman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отговаря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ЗМФТ,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т.е.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банката</w:t>
      </w:r>
      <w:r w:rsidR="00BC032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попадат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описаните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4б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групи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банката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спрямо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мерките</w:t>
      </w:r>
      <w:r w:rsidR="00330FD5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посочени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борави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служители).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Правоотношението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кандидатите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попада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материалния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обхват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ЗМФТ,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следователно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техни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визираните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било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D01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незаконосъобразно.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438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Подчертано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438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C032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2438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високата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степен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значимост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ЗМФТ,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обоснован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извод,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базата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легитимен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интерес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032E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било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незаконосъобразно.</w:t>
      </w:r>
    </w:p>
    <w:p w14:paraId="04AD218E" w14:textId="09DEE2D7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0FD5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0FD5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0FD5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разгле</w:t>
      </w:r>
      <w:r w:rsidR="00330FD5" w:rsidRPr="00525396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ролята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доставчици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(ЗМИП).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компетентна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произнася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(контролът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ЗМИП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упражнява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агенция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„Национална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сигурност“),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систематичното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граматическо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тълкуване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извода,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посочил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самостоятелно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(ЗПУПС)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урежда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доставчиците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видове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платежни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ЗПУПС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„представителите“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посочва,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лицензирани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БНБ</w:t>
      </w:r>
      <w:r w:rsidR="00586E42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лицензирани,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пряко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E42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тер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иторията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България.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7B7C"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редставителите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упражняването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обусловено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име),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ключовият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признак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„обработващ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005928" w:rsidRPr="00525396">
        <w:rPr>
          <w:rFonts w:ascii="Times New Roman" w:hAnsi="Times New Roman" w:cs="Times New Roman"/>
          <w:sz w:val="24"/>
          <w:szCs w:val="24"/>
          <w:lang w:val="bg-BG"/>
        </w:rPr>
        <w:t>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5928" w:rsidRPr="00525396">
        <w:rPr>
          <w:rFonts w:ascii="Times New Roman" w:hAnsi="Times New Roman" w:cs="Times New Roman"/>
          <w:sz w:val="24"/>
          <w:szCs w:val="24"/>
          <w:lang w:val="bg-BG"/>
        </w:rPr>
        <w:t>данни“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5928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5928"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592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5928" w:rsidRPr="00525396">
        <w:rPr>
          <w:rFonts w:ascii="Times New Roman" w:hAnsi="Times New Roman" w:cs="Times New Roman"/>
          <w:sz w:val="24"/>
          <w:szCs w:val="24"/>
          <w:lang w:val="bg-BG"/>
        </w:rPr>
        <w:t>ОРЗД.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представителят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доставчик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(ЗПУПС)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вменена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586E42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доставчика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могло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направи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обоснован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извод,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вр.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самостоятелно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(ЗМИП)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доставчик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платежни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E42"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ЗМИП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ролята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6E42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§1,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2016/679.</w:t>
      </w:r>
    </w:p>
    <w:p w14:paraId="00ECEF00" w14:textId="3FBEED11" w:rsidR="002955F9" w:rsidRPr="00525396" w:rsidRDefault="003B36F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3908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засегната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3908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3908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9A5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9A5"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9A5" w:rsidRPr="00525396">
        <w:rPr>
          <w:rFonts w:ascii="Times New Roman" w:hAnsi="Times New Roman" w:cs="Times New Roman"/>
          <w:sz w:val="24"/>
          <w:szCs w:val="24"/>
          <w:lang w:val="bg-BG"/>
        </w:rPr>
        <w:t>контекст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9A5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9A5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09A5" w:rsidRPr="00525396">
        <w:rPr>
          <w:rFonts w:ascii="Times New Roman" w:hAnsi="Times New Roman" w:cs="Times New Roman"/>
          <w:sz w:val="24"/>
          <w:szCs w:val="24"/>
          <w:lang w:val="bg-BG"/>
        </w:rPr>
        <w:t>произнася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транспорта,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съобщенията,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информира,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подчинената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Изпълнителна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агенция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„Автомобилна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(ИААА),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второстепенен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разпоредител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министъра,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5928" w:rsidRPr="00525396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надграждане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поддържаните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регистри,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т.ч.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реализиране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интерфейси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автоматично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служебно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извличане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вътрешни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външни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системи/регистри,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реинженеринг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работните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процеси,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реализация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т.ч.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вътрешноадминистративни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създаване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нов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модел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контролната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дейност,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основан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риска.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свързаност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поддържаните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регистри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гражданската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явява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специален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едоставянето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трети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лица.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подчертава,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национална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гражданска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източник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176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ключовите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функции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осигурява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информационно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административно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обслужване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законодателната,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изпълнителната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съдебната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власт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страната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(чл.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101,</w:t>
      </w:r>
      <w:r w:rsidR="00C92BD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ЗГР).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332AD">
        <w:rPr>
          <w:rFonts w:ascii="Times New Roman" w:hAnsi="Times New Roman" w:cs="Times New Roman"/>
          <w:sz w:val="24"/>
          <w:szCs w:val="24"/>
          <w:lang w:val="bg-BG"/>
        </w:rPr>
        <w:t>Същевременно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C20" w:rsidRPr="006332A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поред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трайната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практика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6332AD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6332A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ВАС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условията,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подлежат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разликите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обусловени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вида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субект,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поискал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тях.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106,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ЗГР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определени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отделни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субекти,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държавни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2)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юридически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компетентна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разполага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правомощие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разрешава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единствено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предвижда,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правоимащото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искател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(получател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данните)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трябва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юридическо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лице.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следва,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юридическите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адресати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единствено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юридическите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факти,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установени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нейната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хипотеза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дължи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C20"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C2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C20" w:rsidRPr="00525396">
        <w:rPr>
          <w:rFonts w:ascii="Times New Roman" w:hAnsi="Times New Roman" w:cs="Times New Roman"/>
          <w:sz w:val="24"/>
          <w:szCs w:val="24"/>
          <w:lang w:val="bg-BG"/>
        </w:rPr>
        <w:t>нейната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C20" w:rsidRPr="00525396">
        <w:rPr>
          <w:rFonts w:ascii="Times New Roman" w:hAnsi="Times New Roman" w:cs="Times New Roman"/>
          <w:sz w:val="24"/>
          <w:szCs w:val="24"/>
          <w:lang w:val="bg-BG"/>
        </w:rPr>
        <w:t>диспозиция,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C20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3C20" w:rsidRPr="00525396">
        <w:rPr>
          <w:rFonts w:ascii="Times New Roman" w:hAnsi="Times New Roman" w:cs="Times New Roman"/>
          <w:sz w:val="24"/>
          <w:szCs w:val="24"/>
          <w:lang w:val="bg-BG"/>
        </w:rPr>
        <w:t>министърът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централен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едноличен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изпълнителната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власт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специална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компетентност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(чл.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19,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2,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25,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администрацията).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Нещо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повече,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19,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изпълнителната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власт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считат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изпълнителните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директори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изпълнителните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агенции.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997F23" w14:textId="6F750E17" w:rsidR="00D436B3" w:rsidRPr="0079366A" w:rsidRDefault="004C4265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българската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традиция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министерствата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държавни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ведомства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притежават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правноорганизационната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форма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6ED0" w:rsidRPr="00C62974">
        <w:rPr>
          <w:rFonts w:ascii="Times New Roman" w:hAnsi="Times New Roman" w:cs="Times New Roman"/>
          <w:sz w:val="24"/>
          <w:szCs w:val="24"/>
          <w:lang w:val="bg-BG"/>
        </w:rPr>
        <w:t>юридически лица (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ЮЛ</w:t>
      </w:r>
      <w:r w:rsidR="00A46ED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подпомагаща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органа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власт.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конструкция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извода,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изключено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самостоятелни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(ЮЛ),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искащи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106,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ЗГР.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Обратното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разбиране,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респ.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рилагане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нормата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обезсмислило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съществуването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(държавни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създавайки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55F9" w:rsidRPr="00525396">
        <w:rPr>
          <w:rFonts w:ascii="Times New Roman" w:hAnsi="Times New Roman" w:cs="Times New Roman"/>
          <w:sz w:val="24"/>
          <w:szCs w:val="24"/>
          <w:lang w:val="bg-BG"/>
        </w:rPr>
        <w:t>несигурност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55F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55F9" w:rsidRPr="00525396">
        <w:rPr>
          <w:rFonts w:ascii="Times New Roman" w:hAnsi="Times New Roman" w:cs="Times New Roman"/>
          <w:sz w:val="24"/>
          <w:szCs w:val="24"/>
          <w:lang w:val="bg-BG"/>
        </w:rPr>
        <w:t>двойствен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55F9" w:rsidRPr="00525396">
        <w:rPr>
          <w:rFonts w:ascii="Times New Roman" w:hAnsi="Times New Roman" w:cs="Times New Roman"/>
          <w:sz w:val="24"/>
          <w:szCs w:val="24"/>
          <w:lang w:val="bg-BG"/>
        </w:rPr>
        <w:t>режим.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последно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място,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55F9" w:rsidRPr="00525396">
        <w:rPr>
          <w:rFonts w:ascii="Times New Roman" w:hAnsi="Times New Roman" w:cs="Times New Roman"/>
          <w:sz w:val="24"/>
          <w:szCs w:val="24"/>
          <w:lang w:val="bg-BG"/>
        </w:rPr>
        <w:t>правния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AE2" w:rsidRPr="00525396">
        <w:rPr>
          <w:rFonts w:ascii="Times New Roman" w:hAnsi="Times New Roman" w:cs="Times New Roman"/>
          <w:sz w:val="24"/>
          <w:szCs w:val="24"/>
          <w:lang w:val="bg-BG"/>
        </w:rPr>
        <w:t>анализ,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AE2" w:rsidRPr="00525396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AE2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AE2" w:rsidRPr="00525396">
        <w:rPr>
          <w:rFonts w:ascii="Times New Roman" w:hAnsi="Times New Roman" w:cs="Times New Roman"/>
          <w:sz w:val="24"/>
          <w:szCs w:val="24"/>
          <w:lang w:val="bg-BG"/>
        </w:rPr>
        <w:t>прави,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AE2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акцентира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приложното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поле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електронното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(ЗЕУ),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урежда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отношения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органи,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предоставянето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административни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електронен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път,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обмена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електронни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административните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органи.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79366A">
        <w:rPr>
          <w:rFonts w:ascii="Times New Roman" w:hAnsi="Times New Roman" w:cs="Times New Roman"/>
          <w:sz w:val="24"/>
          <w:szCs w:val="24"/>
          <w:lang w:val="bg-BG"/>
        </w:rPr>
        <w:t>ЗЕУ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административните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могат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изискват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организациите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представянето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доказването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събрани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създадени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длъжни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ги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съберат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служебно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първичния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данните.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Първичният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административен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орган,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силата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събира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гражданин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организация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първи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път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изменя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заличава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(в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случая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ГД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ГРАО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МРРБ).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Нещо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повече,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ЗЕУ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вменява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първичния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задължение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изпраща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служебно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безплатно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административни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органи,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въз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също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обработват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заявили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желание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ги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получават.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7AF14AB" w14:textId="15C05829" w:rsidR="00D436B3" w:rsidRPr="00525396" w:rsidRDefault="0046052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Направен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извод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разрешение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106,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ЗГР,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тъй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отправеното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ЮЛ,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изисква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нормата,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изпълнителната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власт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транспорта,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съобщенията.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транспорта,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съобщенията/изпълнителния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ИААА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условие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получаване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исканите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ГД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ГРАО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МРРБ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ЕСГРАОН,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„д“,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3,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„б“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2016/679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Главна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„Гражданска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обслужване“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4D09">
        <w:rPr>
          <w:rFonts w:ascii="Times New Roman" w:hAnsi="Times New Roman" w:cs="Times New Roman"/>
          <w:sz w:val="24"/>
          <w:szCs w:val="24"/>
          <w:lang w:val="bg-BG"/>
        </w:rPr>
        <w:t>МРРБ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предостави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исканите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транспорта,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съобщенията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106,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гражданската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регистрация.</w:t>
      </w:r>
    </w:p>
    <w:p w14:paraId="22B8B6E2" w14:textId="77777777" w:rsidR="00D436B3" w:rsidRPr="00525396" w:rsidRDefault="00873FF6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искано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формата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упълномощаване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длъжностно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адвокат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администратора/обработващия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</w:p>
    <w:p w14:paraId="234CB44D" w14:textId="6538B301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уведомяване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длъжностно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(ДЛЗД)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произтича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пряко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37,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измененията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допълненията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4B89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4B89" w:rsidRPr="00525396">
        <w:rPr>
          <w:rFonts w:ascii="Times New Roman" w:hAnsi="Times New Roman" w:cs="Times New Roman"/>
          <w:sz w:val="24"/>
          <w:szCs w:val="24"/>
          <w:lang w:val="bg-BG"/>
        </w:rPr>
        <w:t>предвидена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1E9" w:rsidRPr="00525396">
        <w:rPr>
          <w:rFonts w:ascii="Times New Roman" w:hAnsi="Times New Roman" w:cs="Times New Roman"/>
          <w:sz w:val="24"/>
          <w:szCs w:val="24"/>
          <w:lang w:val="bg-BG"/>
        </w:rPr>
        <w:t>нормата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1E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01E9" w:rsidRPr="00525396">
        <w:rPr>
          <w:rFonts w:ascii="Times New Roman" w:hAnsi="Times New Roman" w:cs="Times New Roman"/>
          <w:sz w:val="24"/>
          <w:szCs w:val="24"/>
          <w:lang w:val="bg-BG"/>
        </w:rPr>
        <w:t>25б,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01E9"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вменява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уведомяване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„имената,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единния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граждански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номер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номер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чужденец</w:t>
      </w:r>
      <w:r w:rsidR="003B36FA" w:rsidRPr="00525396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друг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аналогичен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i/>
          <w:sz w:val="24"/>
          <w:szCs w:val="24"/>
          <w:lang w:val="bg-BG"/>
        </w:rPr>
        <w:t>идентификатор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контакт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длъжностното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последващи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промени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тях“,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посочва,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съдържанието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уведомлението,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редът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BD4" w:rsidRPr="00525396">
        <w:rPr>
          <w:rFonts w:ascii="Times New Roman" w:hAnsi="Times New Roman" w:cs="Times New Roman"/>
          <w:sz w:val="24"/>
          <w:szCs w:val="24"/>
          <w:lang w:val="bg-BG"/>
        </w:rPr>
        <w:t>ПДКЗЛДНА.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BD4" w:rsidRPr="00525396">
        <w:rPr>
          <w:rFonts w:ascii="Times New Roman" w:hAnsi="Times New Roman" w:cs="Times New Roman"/>
          <w:sz w:val="24"/>
          <w:szCs w:val="24"/>
          <w:lang w:val="bg-BG"/>
        </w:rPr>
        <w:t>Уточнено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BD4" w:rsidRPr="00525396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уведомяване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предвидено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самостоятелно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производство,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развива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(арг.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ПДКЗЛДНА).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Според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72,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ПДКЗЛДНА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вписването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водените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регистри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(какъвто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регистърът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длъжностни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утвърдените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образци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протоколи.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BD4" w:rsidRPr="00525396">
        <w:rPr>
          <w:rFonts w:ascii="Times New Roman" w:hAnsi="Times New Roman" w:cs="Times New Roman"/>
          <w:sz w:val="24"/>
          <w:szCs w:val="24"/>
          <w:lang w:val="bg-BG"/>
        </w:rPr>
        <w:t>Направено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BD4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заключение,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ПДКЗЛДНА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нормативни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актове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липсва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изрично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нотариално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заверено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пълномощно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пълномощник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BD4" w:rsidRPr="00525396">
        <w:rPr>
          <w:rFonts w:ascii="Times New Roman" w:hAnsi="Times New Roman" w:cs="Times New Roman"/>
          <w:sz w:val="24"/>
          <w:szCs w:val="24"/>
          <w:lang w:val="bg-BG"/>
        </w:rPr>
        <w:t>Отбелязано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0BD4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образецът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„Уведомление“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ПДКЗЛДНА,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няма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нормативен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акт.</w:t>
      </w:r>
    </w:p>
    <w:p w14:paraId="50ADAA4A" w14:textId="67C8ED84" w:rsidR="00D436B3" w:rsidRPr="00525396" w:rsidRDefault="0084449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Развитите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аргументи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показват,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случая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525396">
        <w:rPr>
          <w:rFonts w:ascii="Times New Roman" w:hAnsi="Times New Roman" w:cs="Times New Roman"/>
          <w:sz w:val="24"/>
          <w:szCs w:val="24"/>
          <w:lang w:val="bg-BG"/>
        </w:rPr>
        <w:t>намират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общите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правила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процес,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уредени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АПК.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18,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АПК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представляват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пълномощие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реда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Гражданския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процесуален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кодекс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(ГПК).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Алинея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допълва,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lastRenderedPageBreak/>
        <w:t>административните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организациите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могат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представляват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писмено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пълномощно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нотариална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заверка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подписа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79366A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79366A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79366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79366A">
        <w:rPr>
          <w:rFonts w:ascii="Times New Roman" w:hAnsi="Times New Roman" w:cs="Times New Roman"/>
          <w:sz w:val="24"/>
          <w:szCs w:val="24"/>
          <w:lang w:val="bg-BG"/>
        </w:rPr>
        <w:t>граждани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организации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отнася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попадат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хипотезите,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предвидени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ГПК,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препраща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същия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член.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525396">
        <w:rPr>
          <w:rFonts w:ascii="Times New Roman" w:hAnsi="Times New Roman" w:cs="Times New Roman"/>
          <w:sz w:val="24"/>
          <w:szCs w:val="24"/>
          <w:lang w:val="bg-BG"/>
        </w:rPr>
        <w:t>Анализирано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0582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437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действието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адвокатурата,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C62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C62974">
        <w:rPr>
          <w:rFonts w:ascii="Times New Roman" w:hAnsi="Times New Roman" w:cs="Times New Roman"/>
          <w:sz w:val="24"/>
          <w:szCs w:val="24"/>
          <w:lang w:val="bg-BG"/>
        </w:rPr>
        <w:t>адвокатът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клиент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въз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437" w:rsidRPr="00525396">
        <w:rPr>
          <w:rFonts w:ascii="Times New Roman" w:hAnsi="Times New Roman" w:cs="Times New Roman"/>
          <w:sz w:val="24"/>
          <w:szCs w:val="24"/>
          <w:lang w:val="bg-BG"/>
        </w:rPr>
        <w:t>обикновено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437" w:rsidRPr="00525396">
        <w:rPr>
          <w:rFonts w:ascii="Times New Roman" w:hAnsi="Times New Roman" w:cs="Times New Roman"/>
          <w:sz w:val="24"/>
          <w:szCs w:val="24"/>
          <w:lang w:val="bg-BG"/>
        </w:rPr>
        <w:t>писмено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437" w:rsidRPr="00525396">
        <w:rPr>
          <w:rFonts w:ascii="Times New Roman" w:hAnsi="Times New Roman" w:cs="Times New Roman"/>
          <w:sz w:val="24"/>
          <w:szCs w:val="24"/>
          <w:lang w:val="bg-BG"/>
        </w:rPr>
        <w:t>пълномощно.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437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437"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D436B3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437"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4437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длъжностно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адвокат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обработващия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налице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изискващо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представяне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нотариално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заверено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пълномощно.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липсващо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и/или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ПДКЗЛДНА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изрично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представяне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нотариално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заверено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B36F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пълномощно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намират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общите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правила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представителство,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уредени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36B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46ED0">
        <w:rPr>
          <w:rFonts w:ascii="Times New Roman" w:hAnsi="Times New Roman" w:cs="Times New Roman"/>
          <w:bCs/>
          <w:sz w:val="24"/>
          <w:szCs w:val="24"/>
          <w:lang w:val="bg-BG"/>
        </w:rPr>
        <w:t>АПК</w:t>
      </w:r>
      <w:r w:rsidR="00A5443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316ABB31" w14:textId="33D13D5B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Интерес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4E5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4E5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постъпил</w:t>
      </w:r>
      <w:r w:rsidR="001B03A7" w:rsidRPr="005253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03A7"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„Център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градска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мобилност“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автоматични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справки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постоянен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адрес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собствениците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неправилно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паркирани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моторни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превозни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средства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B03A7" w:rsidRPr="00525396">
        <w:rPr>
          <w:rFonts w:ascii="Times New Roman" w:hAnsi="Times New Roman" w:cs="Times New Roman"/>
          <w:sz w:val="24"/>
          <w:szCs w:val="24"/>
          <w:lang w:val="bg-BG"/>
        </w:rPr>
        <w:t>Искането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възникналата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необходимост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по-ефективни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проблема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неправилното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паркиране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Столична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община,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най-ефикасните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ограничителни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широко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глоба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фиш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отсъствието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водача.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Съставянето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връчването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фиш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</w:t>
      </w:r>
      <w:r w:rsidR="003B36FA" w:rsidRPr="005253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постоянен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адрес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собственика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паркираното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превозно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средство.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взет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предвид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фактът,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особена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важност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случай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определи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изчерпателно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обемът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достатъчен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необходим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поставените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движение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пътищата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фиш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неправилно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паркирано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моторно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превозно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средство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издаде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отсъствие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нарушителя.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случай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фишът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издава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собственика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моторното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превозно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средство,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първият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екземпляр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фиша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изпраща,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вторият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третият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екземпляр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остават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съхранение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службата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контрол.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моторното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превозно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средство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закрепва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уведомление,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последното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действие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смята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връчване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фиша.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внимателен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нормативната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03A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уредба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разрешава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94D09">
        <w:rPr>
          <w:rFonts w:ascii="Times New Roman" w:hAnsi="Times New Roman" w:cs="Times New Roman"/>
          <w:bCs/>
          <w:sz w:val="24"/>
          <w:szCs w:val="24"/>
          <w:lang w:val="bg-BG"/>
        </w:rPr>
        <w:t>МРРБ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„Център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градска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мобилност“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ЕАД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автоматизирани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справки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постоянен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адрес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собствениците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неправилно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паркирани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моторни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превозни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средства,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НБД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„Население“,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поддържана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МРРБ,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налагане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глоба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фиш.</w:t>
      </w:r>
    </w:p>
    <w:p w14:paraId="669C0643" w14:textId="79F36DC6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отчетната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година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израз</w:t>
      </w:r>
      <w:r w:rsidR="00FD3D3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ява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D3D3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Министерство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образованието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науката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(МОН)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законосъобразността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база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„Население“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проверка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точността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Националната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електронна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информационна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предучилищното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училищното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образование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(НЕИСПУО).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МОН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поясняват,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НЕИСПУО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ползват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редица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административни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органи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съответния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пропорционален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обем,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необходим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изпълнение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10356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103563">
        <w:rPr>
          <w:rFonts w:ascii="Times New Roman" w:hAnsi="Times New Roman" w:cs="Times New Roman"/>
          <w:bCs/>
          <w:sz w:val="24"/>
          <w:szCs w:val="24"/>
          <w:lang w:val="bg-BG"/>
        </w:rPr>
        <w:t>норм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ативно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установените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задължения,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точността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съществено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значение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интересите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установените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функции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административните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Съобразно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гражданската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предоставят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съобразно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законоустановените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правомощия,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такива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редица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подзаконови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нормативни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актове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например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предучилищното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училищното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образование.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заключение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подчертава,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установените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Министерство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образованието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науката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справки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регистрите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ЕСГРАОН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гражданската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обем: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имена,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ЕГН,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пол,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място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раждане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гражданство,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единствено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лицата,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чиито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вече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съдържат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електронна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предучилищното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училищното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образование,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достъпените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проверка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тяхната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точност.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Изразеното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значение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междурегистровия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обмен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електронното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управление.</w:t>
      </w:r>
    </w:p>
    <w:p w14:paraId="0AA932C7" w14:textId="6DBC1BE8" w:rsidR="00D436B3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поставен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един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отдавна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обсъждан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въпрос,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именно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свидетелство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съдимост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започв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работа.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произнася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възможността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работодателят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позове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легитимния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интерес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свидетелство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съдимост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предвидено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произтича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нормативен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Искането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банкова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институция,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посочва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пример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свободна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позиция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работодател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длъжността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шофьор,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кандидатства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осъждано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престъпление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транспорта.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такъв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пример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кандидатстване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свободна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позиция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компютърен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специалист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осъждано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компютърни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престъпления.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Според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искането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съществен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елемент,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преценен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работодателя,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прецени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един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кандидат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по-подходящ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свободните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позиции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организацията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му.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изразеното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подчертава,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свидетелството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съдимост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съдържат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голям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обем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Наредба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№4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документите,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необходими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трудов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договор,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съдържа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трудов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договор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свидетелство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съдимост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нормативен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удостоверяването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съдебно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минало.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Поради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застъпва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позицията,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работодател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съдържащи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свидетелство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съдимост,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единствено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6,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Общия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спазване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случая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Наредба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№4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документите,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легитимен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интерес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„е“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същия.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хипотези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свидетелство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съдимост,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нормативен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удостоверяването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съдебно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минало.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Аргументите,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изложени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банковата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институция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полза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легитимния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интерес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администратора,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намират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превес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формалните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закон.</w:t>
      </w:r>
    </w:p>
    <w:p w14:paraId="180DA821" w14:textId="739C0055" w:rsidR="003B79B5" w:rsidRPr="00525396" w:rsidRDefault="003B79B5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отчетната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година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8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разгледано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Националния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статистически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институт</w:t>
      </w:r>
      <w:r w:rsidR="00A46ED0">
        <w:rPr>
          <w:rFonts w:ascii="Times New Roman" w:hAnsi="Times New Roman" w:cs="Times New Roman"/>
          <w:sz w:val="24"/>
          <w:szCs w:val="24"/>
          <w:lang w:val="bg-BG"/>
        </w:rPr>
        <w:t xml:space="preserve"> (НСИ)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24E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извънредни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изключителна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степен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затрудняват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редица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статистически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изследвания</w:t>
      </w:r>
      <w:r w:rsidR="00E5652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искането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описва</w:t>
      </w:r>
      <w:r w:rsidR="00E5652F" w:rsidRPr="005253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652F" w:rsidRPr="00525396">
        <w:rPr>
          <w:rFonts w:ascii="Times New Roman" w:hAnsi="Times New Roman" w:cs="Times New Roman"/>
          <w:sz w:val="24"/>
          <w:szCs w:val="24"/>
          <w:lang w:val="bg-BG"/>
        </w:rPr>
        <w:t>единствения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продълж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събирането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домакинства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контакт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алтернативни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методи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(телефонно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интервю,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въпросници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др.).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НСИ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изиск</w:t>
      </w:r>
      <w:r w:rsidR="00CA18C4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становище,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89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hAnsi="Times New Roman" w:cs="Times New Roman"/>
          <w:sz w:val="24"/>
          <w:szCs w:val="24"/>
          <w:lang w:val="bg-BG"/>
        </w:rPr>
        <w:t>основанието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72B4" w:rsidRPr="00525396">
        <w:rPr>
          <w:rFonts w:ascii="Times New Roman" w:hAnsi="Times New Roman" w:cs="Times New Roman"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актуални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телефонни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номера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друга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респондентите,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предоставена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действащите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страната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мобилни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F6C" w:rsidRPr="00525396">
        <w:rPr>
          <w:rFonts w:ascii="Times New Roman" w:hAnsi="Times New Roman" w:cs="Times New Roman"/>
          <w:sz w:val="24"/>
          <w:szCs w:val="24"/>
          <w:lang w:val="bg-BG"/>
        </w:rPr>
        <w:t>оператори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hAnsi="Times New Roman" w:cs="Times New Roman"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действащата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рамка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мобилните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оператори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идентифицирани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46E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субекти,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попадащи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кръга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техните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изследвания.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Направеният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извод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посока,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доколкото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законосъобразно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абонатите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предприятията,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съобщителни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предаване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мобилни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номера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46E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НСИ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трябва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получено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предварителното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информирано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абонат,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попада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обхвата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проучването.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Условията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предаване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събраната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единия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разписани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договореност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между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тях,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която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предвижда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гаранции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субектите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проведен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63A4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F024E3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иска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024E3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024E3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024E3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024E3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въздействието.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5EF7B76E" w14:textId="2809F793" w:rsidR="00662FCE" w:rsidRPr="00525396" w:rsidRDefault="00C44D74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значение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обществеността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становището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постановени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производства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съдилища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адвокатските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колегии.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въпрос,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около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фокусира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становището</w:t>
      </w:r>
      <w:r w:rsidR="00CA18C4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допустимо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законосъобразно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цялост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постановените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производства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адвокатурата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(мотиви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диспозитив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заличени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адвокатите)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съдилища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адвокатските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колегии,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налагат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наказания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обвинени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5307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66BB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посредством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оторизиран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5307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електронен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съществен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становището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залегнало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разграничението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между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налагащи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наказания,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подлежат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обнародване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обнародвани.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следващо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място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704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разгледани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разликите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публикуване/обнародване,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обстоятелството,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съдилища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контролиран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съвет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необходимо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задача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интерес).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въпросните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съдилища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попада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обхвата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§1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Европейската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конвенция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човека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свободи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(ЕКПЧ),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доколкото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произнасят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смисъл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трайната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практика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Европейския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човека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(ЕСПЧ)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(делото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Le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Compte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v.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Belgum,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A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58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(1983);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5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ECHR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533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§29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произнасяне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отговаря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справедлив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демократично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общество.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Елементи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справедливия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подсигуряване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изслушване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наказвания,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понеже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компетентните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произнесат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квалифицират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наказателни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ЕКПЧ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(същото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дело,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Verns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v.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France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(2011),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Hurter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v.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Switzerland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(2005),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могат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обект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преследване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гарантира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предвидимост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практиката,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основа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решавани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делата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обжалване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„класически“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постановените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044CEB3" w14:textId="39041268" w:rsidR="00662FCE" w:rsidRPr="00525396" w:rsidRDefault="009B55AB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Изведен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извод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прозрачност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поверените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произнесените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актове.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актовете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търпи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изключения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практиката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ЕСПЧ.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повелява,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постигне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подсигуряването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тях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деловодна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регистър,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обобщаване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разглеждащия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Lamanna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v.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Austria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(2001),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Crociani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v.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Italy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№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8603/79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5652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смисъл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подсигуряването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съдилища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могат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поверени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позволи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произнасянията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отговарят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ЕКПЧ,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себе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включва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реализиране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задача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интерес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62FCE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правораздаването.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изразява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становище,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няма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пречка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съвет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и/или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анонимизирани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присъди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нарушения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адвокати</w:t>
      </w:r>
      <w:r w:rsidR="00104CC1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формата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среда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страницата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(сайта)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Висшия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съвет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="006B63AA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спазване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принципи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смисъла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аналогия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64,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съдебната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власт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публикуван</w:t>
      </w:r>
      <w:r w:rsidR="006B63AA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цялост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постановени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дисциплинарни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производства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адвокатурата,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начин,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позволява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идентифицирането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физическите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упоменати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актове,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регистриран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използването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двуфакторна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(парола</w:t>
      </w:r>
      <w:r w:rsidR="00AB6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уникално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потребителско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B6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квалифициран електронен подпис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).</w:t>
      </w:r>
    </w:p>
    <w:p w14:paraId="4ABA9DC4" w14:textId="77777777" w:rsidR="009B252F" w:rsidRPr="00525396" w:rsidRDefault="009B252F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44341E4" w14:textId="77777777" w:rsidR="00844499" w:rsidRPr="00525396" w:rsidRDefault="00D436B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съгласуване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проекти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нормативни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актове,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имащи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343B1ED" w14:textId="115B64B5" w:rsidR="00844499" w:rsidRPr="00525396" w:rsidRDefault="00E0086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3.1.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разгле</w:t>
      </w:r>
      <w:r w:rsidR="00E86B58" w:rsidRPr="00525396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правосъдието,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32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Устройствения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правилник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Министерския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съвет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неговата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изпраща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междуведомствено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съгласуване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регистър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БУЛСТАТ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(ЗИД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ЗРБ),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предлагат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промени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подлежащи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2,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регистър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БУЛСТАТ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(ЗРБ)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Агенцията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вписванията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(АП)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правосъдието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води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поддържа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регистър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БУЛСТАТ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единен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централизиран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регистър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вписванията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него,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издаването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справки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удостовер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вписаните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обстоятелства.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промени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обусловени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необходимостта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адаптиране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съобразяване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ЗРБ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принципите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произтичащи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4499" w:rsidRPr="00525396">
        <w:rPr>
          <w:rFonts w:ascii="Times New Roman" w:hAnsi="Times New Roman" w:cs="Times New Roman"/>
          <w:sz w:val="24"/>
          <w:szCs w:val="24"/>
          <w:lang w:val="bg-BG"/>
        </w:rPr>
        <w:t>2016/679.</w:t>
      </w:r>
    </w:p>
    <w:p w14:paraId="670DB2BA" w14:textId="6196E76B" w:rsidR="00844499" w:rsidRDefault="0084449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Според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действащия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момента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5082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5082" w:rsidRPr="00525396">
        <w:rPr>
          <w:rFonts w:ascii="Times New Roman" w:hAnsi="Times New Roman" w:cs="Times New Roman"/>
          <w:sz w:val="24"/>
          <w:szCs w:val="24"/>
          <w:lang w:val="bg-BG"/>
        </w:rPr>
        <w:t>съгласувателната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5082" w:rsidRPr="00525396">
        <w:rPr>
          <w:rFonts w:ascii="Times New Roman" w:hAnsi="Times New Roman" w:cs="Times New Roman"/>
          <w:sz w:val="24"/>
          <w:szCs w:val="24"/>
          <w:lang w:val="bg-BG"/>
        </w:rPr>
        <w:t>процедура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кодът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БУЛСТАТ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упражняващи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свободна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професия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занаятчийска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осигурители,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10-значен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съвпада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единния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номер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(ЕГН),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номер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чужденец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(ЛНЧ),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ОРЗД.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ЗИД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ЗРБ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преобразуване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БУЛСТАТ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10-значен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9-значен,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направено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предварително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проучване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Агенцията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вписванията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предвижда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преминаването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съвпадащ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ЕГН,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номер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автоматизирано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преходен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(четиринадесет)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месеца.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Визираните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промени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способстват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доведе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подобряване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търговския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оборот.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съображения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отчитане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действащата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момента,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несъответстваща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39C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39C" w:rsidRPr="00525396">
        <w:rPr>
          <w:rFonts w:ascii="Times New Roman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hAnsi="Times New Roman" w:cs="Times New Roman"/>
          <w:sz w:val="24"/>
          <w:szCs w:val="24"/>
          <w:lang w:val="bg-BG"/>
        </w:rPr>
        <w:t>уредба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39C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39C" w:rsidRPr="00525396">
        <w:rPr>
          <w:rFonts w:ascii="Times New Roman" w:hAnsi="Times New Roman" w:cs="Times New Roman"/>
          <w:sz w:val="24"/>
          <w:szCs w:val="24"/>
          <w:lang w:val="bg-BG"/>
        </w:rPr>
        <w:t>изразява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39C" w:rsidRPr="00525396">
        <w:rPr>
          <w:rFonts w:ascii="Times New Roman" w:hAnsi="Times New Roman" w:cs="Times New Roman"/>
          <w:sz w:val="24"/>
          <w:szCs w:val="24"/>
          <w:lang w:val="bg-BG"/>
        </w:rPr>
        <w:t>становище,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39C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39C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039C" w:rsidRPr="00525396">
        <w:rPr>
          <w:rFonts w:ascii="Times New Roman" w:hAnsi="Times New Roman" w:cs="Times New Roman"/>
          <w:sz w:val="24"/>
          <w:szCs w:val="24"/>
          <w:lang w:val="bg-BG"/>
        </w:rPr>
        <w:t>одобрява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бележки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коментари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ЗИД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ЗРБ.</w:t>
      </w:r>
    </w:p>
    <w:p w14:paraId="7538E23D" w14:textId="77777777" w:rsidR="00E041B4" w:rsidRPr="00525396" w:rsidRDefault="00E041B4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8E7D6A" w14:textId="58559DAA" w:rsidR="00A46443" w:rsidRPr="00525396" w:rsidRDefault="00E00861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3.2.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845A4" w:rsidRPr="005253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867BF" w:rsidRPr="00525396">
        <w:rPr>
          <w:rFonts w:ascii="Times New Roman" w:hAnsi="Times New Roman" w:cs="Times New Roman"/>
          <w:sz w:val="24"/>
          <w:szCs w:val="24"/>
          <w:lang w:val="bg-BG"/>
        </w:rPr>
        <w:t>бществено</w:t>
      </w:r>
      <w:r w:rsidR="00F27DD9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hAnsi="Times New Roman" w:cs="Times New Roman"/>
          <w:sz w:val="24"/>
          <w:szCs w:val="24"/>
          <w:lang w:val="bg-BG"/>
        </w:rPr>
        <w:t>обсъждане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изменение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допълнение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електронните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hAnsi="Times New Roman" w:cs="Times New Roman"/>
          <w:sz w:val="24"/>
          <w:szCs w:val="24"/>
          <w:lang w:val="bg-BG"/>
        </w:rPr>
        <w:t>съобщения</w:t>
      </w:r>
      <w:r w:rsidR="002F0300" w:rsidRPr="00F204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ангажиментите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Република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България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държава</w:t>
      </w:r>
      <w:r w:rsidR="00C92BD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членка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Европейския</w:t>
      </w:r>
      <w:r w:rsidR="002F0300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съюз</w:t>
      </w:r>
      <w:r w:rsidR="006B63AA" w:rsidRPr="00F20490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привеждане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българското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Директива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2018/1972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(Европейски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кодекс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съобщения)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съгласува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B77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бележки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предложения,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B77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впоследствие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B776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7D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вносителя</w:t>
      </w:r>
      <w:r w:rsidR="00C867B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5C6DF7F0" w14:textId="3F6E5697" w:rsidR="00C867BF" w:rsidRPr="00525396" w:rsidRDefault="00382D6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hAnsi="Times New Roman" w:cs="Times New Roman"/>
          <w:sz w:val="24"/>
          <w:szCs w:val="24"/>
          <w:lang w:val="bg-BG"/>
        </w:rPr>
        <w:t>същество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аздел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III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hAnsi="Times New Roman" w:cs="Times New Roman"/>
          <w:sz w:val="24"/>
          <w:szCs w:val="24"/>
          <w:lang w:val="bg-BG"/>
        </w:rPr>
        <w:t>глава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петнадесета,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навсякъде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терминът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„потребител(и)“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заменен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„краен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ползвател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(крайни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ползватели)“.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248,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референция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226а,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227.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текстове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227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съобщителни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пренос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машина-машина,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предоставят</w:t>
      </w:r>
      <w:r w:rsidR="006B63AA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потребителят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обвързан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</w:t>
      </w:r>
      <w:r w:rsidR="006B63AA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факт</w:t>
      </w:r>
      <w:r w:rsidR="006B63AA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226,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неразделна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договорите</w:t>
      </w:r>
      <w:r w:rsidR="00EA1942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сключвани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предприятията</w:t>
      </w:r>
      <w:r w:rsidR="00EA1942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пренос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машина-машина,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крайните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ползватели,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подлежи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промяна,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израз</w:t>
      </w:r>
      <w:r w:rsidR="006A0E87" w:rsidRPr="00525396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коментари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бележки.</w:t>
      </w:r>
    </w:p>
    <w:p w14:paraId="01CDA761" w14:textId="21897D20" w:rsidR="00382D61" w:rsidRPr="00525396" w:rsidRDefault="00B169B8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Изразеното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hAnsi="Times New Roman" w:cs="Times New Roman"/>
          <w:sz w:val="24"/>
          <w:szCs w:val="24"/>
          <w:lang w:val="bg-BG"/>
        </w:rPr>
        <w:t>фокусира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hAnsi="Times New Roman" w:cs="Times New Roman"/>
          <w:sz w:val="24"/>
          <w:szCs w:val="24"/>
          <w:lang w:val="bg-BG"/>
        </w:rPr>
        <w:t>върху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226а,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A3C1B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изключи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биометрични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8738D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разработят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разпишат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гаранциите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22,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8738D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предложи</w:t>
      </w:r>
      <w:r w:rsidR="0008738D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също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словията,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методиката,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сроковете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останали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относими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обмен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249,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уредят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инструкция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регулиране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съобщенията,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преминала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41479C">
        <w:rPr>
          <w:rFonts w:ascii="Times New Roman" w:eastAsia="Batang" w:hAnsi="Times New Roman" w:cs="Times New Roman"/>
          <w:sz w:val="24"/>
          <w:szCs w:val="24"/>
          <w:lang w:val="bg-BG"/>
        </w:rPr>
        <w:t>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8341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направено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249,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ЗЕС</w:t>
      </w:r>
      <w:r w:rsidR="001740A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където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2F6E82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B122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предлага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уточнят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видовете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записване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стриктно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минимум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крайните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ползватели,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сканиране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копиране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документа)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25г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формално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изключване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биометрични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алинея</w:t>
      </w:r>
      <w:r w:rsidR="006B63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сключването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крайния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ползвател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случай.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253,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ЗИД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ЗЕС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35D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740A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предложи</w:t>
      </w:r>
      <w:r w:rsidR="004835D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прецизират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разграничат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местонахождение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повикване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местонахождение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крайното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устройство.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важи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оттеглянето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2D6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съгласие</w:t>
      </w:r>
      <w:r w:rsidR="001740A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</w:p>
    <w:p w14:paraId="499AEB03" w14:textId="23B8C771" w:rsidR="001740AC" w:rsidRDefault="001740AC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бележки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предложения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35D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приети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вносителя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709C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709C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законопроекта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02C7FD0A" w14:textId="77777777" w:rsidR="00E041B4" w:rsidRPr="00525396" w:rsidRDefault="00E041B4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5736A377" w14:textId="39C864E1" w:rsidR="00BB0EB0" w:rsidRPr="00525396" w:rsidRDefault="00ED2FB2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3.3.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28.05.2020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деловодството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родното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събрание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E4155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внесен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проект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BB0EB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(ЗД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252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ЗЗЛД)</w:t>
      </w:r>
      <w:r w:rsidR="006753C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753C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753C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753C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753C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предвидено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собственици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сайтове,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платформи,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профили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социалните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мрежи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блогове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оповестят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видно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сайтове,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платформи,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профили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социалните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мрежи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блогове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себе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вменяването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отговорност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законността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разпространяване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дезинформация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средата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публикуван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собствения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сайт,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платформа,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профил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социалната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мрежа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блог.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ЗЗЛ</w:t>
      </w:r>
      <w:r w:rsidR="0046192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6192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6192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дефиниция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702D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„дезинформация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среда“,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ново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правомощие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подава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искане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председателя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офийски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районен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разпореди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предприятия,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съобщителни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мрежи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услуги,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спрат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достъпа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страници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0EAD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0EAD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разпространяване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0EAD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0EAD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такава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70EAD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дезинформация</w:t>
      </w:r>
      <w:r w:rsidR="00FC7D9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6629E0BF" w14:textId="42F97D79" w:rsidR="008045E3" w:rsidRPr="00525396" w:rsidRDefault="00465C3F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Становището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подробен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допълнения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8D6EC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дефиницията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„дезинформация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среда“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влиза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пряко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противоречие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легалната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дефиниция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термина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данни“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4,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съображение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14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същия,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разширява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обхвата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юридически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лица;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редложението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25п,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задава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нови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изисквания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информацията,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предоставяна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съответно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събиране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субект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идват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субекта,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предвидени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изчерпателно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изброени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13,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14,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147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ОРЗД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отговарят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принципа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ограничаване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обработването,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изискването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неговата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необходимост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пропорционалнос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смисъла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същия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регламент,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редложеният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25п,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предвижда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въвеждане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дефиниция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вече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разписана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законодател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4,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7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147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ОРЗД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текста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ясно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цели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прехвърляне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отговорността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законосъобразното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длъжностното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37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147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ОРЗД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също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било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философията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нормата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39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2016/679;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редложението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25п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кореспондира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специалните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норми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търговския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регистър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регистъра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юридическите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нестопанска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цел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ерките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изпирането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пари;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625C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25р,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налага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разширение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задачите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57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компетенциите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му,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изчерпателно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изброени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58,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параграф</w:t>
      </w:r>
      <w:r w:rsidR="00763BF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регламент,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влиза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противоречие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материалния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обхват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същия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Директива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2016/680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следователно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„дописва“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общоевропейското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законодателст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данните;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предложеният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25р,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3,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условие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изключ</w:t>
      </w:r>
      <w:r w:rsidR="00253E78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681AAE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обхвата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„дезинформация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среда“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ще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253E78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предписаните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държавите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членки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ЕС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въвеждане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инструментариум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полза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иницииране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съдопроизводства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58,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5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746AA3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ОРЗД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Такава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норма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била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изключително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полезна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ефикасното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корективните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санкционните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намери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св</w:t>
      </w:r>
      <w:r w:rsidR="00D60F3B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систематично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80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следващите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ЗЗЛД,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1479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ЗЕС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предприятията</w:t>
      </w:r>
      <w:r w:rsidR="006B63A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съобщителни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мрежи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услуги</w:t>
      </w:r>
      <w:r w:rsidR="00253E78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6F9FFB64" w14:textId="7C91C86A" w:rsidR="00253E78" w:rsidRDefault="00253E78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ЗЗЛД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D60F3B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придвижено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вътрешна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обществен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ред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A3326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A3326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обсъждане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A3326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събрание.</w:t>
      </w:r>
    </w:p>
    <w:p w14:paraId="7FC27B59" w14:textId="77777777" w:rsidR="00E041B4" w:rsidRPr="00525396" w:rsidRDefault="00E041B4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14:paraId="677C1CC4" w14:textId="6FD7C929" w:rsidR="00F82290" w:rsidRDefault="00411748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F72A84" w:rsidRPr="0052539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0B8C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B8C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B8C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B8C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B8C" w:rsidRPr="00525396">
        <w:rPr>
          <w:rFonts w:ascii="Times New Roman" w:hAnsi="Times New Roman" w:cs="Times New Roman"/>
          <w:sz w:val="24"/>
          <w:szCs w:val="24"/>
          <w:lang w:val="bg-BG"/>
        </w:rPr>
        <w:t>постъпва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писмо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текущо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съгласуване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32,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Устройствения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правилник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Министерския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съвет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неговата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Министерския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съвет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одобряване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Закон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допълнение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Закона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публичните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финанси</w:t>
      </w:r>
      <w:r w:rsidR="0041479C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(ЗПФ)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същество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предложеното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допълнение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C92BD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109,</w:t>
      </w:r>
      <w:r w:rsidR="00C92BD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ал. 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ЗПФ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означава,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евентуално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одобрени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трансферирани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допълнителни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средства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първостепенен</w:t>
      </w:r>
      <w:r w:rsidR="002F0300" w:rsidRPr="00D667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D667C8">
        <w:rPr>
          <w:rFonts w:ascii="Times New Roman" w:hAnsi="Times New Roman" w:cs="Times New Roman"/>
          <w:sz w:val="24"/>
          <w:szCs w:val="24"/>
          <w:lang w:val="bg-BG"/>
        </w:rPr>
        <w:t>разпоредител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промени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бюджетни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взаимоотношения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централния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бюджети,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неусвоената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възстановявана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националния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преразпределяна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бюджетите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първостепенни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2290" w:rsidRPr="00525396">
        <w:rPr>
          <w:rFonts w:ascii="Times New Roman" w:hAnsi="Times New Roman" w:cs="Times New Roman"/>
          <w:sz w:val="24"/>
          <w:szCs w:val="24"/>
          <w:lang w:val="bg-BG"/>
        </w:rPr>
        <w:t>разпределители.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D54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D54" w:rsidRPr="00525396">
        <w:rPr>
          <w:rFonts w:ascii="Times New Roman" w:hAnsi="Times New Roman" w:cs="Times New Roman"/>
          <w:sz w:val="24"/>
          <w:szCs w:val="24"/>
          <w:lang w:val="bg-BG"/>
        </w:rPr>
        <w:t>съгласува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D54" w:rsidRPr="00525396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D54" w:rsidRPr="00525396">
        <w:rPr>
          <w:rFonts w:ascii="Times New Roman" w:hAnsi="Times New Roman" w:cs="Times New Roman"/>
          <w:sz w:val="24"/>
          <w:szCs w:val="24"/>
          <w:lang w:val="bg-BG"/>
        </w:rPr>
        <w:t>бележки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D54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D54"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D54" w:rsidRPr="00525396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3F411D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00D54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74A1E03" w14:textId="77777777" w:rsidR="00503B70" w:rsidRPr="00525396" w:rsidRDefault="00503B70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688BB5" w14:textId="77777777" w:rsidR="00427074" w:rsidRPr="00525396" w:rsidRDefault="00427074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Отговаряне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08C465F1" w14:textId="741888DA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категория</w:t>
      </w:r>
      <w:r w:rsidR="00C92BD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въпросът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видеонаблюдението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задаваните.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AD28F8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Интерес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AD28F8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представлява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AD28F8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запитване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има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намерение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монтиране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камера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хотел,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заснемаща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плажа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морето,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целта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излъчва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живо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метеорологичната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около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хотела,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наблюдава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оживлението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плажа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морето.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целта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извършваното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видеонаблюдение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показва,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става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реклама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мястото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настаняване.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своя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отговор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посочила,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първо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трябва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извърши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преценка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цел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изпълни,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тоест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обхвата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камерата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попадат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идентифицирани,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вземе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разумните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очаквания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обект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заснемане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необходимост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особено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места,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обичайно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използват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почивка,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възстановяване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свободното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време,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тъй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общовалиден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принцип.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необходимостта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заснемат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подлежат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идентифициране,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съответства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целите,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поставя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администраторът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подобни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казуси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препоръчва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предприемат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гарантира,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засягат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свободите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евентуално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попадат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обективите,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информирани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това,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например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фокусът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камерата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насочен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обекти,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лицата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замъглени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други.</w:t>
      </w:r>
    </w:p>
    <w:p w14:paraId="71877117" w14:textId="77777777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Друга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касаещи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видеонаблюдението,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отнасят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сгради,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болници,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детски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градини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училища.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Тук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разграничат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видеонаблюдението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търговец,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лицензиран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частна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охранителна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осигуряване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пропускателен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режим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охраняваните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обекти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охрана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самият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обект.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случай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спазване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законово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задължение,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прилага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спрямо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(има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Законът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частната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охранителна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дейност).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14:paraId="740A7571" w14:textId="77777777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получават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търговски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дружества,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държавни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местното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самоуправление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ситуации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взаимоотношения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</w:p>
    <w:p w14:paraId="50485414" w14:textId="7DF97F36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Принципното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положение,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застъпва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многообразието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принципа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отчетност,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регламентиран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2016/679</w:t>
      </w:r>
      <w:r w:rsidR="003F411D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участниците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търговския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гражданския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оборот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сами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отделен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F411D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какви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правоотношения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самостоятелни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обработващ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съвместни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Техният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избор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съобразен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спецификата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специалното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законодателство,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регламентира,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трябва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гарантира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най-голяма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степен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ефективната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</w:p>
    <w:p w14:paraId="01CE6FFE" w14:textId="4FCCBB4D" w:rsidR="006F3676" w:rsidRPr="00525396" w:rsidRDefault="005B7996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успешно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сътрудничи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подпомага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държани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повод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възникнали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Редиц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публични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потърсили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съдействие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E4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възникнали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възложените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367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правомощия.</w:t>
      </w:r>
    </w:p>
    <w:p w14:paraId="67AB05E3" w14:textId="77777777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правосъдието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29589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295894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получен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достъпа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отпуск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служителите.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оказ</w:t>
      </w:r>
      <w:r w:rsidR="0029589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съдействие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поставения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</w:t>
      </w:r>
      <w:r w:rsidR="00295894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ждава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принципната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позиция.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действащи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ръководството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имат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изпълняват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името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неговите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област,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регламентирани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действащото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законодателство,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въведените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правила.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270DD286" w14:textId="7FAA826E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Главна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„Изпълнение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наказанията“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правосъдието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A16FA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A16FA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A16FA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A16FA7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получено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интересно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запитван</w:t>
      </w:r>
      <w:r w:rsidR="00C56B8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изработване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служебни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карти,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удостоверяващи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157FF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D61CB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посочената административна</w:t>
      </w:r>
      <w:r w:rsidR="00157FF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структура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казуса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показ</w:t>
      </w:r>
      <w:r w:rsidR="00DE07EB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снованията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изчерпателно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изброени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6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изработване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служебни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карти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налично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„в“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6,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Общия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>именно</w:t>
      </w:r>
      <w:r w:rsidR="002F0300" w:rsidRPr="00525396">
        <w:rPr>
          <w:rFonts w:ascii="Times New Roman" w:eastAsia="Batang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законово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задължение,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прилага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спрямо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администратора.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Удостоверяването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Главна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наказанията“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служебна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съгласно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изпълнение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наказанията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задържането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под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стража.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Разпоредбата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C92BD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27,</w:t>
      </w:r>
      <w:r w:rsidR="00C92BD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същия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гласи,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осъществяване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правомощията</w:t>
      </w:r>
      <w:r w:rsidR="002F0300" w:rsidRPr="00D667C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D667C8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Главна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„Изпълнение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наказанията“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териториалните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ѝ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удостоверяват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служебна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служебната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министъра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правосъдието.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58522F3A" w14:textId="6F39BC5F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Провокирано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въвеждането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извънредната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пандемична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C44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ситуация,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C44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C44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C44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C44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запитване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длъжностното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околната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среда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водите.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писмото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C44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изиска</w:t>
      </w:r>
      <w:r w:rsidR="004C44F1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съдействие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въвеждането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контролиран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сградата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проверка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телесната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температура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средства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(термокамери).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такъв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вид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предприеме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всякаква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отнася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обработването</w:t>
      </w:r>
      <w:r w:rsidR="00B0335C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кратка,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прозрачна,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разбираема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лесно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достъпна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форма,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ясен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език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 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B0AA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B0AA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указва,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B0AA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B0AAE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измерването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телесната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температура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постави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видно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обозначение,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измерване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(в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практиката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табела).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Съгласно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материален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обхват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същият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частично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автоматични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средства,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средства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регистър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предназначени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съставляват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регистър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Тъй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термокамерите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средства,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здравето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същия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изключение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изисквания,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разписани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1479C">
        <w:rPr>
          <w:rFonts w:ascii="Times New Roman" w:eastAsia="Times New Roman" w:hAnsi="Times New Roman" w:cs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всяко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друго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приложимо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законодателство,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уреждащо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посочените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правоотношения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подходящите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мерки,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подразбиране,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въвеждане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правила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лицата.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3EAA806" w14:textId="77777777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добрите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отношения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Държавна</w:t>
      </w:r>
      <w:r w:rsidR="00C56B8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агенция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закрила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детето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D452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D452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изтеклата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D452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година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постъп</w:t>
      </w:r>
      <w:r w:rsidR="001D4521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съхранението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социалната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деца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„Център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подкрепа“.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сроковете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съхранение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число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документация,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включваща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досиета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родители,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работни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материали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фактори.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първо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място,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аличието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установени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срокове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прилагат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спрямо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задължават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„ограничение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съхранението“.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дефинирани,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съхранява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период.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липса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дефиниран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съхранението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определянето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точния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съхранение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параметрите,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той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отчита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събрал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Преценката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трябва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почива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обосновани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очаквания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разумен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предполага,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постигнати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съхранението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срокове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влияят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способите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финансиране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3C3CD3DC" w14:textId="3297D9F5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Казусите,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деца,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винаги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фокуса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Комисията,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особено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отнася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деца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риск.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9A136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разгледа</w:t>
      </w:r>
      <w:r w:rsidR="009A1366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деца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риск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лечебни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заведения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Дирекция</w:t>
      </w:r>
      <w:r w:rsidR="00C56B8A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социално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подпомагане</w:t>
      </w:r>
      <w:r w:rsidR="00C92BD0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 – </w:t>
      </w:r>
      <w:r w:rsidR="00C56B8A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адължени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лечебните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заведения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поискване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здравна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(копия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епикризи)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такива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деца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Дирекция</w:t>
      </w:r>
      <w:r w:rsidR="00C56B8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социално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подпомагане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предприемане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закрила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детет</w:t>
      </w:r>
      <w:r w:rsidR="009A13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A13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="009A13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6,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A13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A13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A13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A13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„в“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1479C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законово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задължение,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прилага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спрямо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администратора.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Специалният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настоящия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</w:t>
      </w:r>
      <w:r w:rsidR="009A136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закрила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детето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съдействие,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7,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закрила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детето,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именно: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ице,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нуждае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закрила,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незабавно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уведоми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56B8A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подпомагане“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Държавната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агенция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закрила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детето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Министерството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вътрешните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всяко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станало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упражняваната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него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обвързано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тайна.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0498650F" w14:textId="693D3AE1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мас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ираната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кампания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10D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10D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2018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започването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B2CC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още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получават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фигурата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лъжностното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Много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задаван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трябва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Понякога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отправилият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запитването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(независимо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публичната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частната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сфера)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описва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накратко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иска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даде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6B8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указания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такова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лице.</w:t>
      </w:r>
    </w:p>
    <w:p w14:paraId="6569A486" w14:textId="77777777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Отговорите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стандартно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посочват,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преценката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необходимостта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ДЛЗД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отговорност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самия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ДЛЗД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персонала,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външен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субект,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изпълнява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своите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въз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основа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сключен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услуги.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Затова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нямат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назначават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специално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такъв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служител,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само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имат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определят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изпълнява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функциите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данните.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Няма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пречка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служителят,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определен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ДЗЛД,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изпълнява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функции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рамките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организацията,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водят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конфликт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интереси.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Условията,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определя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назначава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ДЗЛД,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отговорност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АЛД.</w:t>
      </w:r>
    </w:p>
    <w:p w14:paraId="20D98BBD" w14:textId="77777777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подпомага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Столична</w:t>
      </w:r>
      <w:r w:rsidR="00C56B8A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община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ѝ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лица.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разгледан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правилното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критериите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длъжностно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предотвратяване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рисковете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възникване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конфликт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интереси,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функциите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задачите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длъжностното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комуникацията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допустимо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e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делегира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длъжностното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произнасянето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заявления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права.</w:t>
      </w:r>
    </w:p>
    <w:p w14:paraId="54D28A15" w14:textId="77777777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031D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031D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отговор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031D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031D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разпис</w:t>
      </w:r>
      <w:r w:rsidR="00A031D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подробно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основанията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условията,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отговаря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длъжностното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възникнал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конфликт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интереси.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C0818DA" w14:textId="149AD0E7" w:rsidR="006F3676" w:rsidRPr="00525396" w:rsidRDefault="006F3676" w:rsidP="00525396">
      <w:pPr>
        <w:spacing w:after="12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по-често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въпросите,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насочени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Комисията</w:t>
      </w:r>
      <w:r w:rsidR="00C56B8A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отнасят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субектите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приветства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нарасналия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интерес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тази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посока.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субектите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изрично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изчерпателно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изброени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глава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III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следва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бъдат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упражнявани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администратора.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12,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изрично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отразено,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предприема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необходимите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предоставяне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всякаква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0C330A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13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14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всякаква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комуникация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0C330A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15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="00C92BD0" w:rsidRPr="006F6EE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–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22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34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субекта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данните,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която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отнася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обработването.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Задължение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администратора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съдейства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упражняването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субекта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посочените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разпоредби.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основание</w:t>
      </w:r>
      <w:r w:rsidR="00C92BD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38,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субектите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могат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обръщат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длъжностното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въпроси,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техните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данни,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включително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упражняване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права.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</w:p>
    <w:p w14:paraId="4DAE3923" w14:textId="15E5F3BA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Друг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интересен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по-често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повдига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запитвания,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отправени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(най-често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общин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администрации)</w:t>
      </w:r>
      <w:r w:rsidR="00B24A35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починали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лица.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Исканията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починали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основания.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спецификата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отделните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330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казуси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ги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разглежда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поотделно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зависимост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конкретно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изискваната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330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25е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ЗЗЛД,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според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обработващият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починали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330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наличие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това.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обработващият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предприема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подходящи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недопускане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неблагоприятно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засягане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свободите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интерес.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осигурява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поискване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починало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330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наследниците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правен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интерес.</w:t>
      </w:r>
    </w:p>
    <w:p w14:paraId="2FD2DAAB" w14:textId="777ECB6B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330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поставен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разследване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възникнала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трудова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злополука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330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предприятие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73,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</w:t>
      </w:r>
      <w:r w:rsidR="000C330A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медицинска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експертиза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отправено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искане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„съобщение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смърт“,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послужи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интереси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администратора.</w:t>
      </w:r>
    </w:p>
    <w:p w14:paraId="471B9BA0" w14:textId="0548C3F5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продължават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запитванията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копиране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сканиране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документи,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по-специално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карти</w:t>
      </w:r>
      <w:r w:rsidR="000C330A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Най-често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задаваните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извър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шване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кредитни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организатори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хазартни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игри.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отговаряла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многократно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подобни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запитвания,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очевидно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остава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съмнение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правните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такова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изпирането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(ЗМИП)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длъжни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прилагат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регламентираните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банките,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нотариусите,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застрахователите,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презастрахователите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посредници,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организаторите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хазартни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игри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идентифицират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клиентите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снемане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копие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официален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документ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самоличност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условия.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императивен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текст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нямат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преценка,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спазват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предвидено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изискване.</w:t>
      </w:r>
    </w:p>
    <w:p w14:paraId="092E2A3C" w14:textId="77777777" w:rsidR="006F3676" w:rsidRPr="00525396" w:rsidRDefault="006F3676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стои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въпросът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копиране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сканиране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карта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работодател.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Например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трудов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договор</w:t>
      </w:r>
      <w:r w:rsidR="002F0300"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Cs/>
          <w:sz w:val="24"/>
          <w:szCs w:val="24"/>
          <w:lang w:val="bg-BG"/>
        </w:rPr>
        <w:t>р</w:t>
      </w:r>
      <w:r w:rsidRPr="0052539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аботодателят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няма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карта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работника/служителя,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запише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трябва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върне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притежателя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24A35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ѝ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копират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карта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ограничен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кръг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могат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позоват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регламентирано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нормативен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акт.</w:t>
      </w:r>
    </w:p>
    <w:p w14:paraId="4B1702DB" w14:textId="77777777" w:rsidR="00427074" w:rsidRPr="00525396" w:rsidRDefault="00427074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постъпилите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въпросници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заинтересованите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сферата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броя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отбележи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тенденция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намаляване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сметка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обмяната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4466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пазар,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0F3" w:rsidRPr="00525396">
        <w:rPr>
          <w:rFonts w:ascii="Times New Roman" w:hAnsi="Times New Roman" w:cs="Times New Roman"/>
          <w:sz w:val="24"/>
          <w:szCs w:val="24"/>
          <w:lang w:val="bg-BG"/>
        </w:rPr>
        <w:t>намаляване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0F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0F3" w:rsidRPr="00525396">
        <w:rPr>
          <w:rFonts w:ascii="Times New Roman" w:hAnsi="Times New Roman" w:cs="Times New Roman"/>
          <w:sz w:val="24"/>
          <w:szCs w:val="24"/>
          <w:lang w:val="bg-BG"/>
        </w:rPr>
        <w:t>броя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40F3"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запитвания.</w:t>
      </w:r>
    </w:p>
    <w:p w14:paraId="4CD57B34" w14:textId="77777777" w:rsidR="00427074" w:rsidRPr="00525396" w:rsidRDefault="00427074" w:rsidP="00A2694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засегнати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запитванията</w:t>
      </w:r>
      <w:r w:rsidR="000C330A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4E44618" w14:textId="3E0B7A60" w:rsidR="00427074" w:rsidRPr="00525396" w:rsidRDefault="00427074" w:rsidP="00A26947">
      <w:pPr>
        <w:pStyle w:val="ListParagraph"/>
        <w:numPr>
          <w:ilvl w:val="0"/>
          <w:numId w:val="17"/>
        </w:numPr>
        <w:spacing w:after="12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административните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правомощия,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практиката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ресурсна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обезпеченост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КЗЛД;</w:t>
      </w:r>
    </w:p>
    <w:p w14:paraId="3461D625" w14:textId="6A47F16B" w:rsidR="00427074" w:rsidRPr="00525396" w:rsidRDefault="00427074" w:rsidP="00A26947">
      <w:pPr>
        <w:pStyle w:val="ListParagraph"/>
        <w:numPr>
          <w:ilvl w:val="0"/>
          <w:numId w:val="17"/>
        </w:numPr>
        <w:spacing w:after="12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участието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международни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форуми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развитието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тяхната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дейност;</w:t>
      </w:r>
    </w:p>
    <w:p w14:paraId="28611199" w14:textId="650588BC" w:rsidR="00427074" w:rsidRPr="00525396" w:rsidRDefault="00427074" w:rsidP="00A26947">
      <w:pPr>
        <w:pStyle w:val="ListParagraph"/>
        <w:numPr>
          <w:ilvl w:val="0"/>
          <w:numId w:val="17"/>
        </w:numPr>
        <w:spacing w:after="12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вторично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публикувани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друга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цел;</w:t>
      </w:r>
    </w:p>
    <w:p w14:paraId="2EECF15A" w14:textId="205B7F99" w:rsidR="00427074" w:rsidRPr="00525396" w:rsidRDefault="00427074" w:rsidP="00A26947">
      <w:pPr>
        <w:pStyle w:val="ListParagraph"/>
        <w:numPr>
          <w:ilvl w:val="0"/>
          <w:numId w:val="17"/>
        </w:numPr>
        <w:spacing w:after="12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заложените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националното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КЗЛД</w:t>
      </w:r>
      <w:r w:rsidR="007207E7" w:rsidRPr="00525396">
        <w:rPr>
          <w:rFonts w:ascii="Times New Roman" w:hAnsi="Times New Roman"/>
          <w:sz w:val="24"/>
          <w:szCs w:val="24"/>
          <w:lang w:val="bg-BG"/>
        </w:rPr>
        <w:t>.</w:t>
      </w:r>
    </w:p>
    <w:p w14:paraId="52F3CA35" w14:textId="77777777" w:rsidR="00427074" w:rsidRPr="00525396" w:rsidRDefault="00043274" w:rsidP="00A26947">
      <w:pPr>
        <w:spacing w:after="120"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27074" w:rsidRPr="00525396">
        <w:rPr>
          <w:rFonts w:ascii="Times New Roman" w:hAnsi="Times New Roman" w:cs="Times New Roman"/>
          <w:sz w:val="24"/>
          <w:szCs w:val="24"/>
          <w:lang w:val="bg-BG"/>
        </w:rPr>
        <w:t>о-специфични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групирани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427074" w:rsidRPr="0052539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6DA13C27" w14:textId="32523007" w:rsidR="00427074" w:rsidRPr="00525396" w:rsidRDefault="00C85B11" w:rsidP="00A26947">
      <w:pPr>
        <w:pStyle w:val="ListParagraph"/>
        <w:numPr>
          <w:ilvl w:val="0"/>
          <w:numId w:val="18"/>
        </w:numPr>
        <w:spacing w:after="120" w:line="38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lastRenderedPageBreak/>
        <w:t>обработване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074" w:rsidRPr="00525396">
        <w:rPr>
          <w:rFonts w:ascii="Times New Roman" w:hAnsi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мерки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борба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разпространението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6391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/>
          <w:i/>
          <w:sz w:val="24"/>
          <w:szCs w:val="24"/>
          <w:lang w:val="bg-BG"/>
        </w:rPr>
        <w:t>COVID-19</w:t>
      </w:r>
      <w:r w:rsidR="00427074" w:rsidRPr="00525396">
        <w:rPr>
          <w:rFonts w:ascii="Times New Roman" w:hAnsi="Times New Roman"/>
          <w:sz w:val="24"/>
          <w:szCs w:val="24"/>
          <w:lang w:val="bg-BG"/>
        </w:rPr>
        <w:t>;</w:t>
      </w:r>
    </w:p>
    <w:p w14:paraId="5D8D8965" w14:textId="7387AFFD" w:rsidR="00427074" w:rsidRPr="00525396" w:rsidRDefault="00427074" w:rsidP="00A26947">
      <w:pPr>
        <w:pStyle w:val="ListParagraph"/>
        <w:numPr>
          <w:ilvl w:val="0"/>
          <w:numId w:val="18"/>
        </w:numPr>
        <w:spacing w:after="120" w:line="38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предприети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администратор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искан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образувано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производство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орган;</w:t>
      </w:r>
    </w:p>
    <w:p w14:paraId="19DCD0D2" w14:textId="3777613D" w:rsidR="00427074" w:rsidRPr="00525396" w:rsidRDefault="00427074" w:rsidP="00A26947">
      <w:pPr>
        <w:pStyle w:val="ListParagraph"/>
        <w:numPr>
          <w:ilvl w:val="0"/>
          <w:numId w:val="18"/>
        </w:numPr>
        <w:spacing w:after="120" w:line="38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изтриване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финансова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събирана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кредитоспособността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данни</w:t>
      </w:r>
      <w:r w:rsidRPr="00525396">
        <w:rPr>
          <w:rFonts w:ascii="Times New Roman" w:hAnsi="Times New Roman"/>
          <w:sz w:val="24"/>
          <w:szCs w:val="24"/>
          <w:lang w:val="bg-BG"/>
        </w:rPr>
        <w:t>;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743B5B2" w14:textId="79DA4363" w:rsidR="00427074" w:rsidRPr="00525396" w:rsidRDefault="00427074" w:rsidP="00A26947">
      <w:pPr>
        <w:pStyle w:val="ListParagraph"/>
        <w:numPr>
          <w:ilvl w:val="0"/>
          <w:numId w:val="18"/>
        </w:numPr>
        <w:spacing w:after="120" w:line="38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публикуване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резултати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изпити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външно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оценяване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ученици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274" w:rsidRPr="00525396">
        <w:rPr>
          <w:rFonts w:ascii="Times New Roman" w:hAnsi="Times New Roman"/>
          <w:sz w:val="24"/>
          <w:szCs w:val="24"/>
          <w:lang w:val="bg-BG"/>
        </w:rPr>
        <w:t>студенти</w:t>
      </w:r>
      <w:r w:rsidR="0064677A" w:rsidRPr="00525396">
        <w:rPr>
          <w:rFonts w:ascii="Times New Roman" w:hAnsi="Times New Roman"/>
          <w:sz w:val="24"/>
          <w:szCs w:val="24"/>
          <w:lang w:val="bg-BG"/>
        </w:rPr>
        <w:t>;</w:t>
      </w:r>
    </w:p>
    <w:p w14:paraId="52972C9F" w14:textId="139ECB7C" w:rsidR="00503B70" w:rsidRPr="00A26947" w:rsidRDefault="00427074" w:rsidP="00A26947">
      <w:pPr>
        <w:pStyle w:val="ListParagraph"/>
        <w:numPr>
          <w:ilvl w:val="0"/>
          <w:numId w:val="18"/>
        </w:numPr>
        <w:spacing w:after="120" w:line="380" w:lineRule="exact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26947">
        <w:rPr>
          <w:rFonts w:ascii="Times New Roman" w:hAnsi="Times New Roman"/>
          <w:sz w:val="24"/>
          <w:szCs w:val="24"/>
          <w:lang w:val="bg-BG"/>
        </w:rPr>
        <w:t>използване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динамичен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биометричен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подпис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удостоверяване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самоличност</w:t>
      </w:r>
      <w:r w:rsidR="00D40202" w:rsidRPr="00A26947">
        <w:rPr>
          <w:rFonts w:ascii="Times New Roman" w:hAnsi="Times New Roman"/>
          <w:sz w:val="24"/>
          <w:szCs w:val="24"/>
          <w:lang w:val="bg-BG"/>
        </w:rPr>
        <w:t>та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0202" w:rsidRPr="00A26947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0202" w:rsidRPr="00A26947">
        <w:rPr>
          <w:rFonts w:ascii="Times New Roman" w:hAnsi="Times New Roman"/>
          <w:sz w:val="24"/>
          <w:szCs w:val="24"/>
          <w:lang w:val="bg-BG"/>
        </w:rPr>
        <w:t>физическото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0202" w:rsidRPr="00A26947">
        <w:rPr>
          <w:rFonts w:ascii="Times New Roman" w:hAnsi="Times New Roman"/>
          <w:sz w:val="24"/>
          <w:szCs w:val="24"/>
          <w:lang w:val="bg-BG"/>
        </w:rPr>
        <w:t>лице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при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предоставяне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A2694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26947">
        <w:rPr>
          <w:rFonts w:ascii="Times New Roman" w:hAnsi="Times New Roman"/>
          <w:sz w:val="24"/>
          <w:szCs w:val="24"/>
          <w:lang w:val="bg-BG"/>
        </w:rPr>
        <w:t>услуги.</w:t>
      </w:r>
      <w:r w:rsidR="00503B70" w:rsidRPr="00A26947">
        <w:rPr>
          <w:rFonts w:ascii="Times New Roman" w:hAnsi="Times New Roman"/>
          <w:sz w:val="24"/>
          <w:szCs w:val="24"/>
          <w:lang w:val="bg-BG"/>
        </w:rPr>
        <w:br w:type="page"/>
      </w:r>
    </w:p>
    <w:p w14:paraId="0C97A602" w14:textId="77777777" w:rsidR="005D49C9" w:rsidRPr="00525396" w:rsidRDefault="005A5482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VI.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МЕХАНИЗМИТЕ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СЪГЛАСУВАНОСТ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КОМИТЕТ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/>
          <w:sz w:val="24"/>
          <w:szCs w:val="24"/>
          <w:lang w:val="bg-BG"/>
        </w:rPr>
        <w:t>(ЕКЗД)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0C850D3" w14:textId="77777777" w:rsidR="00EA7A88" w:rsidRPr="00525396" w:rsidRDefault="005D49C9" w:rsidP="00525396">
      <w:pPr>
        <w:pStyle w:val="ListParagraph"/>
        <w:numPr>
          <w:ilvl w:val="0"/>
          <w:numId w:val="1"/>
        </w:numPr>
        <w:tabs>
          <w:tab w:val="left" w:pos="993"/>
        </w:tabs>
        <w:suppressAutoHyphens w:val="0"/>
        <w:autoSpaceDN/>
        <w:spacing w:after="120"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Участие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заседанията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Комитета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експертните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подгрупи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 w:eastAsia="bg-BG"/>
        </w:rPr>
        <w:t>него</w:t>
      </w:r>
      <w:r w:rsidR="00517FBF" w:rsidRPr="00525396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14:paraId="0FD18E0A" w14:textId="2B4FE747" w:rsidR="005F0829" w:rsidRPr="00525396" w:rsidRDefault="005D1798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</w:t>
      </w:r>
      <w:r w:rsidR="0056410A" w:rsidRPr="00525396">
        <w:rPr>
          <w:rFonts w:ascii="Times New Roman" w:hAnsi="Times New Roman" w:cs="Times New Roman"/>
          <w:sz w:val="24"/>
          <w:szCs w:val="24"/>
          <w:lang w:val="bg-BG"/>
        </w:rPr>
        <w:t>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410A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410A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410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410A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независим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допринася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единното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навсякъде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съюз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насърчава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AF2"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активно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участват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текущи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процеси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задачите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ЕЗКД.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0CAB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подготовката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763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763E" w:rsidRPr="00525396">
        <w:rPr>
          <w:rFonts w:ascii="Times New Roman" w:hAnsi="Times New Roman" w:cs="Times New Roman"/>
          <w:sz w:val="24"/>
          <w:szCs w:val="24"/>
          <w:lang w:val="bg-BG"/>
        </w:rPr>
        <w:t>участието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AF2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AF2" w:rsidRPr="00525396">
        <w:rPr>
          <w:rFonts w:ascii="Times New Roman" w:hAnsi="Times New Roman" w:cs="Times New Roman"/>
          <w:sz w:val="24"/>
          <w:szCs w:val="24"/>
          <w:lang w:val="bg-BG"/>
        </w:rPr>
        <w:t>всяко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AF2" w:rsidRPr="00525396">
        <w:rPr>
          <w:rFonts w:ascii="Times New Roman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AF2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4F0C" w:rsidRPr="00525396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-те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пленарни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заседания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ЕКЗД</w:t>
      </w:r>
      <w:r w:rsidR="00517FB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проведени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EE2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965E37" w:rsidRPr="00525396">
        <w:rPr>
          <w:rFonts w:ascii="Times New Roman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5E37"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5F0829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след месец февруари 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5F0829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542D1DF" w14:textId="382178FB" w:rsidR="005D49C9" w:rsidRPr="00525396" w:rsidRDefault="00A414B8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работните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групи,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подпомагащи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ЕКЗД,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обичайната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ЕКЗД.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отбележи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постигането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пълно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техническо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комуникационните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системи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Комитета,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позволява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заседанията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отделните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работни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групи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отделянето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определения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експерт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работното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обсъжданията,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обичайно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провеждани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Брюксел,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Кралство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4250" w:rsidRPr="00525396">
        <w:rPr>
          <w:rFonts w:ascii="Times New Roman" w:hAnsi="Times New Roman" w:cs="Times New Roman"/>
          <w:sz w:val="24"/>
          <w:szCs w:val="24"/>
          <w:lang w:val="bg-BG"/>
        </w:rPr>
        <w:t>Белгия.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Резултат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ЕКЗД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78545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обществено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обсъждане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D49C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документи:</w:t>
      </w:r>
    </w:p>
    <w:p w14:paraId="1F7A59B7" w14:textId="77777777" w:rsidR="005D49C9" w:rsidRPr="00525396" w:rsidRDefault="00F373ED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1/2020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превозни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средства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приложения,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мобилността</w:t>
      </w:r>
      <w:r w:rsidR="005D49C9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33D08524" w14:textId="2F0EC487" w:rsidR="00773273" w:rsidRPr="00525396" w:rsidRDefault="006B0404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73273" w:rsidRPr="00525396">
        <w:rPr>
          <w:rFonts w:ascii="Times New Roman" w:hAnsi="Times New Roman"/>
          <w:bCs/>
          <w:sz w:val="24"/>
          <w:szCs w:val="24"/>
          <w:lang w:val="bg-BG"/>
        </w:rPr>
        <w:t>2/2020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C92BD0">
        <w:rPr>
          <w:rFonts w:ascii="Times New Roman" w:hAnsi="Times New Roman"/>
          <w:bCs/>
          <w:sz w:val="24"/>
          <w:szCs w:val="24"/>
          <w:lang w:val="bg-BG"/>
        </w:rPr>
        <w:t xml:space="preserve"> чл. </w:t>
      </w:r>
      <w:r w:rsidR="00773273" w:rsidRPr="00525396">
        <w:rPr>
          <w:rFonts w:ascii="Times New Roman" w:hAnsi="Times New Roman"/>
          <w:bCs/>
          <w:sz w:val="24"/>
          <w:szCs w:val="24"/>
          <w:lang w:val="bg-BG"/>
        </w:rPr>
        <w:t>46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2,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65A2A" w:rsidRPr="00525396">
        <w:rPr>
          <w:rFonts w:ascii="Times New Roman" w:hAnsi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65A2A" w:rsidRPr="00525396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a</w:t>
      </w:r>
      <w:r w:rsidR="00465A2A" w:rsidRPr="00525396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73273" w:rsidRPr="00525396">
        <w:rPr>
          <w:rFonts w:ascii="Times New Roman" w:hAnsi="Times New Roman"/>
          <w:bCs/>
          <w:sz w:val="24"/>
          <w:szCs w:val="24"/>
          <w:lang w:val="bg-BG"/>
        </w:rPr>
        <w:t>3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65A2A" w:rsidRPr="00525396">
        <w:rPr>
          <w:rFonts w:ascii="Times New Roman" w:hAnsi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65A2A" w:rsidRPr="00525396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б</w:t>
      </w:r>
      <w:r w:rsidR="00465A2A" w:rsidRPr="00525396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Регламент</w:t>
      </w:r>
      <w:r w:rsidR="008E5A4A" w:rsidRPr="00525396">
        <w:rPr>
          <w:rFonts w:ascii="Times New Roman" w:hAnsi="Times New Roman"/>
          <w:bCs/>
          <w:sz w:val="24"/>
          <w:szCs w:val="24"/>
          <w:lang w:val="bg-BG"/>
        </w:rPr>
        <w:t xml:space="preserve"> (ЕС)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73273" w:rsidRPr="00525396">
        <w:rPr>
          <w:rFonts w:ascii="Times New Roman" w:hAnsi="Times New Roman"/>
          <w:bCs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предаване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публични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517FBF" w:rsidRPr="00525396">
        <w:rPr>
          <w:rFonts w:ascii="Times New Roman" w:hAnsi="Times New Roman"/>
          <w:bCs/>
          <w:sz w:val="24"/>
          <w:szCs w:val="24"/>
          <w:lang w:val="bg-BG"/>
        </w:rPr>
        <w:t>ъв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извън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ЕИП</w:t>
      </w:r>
      <w:r w:rsidR="00773273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619090BD" w14:textId="77777777" w:rsidR="00773273" w:rsidRPr="00525396" w:rsidRDefault="00B63C38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3/2020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здравословното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състояние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научноизследователска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/>
          <w:i/>
          <w:sz w:val="24"/>
          <w:szCs w:val="24"/>
          <w:lang w:val="bg-BG"/>
        </w:rPr>
        <w:t>COVID</w:t>
      </w:r>
      <w:r w:rsidR="00517FBF" w:rsidRPr="00525396">
        <w:rPr>
          <w:rFonts w:ascii="Times New Roman" w:hAnsi="Times New Roman"/>
          <w:bCs/>
          <w:i/>
          <w:sz w:val="24"/>
          <w:szCs w:val="24"/>
          <w:lang w:val="bg-BG"/>
        </w:rPr>
        <w:t>-19</w:t>
      </w:r>
      <w:r w:rsidR="00773273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020D9AA0" w14:textId="77777777" w:rsidR="00773273" w:rsidRPr="00525396" w:rsidRDefault="00D7675F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4/2020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местонахождение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инструменти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проследяване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контакти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/>
          <w:i/>
          <w:sz w:val="24"/>
          <w:szCs w:val="24"/>
          <w:lang w:val="bg-BG"/>
        </w:rPr>
        <w:t>COVID</w:t>
      </w:r>
      <w:r w:rsidR="00517FBF" w:rsidRPr="00525396">
        <w:rPr>
          <w:rFonts w:ascii="Times New Roman" w:hAnsi="Times New Roman"/>
          <w:bCs/>
          <w:i/>
          <w:sz w:val="24"/>
          <w:szCs w:val="24"/>
          <w:lang w:val="bg-BG"/>
        </w:rPr>
        <w:t>-19</w:t>
      </w:r>
      <w:r w:rsidR="00D258EB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5EF1982E" w14:textId="77777777" w:rsidR="00123FEC" w:rsidRPr="00525396" w:rsidRDefault="00F373ED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5/2020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съгласието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935E2" w:rsidRPr="00525396">
        <w:rPr>
          <w:rFonts w:ascii="Times New Roman" w:hAnsi="Times New Roman"/>
          <w:bCs/>
          <w:sz w:val="24"/>
          <w:szCs w:val="24"/>
          <w:lang w:val="bg-BG"/>
        </w:rPr>
        <w:t xml:space="preserve">(ЕС)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2016/679</w:t>
      </w:r>
      <w:r w:rsidR="00123FEC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7568156B" w14:textId="77777777" w:rsidR="00123FEC" w:rsidRPr="00525396" w:rsidRDefault="005366BD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6/2020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взаимодействието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Втората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директива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платежните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ОРЗД</w:t>
      </w:r>
      <w:r w:rsidR="00123FEC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350AB29E" w14:textId="77777777" w:rsidR="00B24ED7" w:rsidRPr="00525396" w:rsidRDefault="00722CC6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24ED7" w:rsidRPr="00525396">
        <w:rPr>
          <w:rFonts w:ascii="Times New Roman" w:hAnsi="Times New Roman"/>
          <w:bCs/>
          <w:sz w:val="24"/>
          <w:szCs w:val="24"/>
          <w:lang w:val="bg-BG"/>
        </w:rPr>
        <w:t>7/2020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концепциите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администратор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обработващ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според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Общия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данните</w:t>
      </w:r>
      <w:r w:rsidR="00B24ED7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76731DE7" w14:textId="77777777" w:rsidR="00B24ED7" w:rsidRPr="00525396" w:rsidRDefault="008947E1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lastRenderedPageBreak/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24ED7" w:rsidRPr="00525396">
        <w:rPr>
          <w:rFonts w:ascii="Times New Roman" w:hAnsi="Times New Roman"/>
          <w:bCs/>
          <w:sz w:val="24"/>
          <w:szCs w:val="24"/>
          <w:lang w:val="bg-BG"/>
        </w:rPr>
        <w:t>8/2020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таргетиране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(насочване)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социални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медии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E5470" w:rsidRPr="00525396">
        <w:rPr>
          <w:rFonts w:ascii="Times New Roman" w:hAnsi="Times New Roman"/>
          <w:bCs/>
          <w:sz w:val="24"/>
          <w:szCs w:val="24"/>
          <w:lang w:val="bg-BG"/>
        </w:rPr>
        <w:t>(одобрен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E5470" w:rsidRPr="00525396">
        <w:rPr>
          <w:rFonts w:ascii="Times New Roman" w:hAnsi="Times New Roman"/>
          <w:bCs/>
          <w:sz w:val="24"/>
          <w:szCs w:val="24"/>
          <w:lang w:val="bg-BG"/>
        </w:rPr>
        <w:t>текст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E5470"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E5470" w:rsidRPr="00525396">
        <w:rPr>
          <w:rFonts w:ascii="Times New Roman" w:hAnsi="Times New Roman"/>
          <w:bCs/>
          <w:sz w:val="24"/>
          <w:szCs w:val="24"/>
          <w:lang w:val="bg-BG"/>
        </w:rPr>
        <w:t>публична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E5470" w:rsidRPr="00525396">
        <w:rPr>
          <w:rFonts w:ascii="Times New Roman" w:hAnsi="Times New Roman"/>
          <w:bCs/>
          <w:sz w:val="24"/>
          <w:szCs w:val="24"/>
          <w:lang w:val="bg-BG"/>
        </w:rPr>
        <w:t>консултация)</w:t>
      </w:r>
      <w:r w:rsidR="00B24ED7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394F2433" w14:textId="77777777" w:rsidR="00B24ED7" w:rsidRPr="00525396" w:rsidRDefault="002A58CC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24ED7" w:rsidRPr="00525396">
        <w:rPr>
          <w:rFonts w:ascii="Times New Roman" w:hAnsi="Times New Roman"/>
          <w:bCs/>
          <w:sz w:val="24"/>
          <w:szCs w:val="24"/>
          <w:lang w:val="bg-BG"/>
        </w:rPr>
        <w:t>9/2020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уместно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обосновано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възражение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935E2" w:rsidRPr="00525396">
        <w:rPr>
          <w:rFonts w:ascii="Times New Roman" w:hAnsi="Times New Roman"/>
          <w:bCs/>
          <w:sz w:val="24"/>
          <w:szCs w:val="24"/>
          <w:lang w:val="bg-BG"/>
        </w:rPr>
        <w:t xml:space="preserve">(ЕС)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2016/679</w:t>
      </w:r>
      <w:r w:rsidR="00B24ED7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2C2C86FB" w14:textId="77777777" w:rsidR="00B24ED7" w:rsidRPr="00525396" w:rsidRDefault="002A58CC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10/2020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ограниченията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член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23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ОРЗД</w:t>
      </w:r>
      <w:r w:rsidR="00672F53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4343057A" w14:textId="77777777" w:rsidR="00B24ED7" w:rsidRPr="00525396" w:rsidRDefault="00D8481B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Препоръки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1/2020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мерките,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допълват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инструментите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предаване,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гарантира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равнище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ЕС</w:t>
      </w:r>
      <w:r w:rsidR="00B24ED7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7D35FF4B" w14:textId="77777777" w:rsidR="00B24ED7" w:rsidRPr="00525396" w:rsidRDefault="003000B9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Препоръки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2/2020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европейските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основни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гаранции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наблюдение</w:t>
      </w:r>
      <w:r w:rsidR="00AE1888" w:rsidRPr="00525396">
        <w:rPr>
          <w:rFonts w:ascii="Times New Roman" w:hAnsi="Times New Roman"/>
          <w:bCs/>
          <w:sz w:val="24"/>
          <w:szCs w:val="24"/>
          <w:lang w:val="bg-BG"/>
        </w:rPr>
        <w:t>;</w:t>
      </w:r>
    </w:p>
    <w:p w14:paraId="1B8FE89E" w14:textId="18F40C54" w:rsidR="00213983" w:rsidRDefault="00213983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Cs/>
          <w:sz w:val="24"/>
          <w:szCs w:val="24"/>
          <w:lang w:val="bg-BG"/>
        </w:rPr>
        <w:t>Изявление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въздействието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оперативната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съвместимост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приложенията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проследяване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контакти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Cs/>
          <w:sz w:val="24"/>
          <w:szCs w:val="24"/>
          <w:lang w:val="bg-BG"/>
        </w:rPr>
        <w:t>данните</w:t>
      </w:r>
      <w:r w:rsidR="003F780E" w:rsidRPr="00525396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6589A697" w14:textId="77777777" w:rsidR="00AB6A3A" w:rsidRPr="00AB6A3A" w:rsidRDefault="00AB6A3A" w:rsidP="00AB6A3A">
      <w:pPr>
        <w:spacing w:after="12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7ADBBF59" w14:textId="4543FA63" w:rsidR="00EA7A88" w:rsidRPr="00525396" w:rsidRDefault="00EA7A88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Обмен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02FEA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нформационната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система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02FEA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вътрешния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пазар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–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статистика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49C9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анализ</w:t>
      </w:r>
      <w:r w:rsidR="00517FBF" w:rsidRPr="005253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14:paraId="5B48C43F" w14:textId="2ADD2E36" w:rsidR="00B93207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държави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съюз.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осъществяването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комуникацията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държавите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наличието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мащи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трансграничен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характер,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0785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0785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0785C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използват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Информационна</w:t>
      </w:r>
      <w:r w:rsidR="000D0DF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истема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7B6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пазар</w:t>
      </w:r>
      <w:r w:rsidR="00B93207" w:rsidRPr="00525396">
        <w:rPr>
          <w:rStyle w:val="FootnoteReference"/>
          <w:rFonts w:ascii="Times New Roman" w:eastAsia="Calibri" w:hAnsi="Times New Roman" w:cs="Times New Roman"/>
          <w:sz w:val="24"/>
          <w:szCs w:val="24"/>
          <w:lang w:val="bg-BG"/>
        </w:rPr>
        <w:footnoteReference w:id="2"/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19D9C1A" w14:textId="63AA056C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F701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разпоредби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2016/679:</w:t>
      </w:r>
    </w:p>
    <w:p w14:paraId="667A448B" w14:textId="0B7512D5" w:rsidR="005D5BB8" w:rsidRPr="00AB6A3A" w:rsidRDefault="005D5BB8" w:rsidP="00846392">
      <w:pPr>
        <w:pStyle w:val="ListParagraph"/>
        <w:numPr>
          <w:ilvl w:val="0"/>
          <w:numId w:val="19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Член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56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Компетентност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водещия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надзорен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орган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14:paraId="7BA4840D" w14:textId="1EC58234" w:rsidR="005D5BB8" w:rsidRPr="00AB6A3A" w:rsidRDefault="005D5BB8" w:rsidP="00846392">
      <w:pPr>
        <w:pStyle w:val="ListParagraph"/>
        <w:numPr>
          <w:ilvl w:val="0"/>
          <w:numId w:val="19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Член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56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Искане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местен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случай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14:paraId="716AD4B7" w14:textId="5DB068E3" w:rsidR="005D5BB8" w:rsidRPr="00AB6A3A" w:rsidRDefault="005D5BB8" w:rsidP="00846392">
      <w:pPr>
        <w:pStyle w:val="ListParagraph"/>
        <w:numPr>
          <w:ilvl w:val="0"/>
          <w:numId w:val="19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Член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60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Сътрудничество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„на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едно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гише“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между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водещия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надзорен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орган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другите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засегнати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надзорни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органи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14:paraId="2A6F6333" w14:textId="5D06F58A" w:rsidR="005D5BB8" w:rsidRPr="00AB6A3A" w:rsidRDefault="005D5BB8" w:rsidP="00846392">
      <w:pPr>
        <w:pStyle w:val="ListParagraph"/>
        <w:numPr>
          <w:ilvl w:val="0"/>
          <w:numId w:val="19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Член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61,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неговите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две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разновидности: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14:paraId="0E3D529A" w14:textId="2135648C" w:rsidR="005D5BB8" w:rsidRPr="00AB6A3A" w:rsidRDefault="005D5BB8" w:rsidP="00846392">
      <w:pPr>
        <w:pStyle w:val="ListParagraph"/>
        <w:numPr>
          <w:ilvl w:val="0"/>
          <w:numId w:val="20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lastRenderedPageBreak/>
        <w:t>Искане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взаимопомощ;</w:t>
      </w:r>
    </w:p>
    <w:p w14:paraId="6196A4D3" w14:textId="293A50B8" w:rsidR="005D5BB8" w:rsidRPr="00AB6A3A" w:rsidRDefault="005D5BB8" w:rsidP="00846392">
      <w:pPr>
        <w:pStyle w:val="ListParagraph"/>
        <w:numPr>
          <w:ilvl w:val="0"/>
          <w:numId w:val="20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Искане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доброволна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взаимопомощ;</w:t>
      </w:r>
    </w:p>
    <w:p w14:paraId="6B3E2C69" w14:textId="700BC8F2" w:rsidR="005D5BB8" w:rsidRPr="00AB6A3A" w:rsidRDefault="005D5BB8" w:rsidP="00846392">
      <w:pPr>
        <w:pStyle w:val="ListParagraph"/>
        <w:numPr>
          <w:ilvl w:val="0"/>
          <w:numId w:val="21"/>
        </w:numPr>
        <w:spacing w:after="120" w:line="360" w:lineRule="auto"/>
        <w:ind w:hanging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Член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62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Съвместни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операции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надзорни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органи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14:paraId="4B3A985A" w14:textId="1679ED33" w:rsidR="005D5BB8" w:rsidRPr="00AB6A3A" w:rsidRDefault="005D5BB8" w:rsidP="00846392">
      <w:pPr>
        <w:pStyle w:val="ListParagraph"/>
        <w:numPr>
          <w:ilvl w:val="0"/>
          <w:numId w:val="21"/>
        </w:numPr>
        <w:spacing w:after="120" w:line="360" w:lineRule="auto"/>
        <w:ind w:hanging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Член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64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Становище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Европейския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комитет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защита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данните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(ЕКЗД)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14:paraId="21F3973A" w14:textId="4C7BDD34" w:rsidR="005D5BB8" w:rsidRPr="00AB6A3A" w:rsidRDefault="005D5BB8" w:rsidP="00846392">
      <w:pPr>
        <w:pStyle w:val="ListParagraph"/>
        <w:numPr>
          <w:ilvl w:val="0"/>
          <w:numId w:val="21"/>
        </w:numPr>
        <w:spacing w:after="120" w:line="360" w:lineRule="auto"/>
        <w:ind w:hanging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Член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65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Разрешаване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спорове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ЕКЗД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14:paraId="18FD6071" w14:textId="6EB7ED66" w:rsidR="005D5BB8" w:rsidRPr="00AB6A3A" w:rsidRDefault="005D5BB8" w:rsidP="00846392">
      <w:pPr>
        <w:pStyle w:val="ListParagraph"/>
        <w:numPr>
          <w:ilvl w:val="0"/>
          <w:numId w:val="21"/>
        </w:numPr>
        <w:spacing w:after="120" w:line="360" w:lineRule="auto"/>
        <w:ind w:hanging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Член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66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Процедура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спешност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(издаване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становище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или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решение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ЕКЗД)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14:paraId="4B6996C2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ИСВП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съществува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функционалност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откриване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писмени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инициатива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ЕКЗД.</w:t>
      </w:r>
    </w:p>
    <w:p w14:paraId="2CC963CC" w14:textId="4B537AAF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31.12.2020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регистъра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поддържан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ИСВП,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1392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активни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трансгранично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сътрудничество,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като:</w:t>
      </w:r>
    </w:p>
    <w:p w14:paraId="45066259" w14:textId="5CC79561" w:rsidR="005D5BB8" w:rsidRPr="00AB6A3A" w:rsidRDefault="005D5BB8" w:rsidP="00846392">
      <w:pPr>
        <w:pStyle w:val="ListParagraph"/>
        <w:numPr>
          <w:ilvl w:val="0"/>
          <w:numId w:val="22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1001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00B6C" w:rsidRPr="00AB6A3A">
        <w:rPr>
          <w:rFonts w:ascii="Times New Roman" w:eastAsia="Calibri" w:hAnsi="Times New Roman"/>
          <w:sz w:val="24"/>
          <w:szCs w:val="24"/>
          <w:lang w:val="bg-BG"/>
        </w:rPr>
        <w:t>бр.,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00B6C" w:rsidRPr="00AB6A3A">
        <w:rPr>
          <w:rFonts w:ascii="Times New Roman" w:eastAsia="Calibri" w:hAnsi="Times New Roman"/>
          <w:sz w:val="24"/>
          <w:szCs w:val="24"/>
          <w:lang w:val="bg-BG"/>
        </w:rPr>
        <w:t>които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инициирани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резултат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получени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жалби;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14:paraId="20F7D6FC" w14:textId="4FAC8B4D" w:rsidR="005D5BB8" w:rsidRPr="00AB6A3A" w:rsidRDefault="005D5BB8" w:rsidP="00846392">
      <w:pPr>
        <w:pStyle w:val="ListParagraph"/>
        <w:numPr>
          <w:ilvl w:val="0"/>
          <w:numId w:val="22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391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00B6C" w:rsidRPr="00AB6A3A">
        <w:rPr>
          <w:rFonts w:ascii="Times New Roman" w:eastAsia="Calibri" w:hAnsi="Times New Roman"/>
          <w:sz w:val="24"/>
          <w:szCs w:val="24"/>
          <w:lang w:val="bg-BG"/>
        </w:rPr>
        <w:t>бр.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произтичащи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00B6C" w:rsidRPr="00AB6A3A">
        <w:rPr>
          <w:rFonts w:ascii="Times New Roman" w:eastAsia="Calibri" w:hAnsi="Times New Roman"/>
          <w:sz w:val="24"/>
          <w:szCs w:val="24"/>
          <w:lang w:val="bg-BG"/>
        </w:rPr>
        <w:t>други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източници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информация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като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E77FE" w:rsidRPr="00AB6A3A">
        <w:rPr>
          <w:rFonts w:ascii="Times New Roman" w:eastAsia="Calibri" w:hAnsi="Times New Roman"/>
          <w:sz w:val="24"/>
          <w:szCs w:val="24"/>
          <w:lang w:val="bg-BG"/>
        </w:rPr>
        <w:t>напр.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разследвания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инициативи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национален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надзорен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орган,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правно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задължение,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разпространена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средствата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масово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осведомяване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C55573" w:rsidRPr="00AB6A3A">
        <w:rPr>
          <w:rFonts w:ascii="Times New Roman" w:eastAsia="Calibri" w:hAnsi="Times New Roman"/>
          <w:sz w:val="24"/>
          <w:szCs w:val="24"/>
          <w:lang w:val="bg-BG"/>
        </w:rPr>
        <w:t>информация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др.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14:paraId="5EFF558A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гореспоменатите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започнати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по:</w:t>
      </w:r>
    </w:p>
    <w:p w14:paraId="048180BA" w14:textId="0A93E925" w:rsidR="005D5BB8" w:rsidRPr="00AB6A3A" w:rsidRDefault="005D5BB8" w:rsidP="00846392">
      <w:pPr>
        <w:pStyle w:val="ListParagraph"/>
        <w:numPr>
          <w:ilvl w:val="0"/>
          <w:numId w:val="23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361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17FBF" w:rsidRPr="00AB6A3A">
        <w:rPr>
          <w:rFonts w:ascii="Times New Roman" w:eastAsia="Calibri" w:hAnsi="Times New Roman"/>
          <w:sz w:val="24"/>
          <w:szCs w:val="24"/>
          <w:lang w:val="bg-BG"/>
        </w:rPr>
        <w:t>процедури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сътрудничество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отчетния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период,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докато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общият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им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брой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началото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функциониране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системата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4674;</w:t>
      </w:r>
    </w:p>
    <w:p w14:paraId="77342121" w14:textId="0DAFEDFF" w:rsidR="005D5BB8" w:rsidRPr="00AB6A3A" w:rsidRDefault="005D5BB8" w:rsidP="00846392">
      <w:pPr>
        <w:pStyle w:val="ListParagraph"/>
        <w:numPr>
          <w:ilvl w:val="0"/>
          <w:numId w:val="23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512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процедури,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базирани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обслужване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едно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гише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(чл.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60),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които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168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има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изготвено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окончателно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решение;</w:t>
      </w:r>
    </w:p>
    <w:p w14:paraId="25E7ECB8" w14:textId="10EF0E41" w:rsidR="005D5BB8" w:rsidRPr="00AB6A3A" w:rsidRDefault="005D5BB8" w:rsidP="00846392">
      <w:pPr>
        <w:pStyle w:val="ListParagraph"/>
        <w:numPr>
          <w:ilvl w:val="0"/>
          <w:numId w:val="23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>82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искания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разглеждане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случая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като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национален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(местен)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чл. 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56,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пар.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AB6A3A">
        <w:rPr>
          <w:rFonts w:ascii="Times New Roman" w:eastAsia="Calibri" w:hAnsi="Times New Roman"/>
          <w:sz w:val="24"/>
          <w:szCs w:val="24"/>
          <w:lang w:val="bg-BG"/>
        </w:rPr>
        <w:t>2;</w:t>
      </w:r>
    </w:p>
    <w:p w14:paraId="4D7120E4" w14:textId="423D7A45" w:rsidR="005D5BB8" w:rsidRPr="00AB6A3A" w:rsidRDefault="00517FBF" w:rsidP="00846392">
      <w:pPr>
        <w:pStyle w:val="ListParagraph"/>
        <w:numPr>
          <w:ilvl w:val="0"/>
          <w:numId w:val="23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AB6A3A">
        <w:rPr>
          <w:rFonts w:ascii="Times New Roman" w:eastAsia="Calibri" w:hAnsi="Times New Roman"/>
          <w:sz w:val="24"/>
          <w:szCs w:val="24"/>
          <w:lang w:val="bg-BG"/>
        </w:rPr>
        <w:t xml:space="preserve">84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процедури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съгласуваност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чл. 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64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Регламента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една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C92BD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чл. 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65,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която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взето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окончателно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D5BB8" w:rsidRPr="00AB6A3A">
        <w:rPr>
          <w:rFonts w:ascii="Times New Roman" w:eastAsia="Calibri" w:hAnsi="Times New Roman"/>
          <w:sz w:val="24"/>
          <w:szCs w:val="24"/>
          <w:lang w:val="bg-BG"/>
        </w:rPr>
        <w:t>решение.</w:t>
      </w:r>
      <w:r w:rsidR="002F0300" w:rsidRPr="00AB6A3A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14:paraId="0807A0B3" w14:textId="1399B19C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общият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започнатите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идентифициране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заинтересовани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2083,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183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текущи,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1900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приключени.</w:t>
      </w:r>
    </w:p>
    <w:p w14:paraId="27ACACA6" w14:textId="3DA6D328" w:rsidR="00D50BE9" w:rsidRPr="00525396" w:rsidRDefault="00D50BE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пазар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претърпява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разширение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функции.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инструмент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сигурен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обмен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изпращане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държавите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осъществяване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писменото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гласуване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обвързващи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517FB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включват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отговори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ИВСП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ОРЗД,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тълкуването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национално</w:t>
      </w:r>
      <w:r w:rsidR="00517FBF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предприемане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писмено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гласуване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ЕКЗД.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отбележи,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обмен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жалби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сигнали)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случаи,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засегнат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орган.</w:t>
      </w:r>
    </w:p>
    <w:p w14:paraId="266829EF" w14:textId="1C91A236" w:rsidR="00D50BE9" w:rsidRPr="00525396" w:rsidRDefault="00D50BE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отговорила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49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запитвания,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постъпили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следвайки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заложената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ИСВП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ОРЗД.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сравнение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забелязва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значително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около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30%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броя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отправените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искания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61.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51D7033" w14:textId="585C1F45" w:rsidR="00D50BE9" w:rsidRPr="00525396" w:rsidRDefault="00D50BE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поставените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по-интересни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изкуствен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интелект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трудовоправни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работници;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отдели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постигане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по-добра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информираност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обществото;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легитимния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 w:cs="Times New Roman"/>
          <w:sz w:val="24"/>
          <w:szCs w:val="24"/>
          <w:lang w:val="bg-BG"/>
        </w:rPr>
        <w:t>интерес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срокове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съхранение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сектор;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пътуващи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борба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разпространението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</w:t>
      </w:r>
      <w:r w:rsidR="00517FBF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-19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започване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съдебно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производство;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участници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спортни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състезания;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политически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функции;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църкви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религиозни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обичайни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дейности;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снимки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дипломатически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заснети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официални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събития;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видеоматериали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мрежи;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записване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входящи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телефонни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обаждания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данни;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изключението,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заложено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физическо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чисто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домашни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занимания)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публикуване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социални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мрежи.</w:t>
      </w:r>
    </w:p>
    <w:p w14:paraId="5565F4BF" w14:textId="7C34CA6A" w:rsidR="00D50BE9" w:rsidRPr="00525396" w:rsidRDefault="00D50BE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писмените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гласуване,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проведени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517FBF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отбележи,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гласувала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52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ЕКЗД,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Комитета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по:</w:t>
      </w:r>
    </w:p>
    <w:p w14:paraId="436B2146" w14:textId="3B56163A" w:rsidR="00D50BE9" w:rsidRPr="00525396" w:rsidRDefault="00D50BE9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чл.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64,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„б“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ОРЗД</w:t>
      </w:r>
      <w:r w:rsidR="00C92BD0">
        <w:rPr>
          <w:rFonts w:ascii="Times New Roman" w:hAnsi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съответствието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проект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кодекс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поведение,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негово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регламента;</w:t>
      </w:r>
    </w:p>
    <w:p w14:paraId="7FE844C1" w14:textId="3459B88C" w:rsidR="00D50BE9" w:rsidRPr="00525396" w:rsidRDefault="00D50BE9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чл.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64</w:t>
      </w:r>
      <w:r w:rsidR="00517FBF" w:rsidRPr="00525396">
        <w:rPr>
          <w:rFonts w:ascii="Times New Roman" w:hAnsi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„в“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ОРЗД</w:t>
      </w:r>
      <w:r w:rsidR="00C92BD0">
        <w:rPr>
          <w:rFonts w:ascii="Times New Roman" w:hAnsi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/>
          <w:sz w:val="24"/>
          <w:szCs w:val="24"/>
          <w:lang w:val="bg-BG"/>
        </w:rPr>
        <w:t>одобряване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акредитиране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наблюдение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кодекс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поведение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съгласно</w:t>
      </w:r>
      <w:r w:rsidR="00C92BD0">
        <w:rPr>
          <w:rFonts w:ascii="Times New Roman" w:hAnsi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/>
          <w:sz w:val="24"/>
          <w:szCs w:val="24"/>
          <w:lang w:val="bg-BG"/>
        </w:rPr>
        <w:t>41</w:t>
      </w:r>
      <w:r w:rsidR="00517FBF" w:rsidRPr="00525396">
        <w:rPr>
          <w:rFonts w:ascii="Times New Roman" w:hAnsi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3,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респ.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акредитиране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сертифициращ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съгласно</w:t>
      </w:r>
      <w:r w:rsidR="00C92BD0">
        <w:rPr>
          <w:rFonts w:ascii="Times New Roman" w:hAnsi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/>
          <w:sz w:val="24"/>
          <w:szCs w:val="24"/>
          <w:lang w:val="bg-BG"/>
        </w:rPr>
        <w:t>43</w:t>
      </w:r>
      <w:r w:rsidR="00517FBF" w:rsidRPr="00525396">
        <w:rPr>
          <w:rFonts w:ascii="Times New Roman" w:hAnsi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3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критериите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сертифициране,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посочени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C92BD0">
        <w:rPr>
          <w:rFonts w:ascii="Times New Roman" w:hAnsi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/>
          <w:sz w:val="24"/>
          <w:szCs w:val="24"/>
          <w:lang w:val="bg-BG"/>
        </w:rPr>
        <w:t>42</w:t>
      </w:r>
      <w:r w:rsidR="00517FBF" w:rsidRPr="00525396">
        <w:rPr>
          <w:rFonts w:ascii="Times New Roman" w:hAnsi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ОРЗД;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CA2A783" w14:textId="1C6F527A" w:rsidR="00D50BE9" w:rsidRPr="00525396" w:rsidRDefault="00D50BE9" w:rsidP="00846392">
      <w:pPr>
        <w:pStyle w:val="ListParagraph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чл.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64</w:t>
      </w:r>
      <w:r w:rsidR="00517FBF" w:rsidRPr="00525396">
        <w:rPr>
          <w:rFonts w:ascii="Times New Roman" w:hAnsi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б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„е“</w:t>
      </w:r>
      <w:r w:rsidR="00C92BD0">
        <w:rPr>
          <w:rFonts w:ascii="Times New Roman" w:hAnsi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/>
          <w:sz w:val="24"/>
          <w:szCs w:val="24"/>
          <w:lang w:val="bg-BG"/>
        </w:rPr>
        <w:t>одобряване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задължителни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фирмени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правила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/>
          <w:sz w:val="24"/>
          <w:szCs w:val="24"/>
          <w:lang w:val="bg-BG"/>
        </w:rPr>
        <w:t>47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/>
          <w:sz w:val="24"/>
          <w:szCs w:val="24"/>
          <w:lang w:val="bg-BG"/>
        </w:rPr>
        <w:t>ОРЗД.</w:t>
      </w:r>
    </w:p>
    <w:p w14:paraId="570108C2" w14:textId="742E1B9F" w:rsidR="00D50BE9" w:rsidRPr="00525396" w:rsidRDefault="00D50BE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Също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7FBF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важен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писмена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5/2019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критериите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бъдеш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забравен“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възникване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дела,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търсене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ОРЗД.</w:t>
      </w:r>
    </w:p>
    <w:p w14:paraId="5DB9CED8" w14:textId="537FECA6" w:rsidR="00D50BE9" w:rsidRPr="00525396" w:rsidRDefault="00D50BE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липсата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изрично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механизма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съгласуваност,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подпомага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ЕКЗД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публикуват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система,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улесняваща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ЕИП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ЕКЗД.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запознаят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език,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спомага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по-добро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вникване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ЕКЗД,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значение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заинтересовани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сферата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неприкосновеността.</w:t>
      </w:r>
    </w:p>
    <w:p w14:paraId="3C41228A" w14:textId="5562F04D" w:rsidR="00D50BE9" w:rsidRPr="00525396" w:rsidRDefault="00D50BE9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53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редакции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ЕКЗД,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насоки,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становища,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изявления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инструменти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Комитета,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неговите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задачи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70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ОРЗД.</w:t>
      </w:r>
    </w:p>
    <w:p w14:paraId="29D6DB74" w14:textId="5B4397AB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e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сезирана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искан</w:t>
      </w:r>
      <w:r w:rsidR="001E2A9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2A9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2A9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конституиране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2A9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2A9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(ВНО).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представената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документация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число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фактите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събраните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проверките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доказателства,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2A9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1E2A95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взел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заяви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случай,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иницииран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Унгария.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Аргументите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отказ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останалите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липсата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установяване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посочените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дружества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територията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822EF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C822E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822EF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C822EF" w:rsidRPr="00C822EF">
        <w:rPr>
          <w:rFonts w:ascii="Times New Roman" w:eastAsia="Calibri" w:hAnsi="Times New Roman" w:cs="Times New Roman"/>
          <w:sz w:val="24"/>
          <w:szCs w:val="24"/>
          <w:lang w:val="bg-BG"/>
        </w:rPr>
        <w:t>епублика</w:t>
      </w:r>
      <w:r w:rsidR="00077242" w:rsidRPr="00C822E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C822EF">
        <w:rPr>
          <w:rFonts w:ascii="Times New Roman" w:eastAsia="Calibri" w:hAnsi="Times New Roman" w:cs="Times New Roman"/>
          <w:sz w:val="24"/>
          <w:szCs w:val="24"/>
          <w:lang w:val="bg-BG"/>
        </w:rPr>
        <w:t>България</w:t>
      </w:r>
      <w:r w:rsidR="002F0300" w:rsidRPr="00C822E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C822EF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произтичащата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липса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териториална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компетентност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F6C2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32ADCA62" w14:textId="75A80E7A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ВНО,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открива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инициатива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процедура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56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случай,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касаещ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представящо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известна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платформа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резервации,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D255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поиска</w:t>
      </w:r>
      <w:r w:rsidR="002D255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паролата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профил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известен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хотел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работещо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неговата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рецепция.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изпратени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имейли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хотела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единадесет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физически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</w:t>
      </w:r>
      <w:r w:rsidR="00077242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клиенти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(чуждестранни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граждани),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девет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било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поискано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детайли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банкова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сметка.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Администраторът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незабавно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предприел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ограничаване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последиците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нарушението.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039D1E4" w14:textId="290EB896" w:rsidR="005D5BB8" w:rsidRPr="00525396" w:rsidRDefault="00DF302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конституира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засегнат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(ЗНО)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девет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случая,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тъй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възникнало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обосновано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предположение,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засегнати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правата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граждани.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По-интересни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следните:</w:t>
      </w:r>
    </w:p>
    <w:p w14:paraId="5535EBD2" w14:textId="70A43B8B" w:rsidR="005D5BB8" w:rsidRPr="00775AAC" w:rsidRDefault="005D5BB8" w:rsidP="00775AAC">
      <w:pPr>
        <w:pStyle w:val="ListParagraph"/>
        <w:numPr>
          <w:ilvl w:val="0"/>
          <w:numId w:val="40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75AAC">
        <w:rPr>
          <w:rFonts w:ascii="Times New Roman" w:eastAsia="Calibri" w:hAnsi="Times New Roman"/>
          <w:sz w:val="24"/>
          <w:szCs w:val="24"/>
          <w:lang w:val="bg-BG"/>
        </w:rPr>
        <w:t>Български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гражданин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подава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жалба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срещу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френска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компания,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отдаваща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коли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под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наем.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Лицето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получава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известие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неплатена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фактура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стойност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няколко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хиляди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евро.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Същото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използвал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услугите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фирмата,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заплатил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всички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разходи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след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връщането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автомобила.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След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няколко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получава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четири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уведомления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компетентните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власти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във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Франция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извършени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нарушения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правилата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движение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пътищата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гр.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Лил.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началото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2020</w:t>
      </w:r>
      <w:r w:rsidR="00C92BD0" w:rsidRPr="00775AAC">
        <w:rPr>
          <w:rFonts w:ascii="Times New Roman" w:eastAsia="Calibri" w:hAnsi="Times New Roman"/>
          <w:sz w:val="24"/>
          <w:szCs w:val="24"/>
          <w:lang w:val="bg-BG"/>
        </w:rPr>
        <w:t> г.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отново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получава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уведомление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нарушение,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този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път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компетентните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органи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Белгия.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Жалбоподателят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счита,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че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възможно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негови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лични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данни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изтекли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горепосоченото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дружество,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което,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своя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страна,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довело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налагането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санкции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големи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размери.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Очаква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произнасяне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ВНО.</w:t>
      </w:r>
    </w:p>
    <w:p w14:paraId="1CBB47AB" w14:textId="2D5FBA72" w:rsidR="005D5BB8" w:rsidRPr="00775AAC" w:rsidRDefault="005D5BB8" w:rsidP="00775AAC">
      <w:pPr>
        <w:pStyle w:val="ListParagraph"/>
        <w:numPr>
          <w:ilvl w:val="0"/>
          <w:numId w:val="40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75AAC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решение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Комисията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отворена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процедура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C92BD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чл. 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56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Регламент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(ЕС)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2016/679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определяне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водещ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орган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(в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случая</w:t>
      </w:r>
      <w:r w:rsidR="00C92BD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надзорният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орган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провинция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Рейнланд-Пфалц,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Германия)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повод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получена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жалба,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свързана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администратор,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чийто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предмет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дейност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свързан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търговия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валути,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това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число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биткойн.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Жалбоподателят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сключ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договор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свободна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професия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него,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като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това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той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изпра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ща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сканирано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електронна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поща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копие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личната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карта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двете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страни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удостоверение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настоящ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адрес.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След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като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извърш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проверка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установ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ява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че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фирмата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регистрирана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регистъра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фирмите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във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Федерална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р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епублика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Германия.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Решава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все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пак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попита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регистрационен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номер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фирмата,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прекъсната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всякаква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връзка.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Предстои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разглеждане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случая.</w:t>
      </w:r>
    </w:p>
    <w:p w14:paraId="7BD7E19C" w14:textId="6B50CAEE" w:rsidR="005D5BB8" w:rsidRPr="00775AAC" w:rsidRDefault="005D5BB8" w:rsidP="00775AAC">
      <w:pPr>
        <w:pStyle w:val="ListParagraph"/>
        <w:numPr>
          <w:ilvl w:val="0"/>
          <w:numId w:val="40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75AAC">
        <w:rPr>
          <w:rFonts w:ascii="Times New Roman" w:eastAsia="Calibri" w:hAnsi="Times New Roman"/>
          <w:sz w:val="24"/>
          <w:szCs w:val="24"/>
          <w:lang w:val="bg-BG"/>
        </w:rPr>
        <w:lastRenderedPageBreak/>
        <w:t>КЗЛД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сезирана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уведомление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нарушение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сигурността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данните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страна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клона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световноизвестна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компания,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предлагаща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услуги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правната,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данъчната,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одитната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IT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сферата.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Същата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разполага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повече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пет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хиляди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служители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целия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свят.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Служители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компанията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получават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имейл,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който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казва,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че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извършена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кибератака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срещу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системите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дружеството.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Предприети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бързи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мерки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справяне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със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ситуацията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извършва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вътрешен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одит,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който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установява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какви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данни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засегнати.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Въпреки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077242" w:rsidRPr="00775AAC">
        <w:rPr>
          <w:rFonts w:ascii="Times New Roman" w:eastAsia="Calibri" w:hAnsi="Times New Roman"/>
          <w:sz w:val="24"/>
          <w:szCs w:val="24"/>
          <w:lang w:val="bg-BG"/>
        </w:rPr>
        <w:t>това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компанията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уведомена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полицейските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органи,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че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данни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нейната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активна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директория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са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предложени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продажба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i/>
          <w:sz w:val="24"/>
          <w:szCs w:val="24"/>
          <w:lang w:val="bg-BG"/>
        </w:rPr>
        <w:t>Darknet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.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Предстои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произнасяне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775AAC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75AAC">
        <w:rPr>
          <w:rFonts w:ascii="Times New Roman" w:eastAsia="Calibri" w:hAnsi="Times New Roman"/>
          <w:sz w:val="24"/>
          <w:szCs w:val="24"/>
          <w:lang w:val="bg-BG"/>
        </w:rPr>
        <w:t>ВНО.</w:t>
      </w:r>
    </w:p>
    <w:p w14:paraId="23F705E6" w14:textId="7955DE4A" w:rsidR="004B00F5" w:rsidRDefault="004B00F5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</w:p>
    <w:p w14:paraId="5607E49B" w14:textId="77777777" w:rsidR="0045529D" w:rsidRPr="00525396" w:rsidRDefault="005D49C9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VII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МЕЖДУНАРОДНА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ДЕЙНОСТ</w:t>
      </w:r>
    </w:p>
    <w:p w14:paraId="07D9F9FC" w14:textId="77777777" w:rsidR="003761F0" w:rsidRPr="00525396" w:rsidRDefault="003761F0" w:rsidP="00525396">
      <w:pPr>
        <w:tabs>
          <w:tab w:val="left" w:pos="993"/>
          <w:tab w:val="left" w:pos="9639"/>
          <w:tab w:val="left" w:pos="992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международни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форуми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данните</w:t>
      </w:r>
      <w:r w:rsidR="00077242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5057ECB2" w14:textId="5754997B" w:rsidR="000E23E8" w:rsidRPr="00525396" w:rsidRDefault="00FA45E7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9F8" w:rsidRPr="00525396">
        <w:rPr>
          <w:rFonts w:ascii="Times New Roman" w:hAnsi="Times New Roman" w:cs="Times New Roman"/>
          <w:sz w:val="24"/>
          <w:szCs w:val="24"/>
          <w:lang w:val="bg-BG"/>
        </w:rPr>
        <w:t>последователно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0C07" w:rsidRPr="00525396">
        <w:rPr>
          <w:rFonts w:ascii="Times New Roman" w:hAnsi="Times New Roman" w:cs="Times New Roman"/>
          <w:sz w:val="24"/>
          <w:szCs w:val="24"/>
          <w:lang w:val="bg-BG"/>
        </w:rPr>
        <w:t>продълж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0C07" w:rsidRPr="00525396">
        <w:rPr>
          <w:rFonts w:ascii="Times New Roman" w:hAnsi="Times New Roman" w:cs="Times New Roman"/>
          <w:sz w:val="24"/>
          <w:szCs w:val="24"/>
          <w:lang w:val="bg-BG"/>
        </w:rPr>
        <w:t>процесът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0C07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9F8" w:rsidRPr="00525396">
        <w:rPr>
          <w:rFonts w:ascii="Times New Roman" w:hAnsi="Times New Roman" w:cs="Times New Roman"/>
          <w:sz w:val="24"/>
          <w:szCs w:val="24"/>
          <w:lang w:val="bg-BG"/>
        </w:rPr>
        <w:t>утвърждаване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9F8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заместник-председател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качество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той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редица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форуми.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самото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начало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ове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международния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форум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хърватското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председателство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Data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Protection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Day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2020: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Facing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New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Challenges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Загреб</w:t>
      </w:r>
      <w:r w:rsidR="00323CAD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публичния,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частния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сектор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възползва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обсъдят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постигнатия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напредък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повишена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B5456" w:rsidRPr="00525396">
        <w:rPr>
          <w:rFonts w:ascii="Times New Roman" w:hAnsi="Times New Roman" w:cs="Times New Roman"/>
          <w:sz w:val="24"/>
          <w:szCs w:val="24"/>
          <w:lang w:val="bg-BG"/>
        </w:rPr>
        <w:t>възможнос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създаване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ценности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51B" w:rsidRPr="00525396">
        <w:rPr>
          <w:rFonts w:ascii="Times New Roman" w:hAnsi="Times New Roman" w:cs="Times New Roman"/>
          <w:sz w:val="24"/>
          <w:szCs w:val="24"/>
          <w:lang w:val="bg-BG"/>
        </w:rPr>
        <w:t>живот.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82052B0" w14:textId="484CE6D1" w:rsidR="00473E25" w:rsidRPr="00525396" w:rsidRDefault="00F82FAD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октомври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21A6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="007321A6" w:rsidRPr="0052539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годишният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форум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A45E7" w:rsidRPr="00525396">
        <w:rPr>
          <w:rFonts w:ascii="Times New Roman" w:hAnsi="Times New Roman" w:cs="Times New Roman"/>
          <w:i/>
          <w:sz w:val="24"/>
          <w:szCs w:val="24"/>
          <w:lang w:val="bg-BG"/>
        </w:rPr>
        <w:t>Annual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i/>
          <w:sz w:val="24"/>
          <w:szCs w:val="24"/>
          <w:lang w:val="bg-BG"/>
        </w:rPr>
        <w:t>Privacy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i/>
          <w:sz w:val="24"/>
          <w:szCs w:val="24"/>
          <w:lang w:val="bg-BG"/>
        </w:rPr>
        <w:t>Forum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Агенцията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съюз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киберсигурност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A45E7" w:rsidRPr="00525396">
        <w:rPr>
          <w:rFonts w:ascii="Times New Roman" w:hAnsi="Times New Roman" w:cs="Times New Roman"/>
          <w:i/>
          <w:sz w:val="24"/>
          <w:szCs w:val="24"/>
          <w:lang w:val="bg-BG"/>
        </w:rPr>
        <w:t>ENISA</w:t>
      </w:r>
      <w:r w:rsidR="00FA45E7"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Генерална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„Съобщителни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мрежи,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съдържание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португалския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университет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Católica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Проникването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електронните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продукти,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процеси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всяко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проявление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ежедневието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съвременния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7F5D" w:rsidRPr="00525396">
        <w:rPr>
          <w:rFonts w:ascii="Times New Roman" w:hAnsi="Times New Roman" w:cs="Times New Roman"/>
          <w:sz w:val="24"/>
          <w:szCs w:val="24"/>
          <w:lang w:val="bg-BG"/>
        </w:rPr>
        <w:t>чове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1137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1137" w:rsidRPr="00525396">
        <w:rPr>
          <w:rFonts w:ascii="Times New Roman" w:hAnsi="Times New Roman" w:cs="Times New Roman"/>
          <w:sz w:val="24"/>
          <w:szCs w:val="24"/>
          <w:lang w:val="bg-BG"/>
        </w:rPr>
        <w:t>причина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51137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значително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увеличена</w:t>
      </w:r>
      <w:r w:rsidR="00B51137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стойност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дигитална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05D6" w:rsidRPr="00525396">
        <w:rPr>
          <w:rFonts w:ascii="Times New Roman" w:hAnsi="Times New Roman" w:cs="Times New Roman"/>
          <w:sz w:val="24"/>
          <w:szCs w:val="24"/>
          <w:lang w:val="bg-BG"/>
        </w:rPr>
        <w:t>среда.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темите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форума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прозрачността,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функционалността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взаимосвързаността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комуникационните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D5227C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227C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увеличават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риска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обработ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извън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контрол</w:t>
      </w:r>
      <w:r w:rsidR="00D5227C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0A55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473E25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110499" w14:textId="0EC4CA2C" w:rsidR="009B4A5E" w:rsidRPr="00525396" w:rsidRDefault="00E10F64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ЕКЗД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</w:t>
      </w:r>
      <w:r w:rsidR="0057304C"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04C"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04C" w:rsidRPr="00525396">
        <w:rPr>
          <w:rFonts w:ascii="Times New Roman" w:hAnsi="Times New Roman" w:cs="Times New Roman"/>
          <w:sz w:val="24"/>
          <w:szCs w:val="24"/>
          <w:lang w:val="bg-BG"/>
        </w:rPr>
        <w:t>събитие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22-рото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издание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конференция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i/>
          <w:sz w:val="24"/>
          <w:szCs w:val="24"/>
          <w:lang w:val="bg-BG"/>
        </w:rPr>
        <w:t>ISMS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i/>
          <w:sz w:val="24"/>
          <w:szCs w:val="24"/>
          <w:lang w:val="bg-BG"/>
        </w:rPr>
        <w:t>Forum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проведен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86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ноември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5BF3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режим.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онференцията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56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ормиране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устойчива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преодоляване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цифров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риск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подпомогне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успешно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бизнес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начинанията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частния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A8E" w:rsidRPr="00525396">
        <w:rPr>
          <w:rFonts w:ascii="Times New Roman" w:hAnsi="Times New Roman" w:cs="Times New Roman"/>
          <w:sz w:val="24"/>
          <w:szCs w:val="24"/>
          <w:lang w:val="bg-BG"/>
        </w:rPr>
        <w:t>сектор.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800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професионалисти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срещ</w:t>
      </w:r>
      <w:r w:rsidR="00B61308" w:rsidRPr="00525396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онлайн,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обсъдят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анализират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последователни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презентации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дебати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проблемите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444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444" w:rsidRPr="00525396">
        <w:rPr>
          <w:rFonts w:ascii="Times New Roman" w:hAnsi="Times New Roman" w:cs="Times New Roman"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444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444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44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444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3444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9B4A5E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6EA598C" w14:textId="67DB8309" w:rsidR="0030202A" w:rsidRPr="00525396" w:rsidRDefault="009C3ABF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382" w:rsidRPr="00525396">
        <w:rPr>
          <w:rFonts w:ascii="Times New Roman" w:hAnsi="Times New Roman" w:cs="Times New Roman"/>
          <w:sz w:val="24"/>
          <w:szCs w:val="24"/>
          <w:lang w:val="bg-BG"/>
        </w:rPr>
        <w:t>отчетната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382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3382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осъществено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постоянно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дистанционно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Експертната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по-безопасен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деца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0202A" w:rsidRPr="00525396">
        <w:rPr>
          <w:rFonts w:ascii="Times New Roman" w:hAnsi="Times New Roman" w:cs="Times New Roman"/>
          <w:i/>
          <w:sz w:val="24"/>
          <w:szCs w:val="24"/>
          <w:lang w:val="bg-BG"/>
        </w:rPr>
        <w:t>Safer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i/>
          <w:sz w:val="24"/>
          <w:szCs w:val="24"/>
          <w:lang w:val="bg-BG"/>
        </w:rPr>
        <w:t>Internet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i/>
          <w:sz w:val="24"/>
          <w:szCs w:val="24"/>
          <w:lang w:val="bg-BG"/>
        </w:rPr>
        <w:t>for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i/>
          <w:sz w:val="24"/>
          <w:szCs w:val="24"/>
          <w:lang w:val="bg-BG"/>
        </w:rPr>
        <w:t>Children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i/>
          <w:sz w:val="24"/>
          <w:szCs w:val="24"/>
          <w:lang w:val="bg-BG"/>
        </w:rPr>
        <w:t>Expert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i/>
          <w:sz w:val="24"/>
          <w:szCs w:val="24"/>
          <w:lang w:val="bg-BG"/>
        </w:rPr>
        <w:t>Group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енерална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„Съобщителни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мрежи,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съдържание“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комисия.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мандата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групата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държавите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ЕС,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Исландия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Норвегия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подпомагат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обмена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най-добри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практики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конкретни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децата,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съществуващи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правни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актове,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включващи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непълнолетните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вредно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съдържание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Директивата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аудио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визуалните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медийни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правила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изискване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родителско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съгласие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децата,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обхванати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данните.</w:t>
      </w:r>
    </w:p>
    <w:p w14:paraId="6779FBFD" w14:textId="56B66CB5" w:rsidR="0030202A" w:rsidRPr="00525396" w:rsidRDefault="008A183A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Пряк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резултат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Експертната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актуализиран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„Картата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страните</w:t>
      </w:r>
      <w:r w:rsidR="00F50D46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свързана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по-безопасен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деца“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0202A" w:rsidRPr="00525396">
        <w:rPr>
          <w:rFonts w:ascii="Times New Roman" w:hAnsi="Times New Roman" w:cs="Times New Roman"/>
          <w:i/>
          <w:sz w:val="24"/>
          <w:szCs w:val="24"/>
          <w:lang w:val="bg-BG"/>
        </w:rPr>
        <w:t>BIK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i/>
          <w:sz w:val="24"/>
          <w:szCs w:val="24"/>
          <w:lang w:val="bg-BG"/>
        </w:rPr>
        <w:t>Map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изследване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стратегията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по-добър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държави: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държави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ЕС,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Исландия,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Норвегия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Великобритания.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Документът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достъпен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портала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по-безопасен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деца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hyperlink r:id="rId20" w:history="1">
        <w:r w:rsidR="00A7044C" w:rsidRPr="0091661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bg-BG"/>
          </w:rPr>
          <w:t>www.betterinternetforkids.eu</w:t>
        </w:r>
      </w:hyperlink>
      <w:r w:rsidR="0030202A" w:rsidRPr="0091661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9166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916615">
        <w:rPr>
          <w:rFonts w:ascii="Times New Roman" w:hAnsi="Times New Roman" w:cs="Times New Roman"/>
          <w:sz w:val="24"/>
          <w:szCs w:val="24"/>
          <w:lang w:val="bg-BG"/>
        </w:rPr>
        <w:t>където</w:t>
      </w:r>
      <w:r w:rsidR="002F0300" w:rsidRPr="009166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916615">
        <w:rPr>
          <w:rFonts w:ascii="Times New Roman" w:hAnsi="Times New Roman" w:cs="Times New Roman"/>
          <w:sz w:val="24"/>
          <w:szCs w:val="24"/>
          <w:lang w:val="bg-BG"/>
        </w:rPr>
        <w:t>съвместната</w:t>
      </w:r>
      <w:r w:rsidR="002F0300" w:rsidRPr="009166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916615">
        <w:rPr>
          <w:rFonts w:ascii="Times New Roman" w:hAnsi="Times New Roman" w:cs="Times New Roman"/>
          <w:sz w:val="24"/>
          <w:szCs w:val="24"/>
          <w:lang w:val="bg-BG"/>
        </w:rPr>
        <w:t>мрежа</w:t>
      </w:r>
      <w:r w:rsidR="002F0300" w:rsidRPr="009166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916615">
        <w:rPr>
          <w:rFonts w:ascii="Times New Roman" w:hAnsi="Times New Roman" w:cs="Times New Roman"/>
          <w:i/>
          <w:sz w:val="24"/>
          <w:szCs w:val="24"/>
          <w:lang w:val="bg-BG"/>
        </w:rPr>
        <w:t>Insafe-INHOPE</w:t>
      </w:r>
      <w:r w:rsidR="002F0300" w:rsidRPr="009166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916615">
        <w:rPr>
          <w:rFonts w:ascii="Times New Roman" w:hAnsi="Times New Roman" w:cs="Times New Roman"/>
          <w:sz w:val="24"/>
          <w:szCs w:val="24"/>
          <w:lang w:val="bg-BG"/>
        </w:rPr>
        <w:t>предоставя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насоки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ресурси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центровете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по-безопасен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Европа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ключови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заинтересовани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02A" w:rsidRPr="00525396">
        <w:rPr>
          <w:rFonts w:ascii="Times New Roman" w:hAnsi="Times New Roman" w:cs="Times New Roman"/>
          <w:sz w:val="24"/>
          <w:szCs w:val="24"/>
          <w:lang w:val="bg-BG"/>
        </w:rPr>
        <w:t>страни.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C51896" w14:textId="4141FB1C" w:rsidR="003761F0" w:rsidRPr="00525396" w:rsidRDefault="0030202A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36B3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36B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по-ефективна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борба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сексуалното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насилие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деца.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ключовите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новоприетата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подобряването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световен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мащаб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мултинационално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новоприета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осигури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ефективен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отговор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равнище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борбата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срещу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ексуалното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насилие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над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деца.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всеобхватен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отговор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престъпления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онлай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н,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офлайн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форма.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3ABF" w:rsidRPr="00525396">
        <w:rPr>
          <w:rFonts w:ascii="Times New Roman" w:hAnsi="Times New Roman" w:cs="Times New Roman"/>
          <w:sz w:val="24"/>
          <w:szCs w:val="24"/>
          <w:lang w:val="bg-BG"/>
        </w:rPr>
        <w:t>Стратегията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осем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инициативи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засилване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отговора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катализиране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координирани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много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заинтересовани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превенцията,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разследването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помощта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жертвите.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инициативите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инструменти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равнище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7242" w:rsidRPr="00525396"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материалното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сътрудничеството.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Планирано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стратегията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години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sz w:val="24"/>
          <w:szCs w:val="24"/>
          <w:lang w:val="bg-BG"/>
        </w:rPr>
        <w:t>(2020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2025).</w:t>
      </w:r>
      <w:r w:rsidR="00767DF7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Пряк и непосредствен резултат от приемането на тази стратегия е и предложението за Регламент на Европейския парламент и Съвета за временна дерогация на някои разпоредби на Директива 2002/58/ЕС.</w:t>
      </w:r>
      <w:r w:rsidR="000F27C5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D4D201D" w14:textId="71767638" w:rsidR="00AB463A" w:rsidRPr="00525396" w:rsidRDefault="00F95600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7B1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7B1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7B1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7B1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7B1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продължава</w:t>
      </w:r>
      <w:r w:rsidR="00FB7B1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7B1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B7B1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съвместни</w:t>
      </w:r>
      <w:r w:rsidR="002C76C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координационни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широкомащабните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ЕС: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Комитета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Европол,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Съвместния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„Митници“,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Координационните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Шенгенската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(ШИС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II),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Визовата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</w:t>
      </w:r>
      <w:r w:rsidR="0024134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мационна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34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34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(ВИС),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34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Евродак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пазар.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32D5C869" w14:textId="77777777" w:rsidR="001A491A" w:rsidRPr="00525396" w:rsidRDefault="00AB463A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Съвместния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Европол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участва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инициативи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съвместния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орган: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подготовката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писма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отговори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европейски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институции,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подготовката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въпросник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звена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Европол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разработване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Ръководство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тяхната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завършване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Ръководство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звена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Европол,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подготовката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E52C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годишна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проверка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A57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Европол</w:t>
      </w:r>
      <w:r w:rsidR="001A491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4E762FBF" w14:textId="329097D4" w:rsidR="000A573B" w:rsidRPr="00525396" w:rsidRDefault="008908E7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завършена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подготовката,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преводът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език,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722B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брошурата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автоматизирана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идентификация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пръстови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отпечатъци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94F8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(Евродак)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Докладът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Координационната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Евродак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2018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 – </w:t>
      </w:r>
      <w:r w:rsidR="00B36A7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2019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</w:p>
    <w:p w14:paraId="271296CB" w14:textId="3C83975D" w:rsidR="0015771E" w:rsidRPr="00525396" w:rsidRDefault="0056482D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Координационната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Визовата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правило</w:t>
      </w:r>
      <w:r w:rsidR="00102FE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координационни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5479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състои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ЕИП.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подложени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експертен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анализ</w:t>
      </w:r>
      <w:r w:rsidR="00102FE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проверки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съвместимостта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специализирани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ШИС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II,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вродак,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Европол,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предварителното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изтриване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заложено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25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ВИС,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трудностите,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възникват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биомет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ричната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идентификация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лицата,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07E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намаляването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възрастта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12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години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снемане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отпечатъци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деца.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разработва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общ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модел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проверки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бъдеща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провеждане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съвместни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оценки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5516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системите.</w:t>
      </w:r>
    </w:p>
    <w:p w14:paraId="0F2FAC83" w14:textId="77777777" w:rsidR="00C5516A" w:rsidRPr="00525396" w:rsidRDefault="00C5516A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Координационната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Митническата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(МИС)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настоящата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година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отбележи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завършването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подготовката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осъвременена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версия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Ръководството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МИС.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CFA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завърши</w:t>
      </w:r>
      <w:r w:rsidR="000F7CFA" w:rsidRPr="00525396">
        <w:rPr>
          <w:rFonts w:ascii="Times New Roman" w:hAnsi="Times New Roman" w:cs="Times New Roman"/>
          <w:sz w:val="24"/>
          <w:szCs w:val="24"/>
          <w:lang w:val="bg-BG"/>
        </w:rPr>
        <w:t>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английския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вариант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българският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превод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документа</w:t>
      </w:r>
      <w:r w:rsidR="000F7CFA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той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достъпен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институционалната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страница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474E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2F9CAFF" w14:textId="724EE0A8" w:rsidR="0015771E" w:rsidRPr="00525396" w:rsidRDefault="00682694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правило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аседанията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оординационн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провеждат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D089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B66F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веднъж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B66F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годишно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предвид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създадената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F5AC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F5AC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F5AC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осъществени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B66F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изцяло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F5AC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дистанционно</w:t>
      </w:r>
      <w:r w:rsidR="0015771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33ED7553" w14:textId="56AA3E92" w:rsidR="005A5482" w:rsidRPr="00525396" w:rsidRDefault="0037690E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най-значимия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световен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форум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 – </w:t>
      </w:r>
      <w:r w:rsidR="002C1E51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Global</w:t>
      </w:r>
      <w:r w:rsidR="002F0300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Privacy</w:t>
      </w:r>
      <w:r w:rsidR="002F0300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2C1E51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Assembly</w:t>
      </w:r>
      <w:r w:rsidR="002F0300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(GPA)</w:t>
      </w:r>
      <w:r w:rsidR="000745E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свикването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1979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102FE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сега,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повече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десетилетия,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D004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й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международно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ниво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лидерство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429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включ</w:t>
      </w:r>
      <w:r w:rsidR="00D004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42-</w:t>
      </w:r>
      <w:r w:rsidR="00102FE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ро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издание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форума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периода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13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 –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15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октомври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обсъдените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приетите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резолюции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събранието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са:</w:t>
      </w:r>
    </w:p>
    <w:p w14:paraId="37BABF14" w14:textId="77777777" w:rsidR="006C585F" w:rsidRPr="00525396" w:rsidRDefault="006C585F" w:rsidP="00DE5708">
      <w:pPr>
        <w:pStyle w:val="ListParagraph"/>
        <w:numPr>
          <w:ilvl w:val="0"/>
          <w:numId w:val="39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Резолюция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важността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незабавни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действия,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технологиите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разпознаване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лица,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ангажимент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намиране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обща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позиция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/>
          <w:sz w:val="24"/>
          <w:szCs w:val="24"/>
          <w:lang w:val="bg-BG"/>
        </w:rPr>
        <w:t>GPA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3041"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технология,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натрапчива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дискриминационна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живот;</w:t>
      </w:r>
    </w:p>
    <w:p w14:paraId="12413883" w14:textId="77777777" w:rsidR="006C585F" w:rsidRPr="00525396" w:rsidRDefault="009E3041" w:rsidP="00DE5708">
      <w:pPr>
        <w:pStyle w:val="ListParagraph"/>
        <w:numPr>
          <w:ilvl w:val="0"/>
          <w:numId w:val="39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Резолюция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0F9B" w:rsidRPr="00525396">
        <w:rPr>
          <w:rFonts w:ascii="Times New Roman" w:hAnsi="Times New Roman"/>
          <w:sz w:val="24"/>
          <w:szCs w:val="24"/>
          <w:lang w:val="bg-BG"/>
        </w:rPr>
        <w:t>насърчаване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0F9B" w:rsidRPr="00525396">
        <w:rPr>
          <w:rFonts w:ascii="Times New Roman" w:hAnsi="Times New Roman"/>
          <w:sz w:val="24"/>
          <w:szCs w:val="24"/>
          <w:lang w:val="bg-BG"/>
        </w:rPr>
        <w:t>членовете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0F9B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0F9B" w:rsidRPr="00525396">
        <w:rPr>
          <w:rFonts w:ascii="Times New Roman" w:hAnsi="Times New Roman"/>
          <w:i/>
          <w:sz w:val="24"/>
          <w:szCs w:val="24"/>
          <w:lang w:val="bg-BG"/>
        </w:rPr>
        <w:t>GPA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отчетност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организации,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разработват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използват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системи,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основани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1DA2"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6C585F" w:rsidRPr="00525396">
        <w:rPr>
          <w:rFonts w:ascii="Times New Roman" w:hAnsi="Times New Roman"/>
          <w:sz w:val="24"/>
          <w:szCs w:val="24"/>
          <w:lang w:val="bg-BG"/>
        </w:rPr>
        <w:t>зкуствен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/>
          <w:sz w:val="24"/>
          <w:szCs w:val="24"/>
          <w:lang w:val="bg-BG"/>
        </w:rPr>
        <w:t>интелект</w:t>
      </w:r>
      <w:r w:rsidR="00610657" w:rsidRPr="00525396">
        <w:rPr>
          <w:rFonts w:ascii="Times New Roman" w:hAnsi="Times New Roman"/>
          <w:sz w:val="24"/>
          <w:szCs w:val="24"/>
          <w:lang w:val="bg-BG"/>
        </w:rPr>
        <w:t>;</w:t>
      </w:r>
    </w:p>
    <w:p w14:paraId="6B21AFB0" w14:textId="77777777" w:rsidR="006C585F" w:rsidRPr="00525396" w:rsidRDefault="00F11DA2" w:rsidP="00DE5708">
      <w:pPr>
        <w:pStyle w:val="ListParagraph"/>
        <w:numPr>
          <w:ilvl w:val="0"/>
          <w:numId w:val="39"/>
        </w:numPr>
        <w:spacing w:after="120" w:line="36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Резолюция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ангажимента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предпазни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географските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области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6F68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х</w:t>
      </w:r>
      <w:r w:rsidR="006C585F" w:rsidRPr="00525396">
        <w:rPr>
          <w:rFonts w:ascii="Times New Roman" w:hAnsi="Times New Roman"/>
          <w:sz w:val="24"/>
          <w:szCs w:val="24"/>
          <w:lang w:val="bg-BG"/>
        </w:rPr>
        <w:t>уманитарна</w:t>
      </w:r>
      <w:r w:rsidRPr="00525396">
        <w:rPr>
          <w:rFonts w:ascii="Times New Roman" w:hAnsi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585F" w:rsidRPr="00525396">
        <w:rPr>
          <w:rFonts w:ascii="Times New Roman" w:hAnsi="Times New Roman"/>
          <w:sz w:val="24"/>
          <w:szCs w:val="24"/>
          <w:lang w:val="bg-BG"/>
        </w:rPr>
        <w:t>помощ.</w:t>
      </w:r>
    </w:p>
    <w:p w14:paraId="065DD253" w14:textId="77777777" w:rsidR="00671B90" w:rsidRPr="00525396" w:rsidRDefault="00671B90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85A7678" w14:textId="77777777" w:rsidR="0045529D" w:rsidRPr="00525396" w:rsidRDefault="00CF0CAA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оценки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5529D" w:rsidRPr="00525396">
        <w:rPr>
          <w:rFonts w:ascii="Times New Roman" w:hAnsi="Times New Roman" w:cs="Times New Roman"/>
          <w:b/>
          <w:sz w:val="24"/>
          <w:szCs w:val="24"/>
          <w:lang w:val="bg-BG"/>
        </w:rPr>
        <w:t>Шенген</w:t>
      </w:r>
      <w:r w:rsidR="00102FEA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217FBBE7" w14:textId="77777777" w:rsidR="00E65207" w:rsidRPr="00525396" w:rsidRDefault="00E65207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функционирането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съюз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вменява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обективна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безпристрастна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начина,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политиките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сферата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свободата,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правосъдието.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sz w:val="24"/>
          <w:szCs w:val="24"/>
          <w:lang w:val="bg-BG"/>
        </w:rPr>
        <w:t>дух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създаден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механизъм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гарантира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достиженията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Schengen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acquis</w:t>
      </w:r>
      <w:r w:rsidR="00102FEA"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принципи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норми,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поддържа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доверието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членки,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02FEA" w:rsidRPr="00525396">
        <w:rPr>
          <w:rFonts w:ascii="Times New Roman" w:hAnsi="Times New Roman" w:cs="Times New Roman"/>
          <w:sz w:val="24"/>
          <w:szCs w:val="24"/>
          <w:lang w:val="bg-BG"/>
        </w:rPr>
        <w:t>Ш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енгенското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пространство.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Неговата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ефективност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гарантира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факта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последващия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спазването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направените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препоръки.</w:t>
      </w:r>
    </w:p>
    <w:p w14:paraId="3C584C62" w14:textId="201198C9" w:rsidR="00E65207" w:rsidRPr="00525396" w:rsidRDefault="00E65207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първо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място,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проверка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достиженията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второ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спазени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релевантни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аспекти,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число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външните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граници,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визовата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политика,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система,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полицейското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съдебното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наказателноправни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отсъствието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граничен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вътрешните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граници.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Всяка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Шенген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приключва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доклад,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съдържащ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мисията,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заключения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препоръки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проверяващия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екип.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2771FAC" w14:textId="23918B42" w:rsidR="00E65207" w:rsidRPr="00525396" w:rsidRDefault="00E65207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участието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мисиите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членки.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ръководи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br/>
        <w:t>Кралство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Белгия.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Допълнително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предизвикателство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екипа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фактът,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469F"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изминалата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469F" w:rsidRPr="00525396">
        <w:rPr>
          <w:rFonts w:ascii="Times New Roman" w:hAnsi="Times New Roman" w:cs="Times New Roman"/>
          <w:sz w:val="24"/>
          <w:szCs w:val="24"/>
          <w:lang w:val="bg-BG"/>
        </w:rPr>
        <w:t>година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извършват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онлайн.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Шенген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Белгия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третата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Германия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Австрия,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45A6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45A6"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45A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45A6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45A6" w:rsidRPr="00525396">
        <w:rPr>
          <w:rFonts w:ascii="Times New Roman" w:hAnsi="Times New Roman" w:cs="Times New Roman"/>
          <w:sz w:val="24"/>
          <w:szCs w:val="24"/>
          <w:lang w:val="bg-BG"/>
        </w:rPr>
        <w:t>приложен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модел.</w:t>
      </w:r>
    </w:p>
    <w:p w14:paraId="4F06DBAE" w14:textId="77777777" w:rsidR="00E65207" w:rsidRPr="00525396" w:rsidRDefault="00E65207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268604" w14:textId="77777777" w:rsidR="00F807B4" w:rsidRPr="00525396" w:rsidRDefault="00CE4D2E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F807B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Водещи/съвместни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надзорни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органи</w:t>
      </w:r>
      <w:r w:rsidR="000F469F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14:paraId="41F01F32" w14:textId="3D3825B1" w:rsidR="00A705F4" w:rsidRPr="00525396" w:rsidRDefault="00A705F4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F469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продължава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произтичаща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чл. 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46,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B22E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„б“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ОРЗД,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участва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процедурата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разглеждане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задължителни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фирмени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правила,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компании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</w:t>
      </w:r>
      <w:r w:rsidR="002E714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ултинационален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714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характер</w:t>
      </w:r>
      <w:r w:rsidR="005371D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714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714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одобрява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водещите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процедури,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по-голямата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част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компаниите,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искащи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преценка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фирмените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правила</w:t>
      </w:r>
      <w:r w:rsidR="0032651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занимават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софтуерни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облачни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услуги.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33E98F8A" w14:textId="060208F2" w:rsidR="00BB23F7" w:rsidRDefault="00BB23F7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br w:type="page"/>
      </w:r>
    </w:p>
    <w:p w14:paraId="22347AD3" w14:textId="77777777" w:rsidR="00AD6832" w:rsidRPr="00525396" w:rsidRDefault="00EF700E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V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I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II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ПОДПОМАГАНЕ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РЕАЛИЗАЦИЯ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ПРОЕКТИ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НАЦИОНА</w:t>
      </w:r>
      <w:r w:rsidR="00C566B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ЛНО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МЕЖДУНАРОДНО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hAnsi="Times New Roman" w:cs="Times New Roman"/>
          <w:b/>
          <w:sz w:val="24"/>
          <w:szCs w:val="24"/>
          <w:lang w:val="bg-BG"/>
        </w:rPr>
        <w:t>ФИНАНСИРАНЕ</w:t>
      </w:r>
    </w:p>
    <w:p w14:paraId="5258B463" w14:textId="77777777" w:rsidR="00736404" w:rsidRPr="00525396" w:rsidRDefault="00736404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T4DATA: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Training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Data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Protection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Authorities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and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Data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Protection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Officers</w:t>
      </w:r>
      <w:r w:rsidR="005371DB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14:paraId="300D1B99" w14:textId="6B52143C" w:rsidR="00AD6832" w:rsidRPr="00525396" w:rsidRDefault="00AD6832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началото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2017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съвместно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Италия,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Испания,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Полша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Хърватия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="00CB13DA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13DA" w:rsidRPr="00525396">
        <w:rPr>
          <w:rFonts w:ascii="Times New Roman" w:hAnsi="Times New Roman" w:cs="Times New Roman"/>
          <w:sz w:val="24"/>
          <w:szCs w:val="24"/>
          <w:lang w:val="bg-BG"/>
        </w:rPr>
        <w:t>заглавие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T4DATA: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Training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Data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Protection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Authorities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Data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Protection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Officers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„Права,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равенство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гражданство“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съюз.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партньор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консорциум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италианската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фондация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Lelio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Lisli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Basso</w:t>
      </w:r>
      <w:r w:rsidR="00C92B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Onlus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Стойността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101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339,71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1DB" w:rsidRPr="00525396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(563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106,05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одобрено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2017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1E88A10" w14:textId="78E08633" w:rsidR="00AD6832" w:rsidRPr="00525396" w:rsidRDefault="00AD6832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осигури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подкрепа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настоящи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бъдещи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длъжностни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практическото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тълкуване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4587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4587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4587" w:rsidRPr="00525396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обединява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експертен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опит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5173" w:rsidRPr="00525396">
        <w:rPr>
          <w:rFonts w:ascii="Times New Roman" w:hAnsi="Times New Roman" w:cs="Times New Roman"/>
          <w:sz w:val="24"/>
          <w:szCs w:val="24"/>
          <w:lang w:val="bg-BG"/>
        </w:rPr>
        <w:t>държави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3A5173" w:rsidRPr="00525396">
        <w:rPr>
          <w:rFonts w:ascii="Times New Roman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подкрепи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тълкуването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приложими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случаите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длъжно</w:t>
      </w:r>
      <w:r w:rsidR="00736404" w:rsidRPr="00525396">
        <w:rPr>
          <w:rFonts w:ascii="Times New Roman" w:hAnsi="Times New Roman" w:cs="Times New Roman"/>
          <w:sz w:val="24"/>
          <w:szCs w:val="24"/>
          <w:lang w:val="bg-BG"/>
        </w:rPr>
        <w:t>стни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404"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404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404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40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6404" w:rsidRPr="00525396">
        <w:rPr>
          <w:rFonts w:ascii="Times New Roman" w:hAnsi="Times New Roman" w:cs="Times New Roman"/>
          <w:sz w:val="24"/>
          <w:szCs w:val="24"/>
          <w:lang w:val="bg-BG"/>
        </w:rPr>
        <w:t>данните.</w:t>
      </w:r>
    </w:p>
    <w:p w14:paraId="5105343F" w14:textId="77777777" w:rsidR="0033101C" w:rsidRPr="00525396" w:rsidRDefault="0033101C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завърши</w:t>
      </w:r>
      <w:r w:rsidR="00C566B9" w:rsidRPr="00525396">
        <w:rPr>
          <w:rFonts w:ascii="Times New Roman" w:hAnsi="Times New Roman" w:cs="Times New Roman"/>
          <w:sz w:val="24"/>
          <w:szCs w:val="24"/>
          <w:lang w:val="bg-BG"/>
        </w:rPr>
        <w:t>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66B9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одобри</w:t>
      </w:r>
      <w:r w:rsidR="00C566B9" w:rsidRPr="00525396">
        <w:rPr>
          <w:rFonts w:ascii="Times New Roman" w:hAnsi="Times New Roman" w:cs="Times New Roman"/>
          <w:sz w:val="24"/>
          <w:szCs w:val="24"/>
          <w:lang w:val="bg-BG"/>
        </w:rPr>
        <w:t>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подготвения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окончателен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проекта.</w:t>
      </w:r>
    </w:p>
    <w:p w14:paraId="4FB223B7" w14:textId="77777777" w:rsidR="0033101C" w:rsidRPr="00525396" w:rsidRDefault="0033101C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10F143" w14:textId="25A253FE" w:rsidR="00736404" w:rsidRPr="00525396" w:rsidRDefault="00736404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„Осигуряване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най-висока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степен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живот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иновативни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инструменти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малки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средни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предприятия</w:t>
      </w:r>
      <w:r w:rsidR="005371DB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граждани</w:t>
      </w:r>
      <w:r w:rsidR="00C92B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SMEDATA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5371DB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25043949" w14:textId="6CC2EDE5" w:rsidR="00AD6832" w:rsidRPr="00525396" w:rsidRDefault="00AD6832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края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2017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партньорство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Съюза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юристите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„Апис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започва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подготовка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финансирано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поканата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набиране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предложния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„Осигуряване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най-високо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Ensure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the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highest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level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of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protection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of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privacy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personal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data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„Права,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равенство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гражданство“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съюз.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начало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2018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водещ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партньор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кандидатстваща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обединяващо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усилията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италиански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партньори.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споменатите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EY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Италианският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университетът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Roma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Tre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</w:t>
      </w:r>
      <w:r w:rsidR="008A0435" w:rsidRPr="00525396">
        <w:rPr>
          <w:rFonts w:ascii="Times New Roman" w:hAnsi="Times New Roman" w:cs="Times New Roman"/>
          <w:sz w:val="24"/>
          <w:szCs w:val="24"/>
          <w:lang w:val="bg-BG"/>
        </w:rPr>
        <w:t>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435" w:rsidRPr="00525396">
        <w:rPr>
          <w:rFonts w:ascii="Times New Roman" w:hAnsi="Times New Roman" w:cs="Times New Roman"/>
          <w:sz w:val="24"/>
          <w:szCs w:val="24"/>
          <w:lang w:val="bg-BG"/>
        </w:rPr>
        <w:t>асоциация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435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435" w:rsidRPr="00525396">
        <w:rPr>
          <w:rFonts w:ascii="Times New Roman" w:hAnsi="Times New Roman" w:cs="Times New Roman"/>
          <w:sz w:val="24"/>
          <w:szCs w:val="24"/>
          <w:lang w:val="bg-BG"/>
        </w:rPr>
        <w:t>жените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0435" w:rsidRPr="00525396">
        <w:rPr>
          <w:rFonts w:ascii="Times New Roman" w:hAnsi="Times New Roman" w:cs="Times New Roman"/>
          <w:sz w:val="24"/>
          <w:szCs w:val="24"/>
          <w:lang w:val="bg-BG"/>
        </w:rPr>
        <w:t>юристи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клон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E1663DD" w14:textId="203DEE8D" w:rsidR="00AD6832" w:rsidRPr="00525396" w:rsidRDefault="00AD6832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инструментариум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малките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постигането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67EC" w:rsidRPr="00525396">
        <w:rPr>
          <w:rFonts w:ascii="Times New Roman" w:hAnsi="Times New Roman" w:cs="Times New Roman"/>
          <w:sz w:val="24"/>
          <w:szCs w:val="24"/>
          <w:lang w:val="bg-BG"/>
        </w:rPr>
        <w:t>Регла</w:t>
      </w:r>
      <w:r w:rsidR="00B24587" w:rsidRPr="00525396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0D67E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B24587" w:rsidRPr="00525396">
        <w:rPr>
          <w:rFonts w:ascii="Times New Roman" w:hAnsi="Times New Roman" w:cs="Times New Roman"/>
          <w:sz w:val="24"/>
          <w:szCs w:val="24"/>
          <w:lang w:val="bg-BG"/>
        </w:rPr>
        <w:t>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4587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67EC" w:rsidRPr="00525396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реализирането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МСП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разполагат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интегрирани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дигитални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богата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база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ниво,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достъпни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мобилно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самообучаващ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алгоритъм.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подписване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договора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помощ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завърш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началото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декември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2018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фактическото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наименование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„Осигуряване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най-висока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степен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живот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иновативни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инструменти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малки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SMEDATA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започне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края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2018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</w:p>
    <w:p w14:paraId="2C01DB32" w14:textId="7D7CD801" w:rsidR="002A52FF" w:rsidRPr="00525396" w:rsidRDefault="004C3A33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Независимо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трудностите,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разпространението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1DB"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AD6832" w:rsidRPr="00525396">
        <w:rPr>
          <w:rFonts w:ascii="Times New Roman" w:hAnsi="Times New Roman" w:cs="Times New Roman"/>
          <w:sz w:val="24"/>
          <w:szCs w:val="24"/>
          <w:lang w:val="bg-BG"/>
        </w:rPr>
        <w:t>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73F2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осъществени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планираните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реализиране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втората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година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6832" w:rsidRPr="00525396">
        <w:rPr>
          <w:rFonts w:ascii="Times New Roman" w:hAnsi="Times New Roman" w:cs="Times New Roman"/>
          <w:sz w:val="24"/>
          <w:szCs w:val="24"/>
          <w:lang w:val="bg-BG"/>
        </w:rPr>
        <w:t>дейности.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1DD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1DD"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1D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1DD"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1DD" w:rsidRPr="00525396">
        <w:rPr>
          <w:rFonts w:ascii="Times New Roman" w:hAnsi="Times New Roman" w:cs="Times New Roman"/>
          <w:i/>
          <w:sz w:val="24"/>
          <w:szCs w:val="24"/>
          <w:lang w:val="bg-BG"/>
        </w:rPr>
        <w:t>SMEDATA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11DD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провед</w:t>
      </w:r>
      <w:r w:rsidR="008811DD" w:rsidRPr="00525396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двудневни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събития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„Обучения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обучители“,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насочени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обученията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прове</w:t>
      </w:r>
      <w:r w:rsidR="00E72ACB" w:rsidRPr="00525396">
        <w:rPr>
          <w:rFonts w:ascii="Times New Roman" w:hAnsi="Times New Roman" w:cs="Times New Roman"/>
          <w:sz w:val="24"/>
          <w:szCs w:val="24"/>
          <w:lang w:val="bg-BG"/>
        </w:rPr>
        <w:t>ждат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1DB" w:rsidRPr="00525396">
        <w:rPr>
          <w:rFonts w:ascii="Times New Roman" w:hAnsi="Times New Roman" w:cs="Times New Roman"/>
          <w:sz w:val="24"/>
          <w:szCs w:val="24"/>
          <w:lang w:val="bg-BG"/>
        </w:rPr>
        <w:t>Италия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България.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противоепидемичните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събитията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7419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7419" w:rsidRPr="00525396">
        <w:rPr>
          <w:rFonts w:ascii="Times New Roman" w:hAnsi="Times New Roman" w:cs="Times New Roman"/>
          <w:sz w:val="24"/>
          <w:szCs w:val="24"/>
          <w:lang w:val="bg-BG"/>
        </w:rPr>
        <w:t>реализирани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началото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ноември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C4F" w:rsidRPr="0052539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частниците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6F26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запозна</w:t>
      </w:r>
      <w:r w:rsidR="00E86F26" w:rsidRPr="00525396">
        <w:rPr>
          <w:rFonts w:ascii="Times New Roman" w:hAnsi="Times New Roman" w:cs="Times New Roman"/>
          <w:sz w:val="24"/>
          <w:szCs w:val="24"/>
          <w:lang w:val="bg-BG"/>
        </w:rPr>
        <w:t>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най-новите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тенденции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практиките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европейск</w:t>
      </w:r>
      <w:r w:rsidR="003F1729" w:rsidRPr="00525396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1729" w:rsidRPr="00525396">
        <w:rPr>
          <w:rFonts w:ascii="Times New Roman" w:hAnsi="Times New Roman" w:cs="Times New Roman"/>
          <w:sz w:val="24"/>
          <w:szCs w:val="24"/>
          <w:lang w:val="bg-BG"/>
        </w:rPr>
        <w:t>надзорни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1729"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172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1729" w:rsidRPr="00525396">
        <w:rPr>
          <w:rFonts w:ascii="Times New Roman" w:hAnsi="Times New Roman" w:cs="Times New Roman"/>
          <w:sz w:val="24"/>
          <w:szCs w:val="24"/>
          <w:lang w:val="bg-BG"/>
        </w:rPr>
        <w:t>съдилища.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Учебните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материали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достъпни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страницата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проекта.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четирите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събития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4166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4166"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416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4166" w:rsidRPr="00525396">
        <w:rPr>
          <w:rFonts w:ascii="Times New Roman" w:hAnsi="Times New Roman" w:cs="Times New Roman"/>
          <w:sz w:val="24"/>
          <w:szCs w:val="24"/>
          <w:lang w:val="bg-BG"/>
        </w:rPr>
        <w:t>Италия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4166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4166" w:rsidRPr="00525396">
        <w:rPr>
          <w:rFonts w:ascii="Times New Roman" w:hAnsi="Times New Roman" w:cs="Times New Roman"/>
          <w:sz w:val="24"/>
          <w:szCs w:val="24"/>
          <w:lang w:val="bg-BG"/>
        </w:rPr>
        <w:t>включват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1865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1DB" w:rsidRPr="00525396">
        <w:rPr>
          <w:rFonts w:ascii="Times New Roman" w:hAnsi="Times New Roman" w:cs="Times New Roman"/>
          <w:sz w:val="24"/>
          <w:szCs w:val="24"/>
          <w:lang w:val="bg-BG"/>
        </w:rPr>
        <w:t>участници</w:t>
      </w:r>
      <w:r w:rsidR="003453F0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E42D2B2" w14:textId="192F1298" w:rsidR="00FA195D" w:rsidRPr="00525396" w:rsidRDefault="00196071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октомври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10AE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10AE" w:rsidRPr="00525396">
        <w:rPr>
          <w:rFonts w:ascii="Times New Roman" w:hAnsi="Times New Roman" w:cs="Times New Roman"/>
          <w:sz w:val="24"/>
          <w:szCs w:val="24"/>
          <w:lang w:val="bg-BG"/>
        </w:rPr>
        <w:t>проведена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заключителната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конференция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i/>
          <w:sz w:val="24"/>
          <w:szCs w:val="24"/>
          <w:lang w:val="bg-BG"/>
        </w:rPr>
        <w:t>SMEDATA</w:t>
      </w:r>
      <w:r w:rsidR="00146C8C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6C8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6C8C" w:rsidRPr="00525396">
        <w:rPr>
          <w:rFonts w:ascii="Times New Roman" w:hAnsi="Times New Roman" w:cs="Times New Roman"/>
          <w:sz w:val="24"/>
          <w:szCs w:val="24"/>
          <w:lang w:val="bg-BG"/>
        </w:rPr>
        <w:t>събитието,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6C8C" w:rsidRPr="00525396">
        <w:rPr>
          <w:rFonts w:ascii="Times New Roman" w:hAnsi="Times New Roman" w:cs="Times New Roman"/>
          <w:sz w:val="24"/>
          <w:szCs w:val="24"/>
          <w:lang w:val="bg-BG"/>
        </w:rPr>
        <w:t>проведено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формат,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6C8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направен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преглед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резултатите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извършените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проекта,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целящи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осведомеността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въпросите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малките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средните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Конференцията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6C8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разделена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панела,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посветени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теми,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195D" w:rsidRPr="00525396">
        <w:rPr>
          <w:rFonts w:ascii="Times New Roman" w:hAnsi="Times New Roman" w:cs="Times New Roman"/>
          <w:sz w:val="24"/>
          <w:szCs w:val="24"/>
          <w:lang w:val="bg-BG"/>
        </w:rPr>
        <w:t>данни:</w:t>
      </w:r>
    </w:p>
    <w:p w14:paraId="4499E615" w14:textId="77777777" w:rsidR="00FA195D" w:rsidRPr="00525396" w:rsidRDefault="00FA195D" w:rsidP="00846392">
      <w:pPr>
        <w:pStyle w:val="ListParagraph"/>
        <w:numPr>
          <w:ilvl w:val="0"/>
          <w:numId w:val="25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Опитът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/>
          <w:sz w:val="24"/>
          <w:szCs w:val="24"/>
          <w:lang w:val="bg-BG"/>
        </w:rPr>
        <w:t>SMEDATA</w:t>
      </w:r>
      <w:r w:rsidRPr="00525396">
        <w:rPr>
          <w:rFonts w:ascii="Times New Roman" w:hAnsi="Times New Roman"/>
          <w:sz w:val="24"/>
          <w:szCs w:val="24"/>
          <w:lang w:val="bg-BG"/>
        </w:rPr>
        <w:t>: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резултати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дейностите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осведомеността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мултиплициращите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обучения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МСП;</w:t>
      </w:r>
    </w:p>
    <w:p w14:paraId="5F1C914A" w14:textId="77777777" w:rsidR="00FA195D" w:rsidRPr="00525396" w:rsidRDefault="00FA195D" w:rsidP="00846392">
      <w:pPr>
        <w:pStyle w:val="ListParagraph"/>
        <w:numPr>
          <w:ilvl w:val="0"/>
          <w:numId w:val="25"/>
        </w:numPr>
        <w:spacing w:after="120" w:line="360" w:lineRule="auto"/>
        <w:ind w:left="-142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lastRenderedPageBreak/>
        <w:t>Обработването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МСП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съчетание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изискванията,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наложени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разпространението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71DB" w:rsidRPr="00525396">
        <w:rPr>
          <w:rFonts w:ascii="Times New Roman" w:hAnsi="Times New Roman"/>
          <w:i/>
          <w:sz w:val="24"/>
          <w:szCs w:val="24"/>
          <w:lang w:val="bg-BG"/>
        </w:rPr>
        <w:t>COVID-19</w:t>
      </w:r>
      <w:r w:rsidRPr="00525396">
        <w:rPr>
          <w:rFonts w:ascii="Times New Roman" w:hAnsi="Times New Roman"/>
          <w:sz w:val="24"/>
          <w:szCs w:val="24"/>
          <w:lang w:val="bg-BG"/>
        </w:rPr>
        <w:t>;</w:t>
      </w:r>
    </w:p>
    <w:p w14:paraId="65FE9FAB" w14:textId="77777777" w:rsidR="00FA195D" w:rsidRPr="00525396" w:rsidRDefault="00FA195D" w:rsidP="00846392">
      <w:pPr>
        <w:pStyle w:val="ListParagraph"/>
        <w:numPr>
          <w:ilvl w:val="0"/>
          <w:numId w:val="25"/>
        </w:numPr>
        <w:spacing w:after="120" w:line="360" w:lineRule="auto"/>
        <w:ind w:left="-142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Добрите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практики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71DB" w:rsidRPr="00525396">
        <w:rPr>
          <w:rFonts w:ascii="Times New Roman" w:hAnsi="Times New Roman"/>
          <w:sz w:val="24"/>
          <w:szCs w:val="24"/>
          <w:lang w:val="bg-BG"/>
        </w:rPr>
        <w:t>правилното обработване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МСП;</w:t>
      </w:r>
    </w:p>
    <w:p w14:paraId="74405083" w14:textId="77777777" w:rsidR="00FA195D" w:rsidRPr="00525396" w:rsidRDefault="00FA195D" w:rsidP="00846392">
      <w:pPr>
        <w:pStyle w:val="ListParagraph"/>
        <w:numPr>
          <w:ilvl w:val="0"/>
          <w:numId w:val="25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Псевдонимизация,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данни.</w:t>
      </w:r>
    </w:p>
    <w:p w14:paraId="625DB949" w14:textId="3BFCBE94" w:rsidR="00AD6832" w:rsidRPr="00525396" w:rsidRDefault="00FA195D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280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малки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Италия,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съюз</w:t>
      </w:r>
      <w:r w:rsidR="005371DB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4573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4573" w:rsidRPr="00525396">
        <w:rPr>
          <w:rFonts w:ascii="Times New Roman" w:hAnsi="Times New Roman" w:cs="Times New Roman"/>
          <w:sz w:val="24"/>
          <w:szCs w:val="24"/>
          <w:lang w:val="bg-BG"/>
        </w:rPr>
        <w:t>включват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3B99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3B99" w:rsidRPr="00525396">
        <w:rPr>
          <w:rFonts w:ascii="Times New Roman" w:hAnsi="Times New Roman" w:cs="Times New Roman"/>
          <w:sz w:val="24"/>
          <w:szCs w:val="24"/>
          <w:lang w:val="bg-BG"/>
        </w:rPr>
        <w:t>заключителната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3B99" w:rsidRPr="00525396">
        <w:rPr>
          <w:rFonts w:ascii="Times New Roman" w:hAnsi="Times New Roman" w:cs="Times New Roman"/>
          <w:sz w:val="24"/>
          <w:szCs w:val="24"/>
          <w:lang w:val="bg-BG"/>
        </w:rPr>
        <w:t>конференция.</w:t>
      </w:r>
    </w:p>
    <w:p w14:paraId="4099FD90" w14:textId="77777777" w:rsidR="003535F0" w:rsidRPr="00525396" w:rsidRDefault="003535F0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разработен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инструмент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малки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661D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661D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661D" w:rsidRPr="00525396">
        <w:rPr>
          <w:rFonts w:ascii="Times New Roman" w:hAnsi="Times New Roman" w:cs="Times New Roman"/>
          <w:sz w:val="24"/>
          <w:szCs w:val="24"/>
          <w:lang w:val="bg-BG"/>
        </w:rPr>
        <w:t>базиран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661D" w:rsidRPr="00525396">
        <w:rPr>
          <w:rFonts w:ascii="Times New Roman" w:hAnsi="Times New Roman" w:cs="Times New Roman"/>
          <w:sz w:val="24"/>
          <w:szCs w:val="24"/>
          <w:lang w:val="bg-BG"/>
        </w:rPr>
        <w:t>софтуер,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661D" w:rsidRPr="00525396">
        <w:rPr>
          <w:rFonts w:ascii="Times New Roman" w:hAnsi="Times New Roman" w:cs="Times New Roman"/>
          <w:sz w:val="24"/>
          <w:szCs w:val="24"/>
          <w:lang w:val="bg-BG"/>
        </w:rPr>
        <w:t>кой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малките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средни</w:t>
      </w:r>
      <w:r w:rsidR="005371DB" w:rsidRPr="0052539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1DB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готовност,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съответствието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процесите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(ОРЗД).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EA14132" w14:textId="1FC3C794" w:rsidR="00D5523B" w:rsidRPr="00525396" w:rsidRDefault="003535F0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усилията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проектните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получават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своето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признание.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официална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церемония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отличени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победителите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отделните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конкурса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„Наградите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БАИТ”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Българската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асоциация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категорията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„Публична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администрация”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наградата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получена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383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мобилното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5523B" w:rsidRPr="00525396">
        <w:rPr>
          <w:rFonts w:ascii="Times New Roman" w:hAnsi="Times New Roman" w:cs="Times New Roman"/>
          <w:i/>
          <w:sz w:val="24"/>
          <w:szCs w:val="24"/>
          <w:lang w:val="bg-BG"/>
        </w:rPr>
        <w:t>GDPR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твоя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джоб”.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годишни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награди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замислени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отдаване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дължимото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личности,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професионализъм,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иновативност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активна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гражданска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позиция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дават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принос</w:t>
      </w:r>
      <w:r w:rsidR="00046E7C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6E7C"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развитието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комуникационните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523B"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технологии.</w:t>
      </w:r>
    </w:p>
    <w:p w14:paraId="3B4F0ABC" w14:textId="1F289344" w:rsidR="00AD6832" w:rsidRPr="00525396" w:rsidRDefault="008815C7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разходван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0CFE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0CFE"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7BB" w:rsidRPr="00525396">
        <w:rPr>
          <w:rFonts w:ascii="Times New Roman" w:hAnsi="Times New Roman" w:cs="Times New Roman"/>
          <w:sz w:val="24"/>
          <w:szCs w:val="24"/>
          <w:lang w:val="bg-BG"/>
        </w:rPr>
        <w:t>967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7BB" w:rsidRPr="00525396">
        <w:rPr>
          <w:rFonts w:ascii="Times New Roman" w:hAnsi="Times New Roman" w:cs="Times New Roman"/>
          <w:sz w:val="24"/>
          <w:szCs w:val="24"/>
          <w:lang w:val="bg-BG"/>
        </w:rPr>
        <w:t>501,52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1DB" w:rsidRPr="00525396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7BB"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494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675</w:t>
      </w:r>
      <w:r w:rsidR="004E2FE0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67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</w:t>
      </w:r>
      <w:r w:rsidR="003837BB" w:rsidRPr="00525396">
        <w:rPr>
          <w:rFonts w:ascii="Times New Roman" w:hAnsi="Times New Roman" w:cs="Times New Roman"/>
          <w:sz w:val="24"/>
          <w:szCs w:val="24"/>
          <w:lang w:val="bg-BG"/>
        </w:rPr>
        <w:t>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7BB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37BB"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</w:t>
      </w:r>
      <w:r w:rsidR="00D00BE3" w:rsidRPr="0052539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0BE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0BE3" w:rsidRPr="00525396">
        <w:rPr>
          <w:rFonts w:ascii="Times New Roman" w:hAnsi="Times New Roman" w:cs="Times New Roman"/>
          <w:sz w:val="24"/>
          <w:szCs w:val="24"/>
          <w:lang w:val="bg-BG"/>
        </w:rPr>
        <w:t>проектните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0BE3"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0BE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0BE3" w:rsidRPr="00525396">
        <w:rPr>
          <w:rFonts w:ascii="Times New Roman" w:hAnsi="Times New Roman" w:cs="Times New Roman"/>
          <w:sz w:val="24"/>
          <w:szCs w:val="24"/>
          <w:lang w:val="bg-BG"/>
        </w:rPr>
        <w:t>завършило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предварително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планирания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ноември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D03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</w:p>
    <w:p w14:paraId="625B939B" w14:textId="77777777" w:rsidR="003C672D" w:rsidRPr="00525396" w:rsidRDefault="003C672D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3A7BD2" w14:textId="77777777" w:rsidR="003C098E" w:rsidRPr="00525396" w:rsidRDefault="003C098E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AI-Trans: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Increasing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AI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Transparency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Through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Digital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Alternative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Learning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of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Privacy</w:t>
      </w:r>
      <w:r w:rsidR="002F0300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Training</w:t>
      </w:r>
      <w:r w:rsidR="005371DB" w:rsidRPr="00525396">
        <w:rPr>
          <w:rFonts w:ascii="Times New Roman" w:hAnsi="Times New Roman" w:cs="Times New Roman"/>
          <w:b/>
          <w:i/>
          <w:sz w:val="24"/>
          <w:szCs w:val="24"/>
          <w:lang w:val="bg-BG"/>
        </w:rPr>
        <w:t>.</w:t>
      </w:r>
    </w:p>
    <w:p w14:paraId="54AD1150" w14:textId="5561153D" w:rsidR="00AD6832" w:rsidRPr="00525396" w:rsidRDefault="00AD6832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инициатива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33D3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началото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5DD6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подготвено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наименование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AI-Trans: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Increasing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AI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Transparency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Through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Digital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Alternative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Learning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of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Privacy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Training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482" w:rsidRPr="00525396">
        <w:rPr>
          <w:rFonts w:ascii="Times New Roman" w:hAnsi="Times New Roman" w:cs="Times New Roman"/>
          <w:sz w:val="24"/>
          <w:szCs w:val="24"/>
          <w:lang w:val="bg-BG"/>
        </w:rPr>
        <w:t>„Еразъм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+“.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5258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одобрено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юли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</w:p>
    <w:p w14:paraId="0E7E04CE" w14:textId="722E8367" w:rsidR="00AD6832" w:rsidRPr="00525396" w:rsidRDefault="00AD6832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Одобреният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иновативно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съдържание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устойчиво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дългосрочно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стратегическо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партньорство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академични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осигурява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знания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развитие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уменията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поверителността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по-специално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изкуствения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интелект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054A7" w:rsidRPr="00525396">
        <w:rPr>
          <w:rFonts w:ascii="Times New Roman" w:hAnsi="Times New Roman" w:cs="Times New Roman"/>
          <w:i/>
          <w:sz w:val="24"/>
          <w:szCs w:val="24"/>
          <w:lang w:val="bg-BG"/>
        </w:rPr>
        <w:t>AI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устройства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C054A7" w:rsidRPr="00525396">
        <w:rPr>
          <w:rFonts w:ascii="Times New Roman" w:hAnsi="Times New Roman" w:cs="Times New Roman"/>
          <w:i/>
          <w:sz w:val="24"/>
          <w:szCs w:val="24"/>
          <w:lang w:val="bg-BG"/>
        </w:rPr>
        <w:t>IoT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).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пръв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рода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обединяващ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университети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Италия,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Полша,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Молдова.</w:t>
      </w:r>
    </w:p>
    <w:p w14:paraId="138B050A" w14:textId="77777777" w:rsidR="00AD6832" w:rsidRPr="00525396" w:rsidRDefault="00AD6832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AI-Trans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междусекторен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насочен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хоризонтална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политика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Изкустве</w:t>
      </w:r>
      <w:r w:rsidR="008839E7" w:rsidRPr="00525396">
        <w:rPr>
          <w:rFonts w:ascii="Times New Roman" w:hAnsi="Times New Roman" w:cs="Times New Roman"/>
          <w:sz w:val="24"/>
          <w:szCs w:val="24"/>
          <w:lang w:val="bg-BG"/>
        </w:rPr>
        <w:t>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39E7" w:rsidRPr="00525396">
        <w:rPr>
          <w:rFonts w:ascii="Times New Roman" w:hAnsi="Times New Roman" w:cs="Times New Roman"/>
          <w:sz w:val="24"/>
          <w:szCs w:val="24"/>
          <w:lang w:val="bg-BG"/>
        </w:rPr>
        <w:t>интелект,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839E7" w:rsidRPr="00525396">
        <w:rPr>
          <w:rFonts w:ascii="Times New Roman" w:hAnsi="Times New Roman" w:cs="Times New Roman"/>
          <w:sz w:val="24"/>
          <w:szCs w:val="24"/>
          <w:lang w:val="bg-BG"/>
        </w:rPr>
        <w:t>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устройства,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„умните“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домашните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приспособления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научна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фантастика,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присъстват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ежедневието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място.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използване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изискват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умения,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собности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знания.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Обща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390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AI-Trans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e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насърчаване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иновативното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образование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информираност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съвременните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високотехнологични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предизвикателства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живот.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Конкретните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са: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4D1EEF" w14:textId="77777777" w:rsidR="00AD6832" w:rsidRPr="00525396" w:rsidRDefault="00AD6832" w:rsidP="00846392">
      <w:pPr>
        <w:pStyle w:val="ListParagraph"/>
        <w:numPr>
          <w:ilvl w:val="0"/>
          <w:numId w:val="26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Подпомагане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устойчивото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стратегическо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партньорство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органите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академичните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среди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неправителствения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сектор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ЕС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/>
          <w:sz w:val="24"/>
          <w:szCs w:val="24"/>
          <w:lang w:val="bg-BG"/>
        </w:rPr>
        <w:t>AI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/>
          <w:sz w:val="24"/>
          <w:szCs w:val="24"/>
          <w:lang w:val="bg-BG"/>
        </w:rPr>
        <w:t>IoT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разяснения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живот;</w:t>
      </w:r>
    </w:p>
    <w:p w14:paraId="44A8898C" w14:textId="77777777" w:rsidR="00AD6832" w:rsidRPr="00525396" w:rsidRDefault="00AD6832" w:rsidP="00846392">
      <w:pPr>
        <w:pStyle w:val="ListParagraph"/>
        <w:numPr>
          <w:ilvl w:val="0"/>
          <w:numId w:val="26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Разработване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удобно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иновативно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съдържание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/>
          <w:sz w:val="24"/>
          <w:szCs w:val="24"/>
          <w:lang w:val="bg-BG"/>
        </w:rPr>
        <w:t>AI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/>
          <w:sz w:val="24"/>
          <w:szCs w:val="24"/>
          <w:lang w:val="bg-BG"/>
        </w:rPr>
        <w:t>IoT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разяснения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живот.</w:t>
      </w:r>
    </w:p>
    <w:p w14:paraId="10B187B8" w14:textId="71F450F0" w:rsidR="00AD6832" w:rsidRPr="00525396" w:rsidRDefault="00AD6832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FC4376" w:rsidRPr="0052539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4243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EC352A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352A" w:rsidRPr="00525396">
        <w:rPr>
          <w:rFonts w:ascii="Times New Roman" w:hAnsi="Times New Roman" w:cs="Times New Roman"/>
          <w:sz w:val="24"/>
          <w:szCs w:val="24"/>
          <w:lang w:val="bg-BG"/>
        </w:rPr>
        <w:t>разработват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352A" w:rsidRPr="00525396">
        <w:rPr>
          <w:rFonts w:ascii="Times New Roman" w:hAnsi="Times New Roman" w:cs="Times New Roman"/>
          <w:sz w:val="24"/>
          <w:szCs w:val="24"/>
          <w:lang w:val="bg-BG"/>
        </w:rPr>
        <w:t>интелектуалните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352A" w:rsidRPr="00525396">
        <w:rPr>
          <w:rFonts w:ascii="Times New Roman" w:hAnsi="Times New Roman" w:cs="Times New Roman"/>
          <w:sz w:val="24"/>
          <w:szCs w:val="24"/>
          <w:lang w:val="bg-BG"/>
        </w:rPr>
        <w:t>продукти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352A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352A" w:rsidRPr="00525396">
        <w:rPr>
          <w:rFonts w:ascii="Times New Roman" w:hAnsi="Times New Roman" w:cs="Times New Roman"/>
          <w:sz w:val="24"/>
          <w:szCs w:val="24"/>
          <w:lang w:val="bg-BG"/>
        </w:rPr>
        <w:t>проекта.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Бюджетът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6F7D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226 197,61 </w:t>
      </w:r>
      <w:r w:rsidR="00E43C58" w:rsidRPr="00525396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96AE0" w:rsidRPr="00525396">
        <w:rPr>
          <w:rFonts w:ascii="Times New Roman" w:hAnsi="Times New Roman" w:cs="Times New Roman"/>
          <w:sz w:val="24"/>
          <w:szCs w:val="24"/>
          <w:lang w:val="bg-BG"/>
        </w:rPr>
        <w:t>115 653</w:t>
      </w:r>
      <w:r w:rsidR="00096AE0" w:rsidRPr="00525396" w:rsidDel="008E6A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продължителността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месеца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края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2021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5B058BE" w14:textId="77777777" w:rsidR="007328F6" w:rsidRPr="00525396" w:rsidRDefault="007328F6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9491BA8" w14:textId="482A7C62" w:rsidR="007328F6" w:rsidRPr="00525396" w:rsidRDefault="007328F6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Подготовка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проектни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предложения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/>
          <w:sz w:val="24"/>
          <w:szCs w:val="24"/>
          <w:lang w:val="bg-BG"/>
        </w:rPr>
        <w:t> г.</w:t>
      </w:r>
    </w:p>
    <w:p w14:paraId="64B6E36E" w14:textId="28E5448D" w:rsidR="00945477" w:rsidRPr="00525396" w:rsidRDefault="004D6416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подготвени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програми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съюз,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кандидатс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3C58"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второто,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третото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четвъртото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тримесечие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разработените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проектно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наименование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SMEDATA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II</w:t>
      </w:r>
      <w:r w:rsidR="00C92B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Ensuring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the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Highest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Degree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of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Privacy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Personal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Data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Protection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through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Innovative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Tools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for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SMEs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Citizens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Проектният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формуляр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кандидатстване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подготвен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края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първото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тримесечие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успешно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подаден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април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209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средата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годината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4806" w:rsidRPr="00525396">
        <w:rPr>
          <w:rFonts w:ascii="Times New Roman" w:hAnsi="Times New Roman" w:cs="Times New Roman"/>
          <w:sz w:val="24"/>
          <w:szCs w:val="24"/>
          <w:lang w:val="bg-BG"/>
        </w:rPr>
        <w:t>получава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одобрение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средства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„Права,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равенство,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гражданство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3C58" w:rsidRPr="00525396">
        <w:rPr>
          <w:rFonts w:ascii="Times New Roman" w:hAnsi="Times New Roman" w:cs="Times New Roman"/>
          <w:sz w:val="24"/>
          <w:szCs w:val="24"/>
          <w:lang w:val="bg-BG"/>
        </w:rPr>
        <w:t>2014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2020“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8A3" w:rsidRPr="00525396">
        <w:rPr>
          <w:rFonts w:ascii="Times New Roman" w:hAnsi="Times New Roman" w:cs="Times New Roman"/>
          <w:sz w:val="24"/>
          <w:szCs w:val="24"/>
          <w:lang w:val="bg-BG"/>
        </w:rPr>
        <w:t>съюз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3FE646" w14:textId="1B9DD8F9" w:rsidR="00945477" w:rsidRPr="00525396" w:rsidRDefault="00BF38AF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SMEDATA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II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осигуряването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ефективното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054A7" w:rsidRPr="00525396">
        <w:rPr>
          <w:rFonts w:ascii="Times New Roman" w:hAnsi="Times New Roman" w:cs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информираност,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мултиплициращо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изграждане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устойчив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капацитет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малките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средни</w:t>
      </w:r>
      <w:r w:rsidR="00E43C58" w:rsidRPr="0052539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5477"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5477" w:rsidRPr="00525396">
        <w:rPr>
          <w:rFonts w:ascii="Times New Roman" w:hAnsi="Times New Roman" w:cs="Times New Roman"/>
          <w:sz w:val="24"/>
          <w:szCs w:val="24"/>
          <w:lang w:val="bg-BG"/>
        </w:rPr>
        <w:t>планираните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5477"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5477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осведомеността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Италия,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надграждане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моби</w:t>
      </w:r>
      <w:r w:rsidR="00DE4630" w:rsidRPr="00525396">
        <w:rPr>
          <w:rFonts w:ascii="Times New Roman" w:hAnsi="Times New Roman" w:cs="Times New Roman"/>
          <w:sz w:val="24"/>
          <w:szCs w:val="24"/>
          <w:lang w:val="bg-BG"/>
        </w:rPr>
        <w:t>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630"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630"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E4630" w:rsidRPr="00525396">
        <w:rPr>
          <w:rFonts w:ascii="Times New Roman" w:hAnsi="Times New Roman" w:cs="Times New Roman"/>
          <w:i/>
          <w:sz w:val="24"/>
          <w:szCs w:val="24"/>
          <w:lang w:val="bg-BG"/>
        </w:rPr>
        <w:t>GDPR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63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630" w:rsidRPr="00525396">
        <w:rPr>
          <w:rFonts w:ascii="Times New Roman" w:hAnsi="Times New Roman" w:cs="Times New Roman"/>
          <w:sz w:val="24"/>
          <w:szCs w:val="24"/>
          <w:lang w:val="bg-BG"/>
        </w:rPr>
        <w:t>твоя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джоб“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актуализиране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текущото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съдържание,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допълването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актуална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националното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Франция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Германия,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добавянето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две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езикови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версии: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немски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френски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3DBB" w:rsidRPr="00525396">
        <w:rPr>
          <w:rFonts w:ascii="Times New Roman" w:hAnsi="Times New Roman" w:cs="Times New Roman"/>
          <w:sz w:val="24"/>
          <w:szCs w:val="24"/>
          <w:lang w:val="bg-BG"/>
        </w:rPr>
        <w:t>език.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проектни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разработени,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разпространяват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резултатите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също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новости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73FE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E43C58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значение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C8F" w:rsidRPr="00525396">
        <w:rPr>
          <w:rFonts w:ascii="Times New Roman" w:hAnsi="Times New Roman" w:cs="Times New Roman"/>
          <w:sz w:val="24"/>
          <w:szCs w:val="24"/>
          <w:lang w:val="bg-BG"/>
        </w:rPr>
        <w:t>МСП.</w:t>
      </w:r>
    </w:p>
    <w:p w14:paraId="4971FA2C" w14:textId="4D9E2437" w:rsidR="00E50CD6" w:rsidRPr="00525396" w:rsidRDefault="004D6416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подписването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споразумението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финансиране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осъществени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започ</w:t>
      </w:r>
      <w:r w:rsidR="00E43C58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07029" w:rsidRPr="00525396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началото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2021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Общият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423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055,38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3C58" w:rsidRPr="00525396">
        <w:rPr>
          <w:rFonts w:ascii="Times New Roman" w:hAnsi="Times New Roman" w:cs="Times New Roman"/>
          <w:sz w:val="24"/>
          <w:szCs w:val="24"/>
          <w:lang w:val="bg-BG"/>
        </w:rPr>
        <w:t>лв.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(216</w:t>
      </w:r>
      <w:r w:rsidR="00E43C58" w:rsidRPr="00525396">
        <w:rPr>
          <w:rFonts w:ascii="Times New Roman" w:hAnsi="Times New Roman" w:cs="Times New Roman"/>
          <w:sz w:val="24"/>
          <w:szCs w:val="24"/>
          <w:lang w:val="bg-BG"/>
        </w:rPr>
        <w:t> 304,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78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евро),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предвидено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0CD6" w:rsidRPr="00525396">
        <w:rPr>
          <w:rFonts w:ascii="Times New Roman" w:hAnsi="Times New Roman" w:cs="Times New Roman"/>
          <w:sz w:val="24"/>
          <w:szCs w:val="24"/>
          <w:lang w:val="bg-BG"/>
        </w:rPr>
        <w:t>прик</w:t>
      </w:r>
      <w:r w:rsidR="00CE09AF" w:rsidRPr="00525396">
        <w:rPr>
          <w:rFonts w:ascii="Times New Roman" w:hAnsi="Times New Roman" w:cs="Times New Roman"/>
          <w:sz w:val="24"/>
          <w:szCs w:val="24"/>
          <w:lang w:val="bg-BG"/>
        </w:rPr>
        <w:t>лючи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9AF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9AF" w:rsidRPr="00525396">
        <w:rPr>
          <w:rFonts w:ascii="Times New Roman" w:hAnsi="Times New Roman" w:cs="Times New Roman"/>
          <w:sz w:val="24"/>
          <w:szCs w:val="24"/>
          <w:lang w:val="bg-BG"/>
        </w:rPr>
        <w:t>края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9AF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9AF" w:rsidRPr="00525396">
        <w:rPr>
          <w:rFonts w:ascii="Times New Roman" w:hAnsi="Times New Roman" w:cs="Times New Roman"/>
          <w:sz w:val="24"/>
          <w:szCs w:val="24"/>
          <w:lang w:val="bg-BG"/>
        </w:rPr>
        <w:t>юни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9AF" w:rsidRPr="00525396">
        <w:rPr>
          <w:rFonts w:ascii="Times New Roman" w:hAnsi="Times New Roman" w:cs="Times New Roman"/>
          <w:sz w:val="24"/>
          <w:szCs w:val="24"/>
          <w:lang w:val="bg-BG"/>
        </w:rPr>
        <w:t>2022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</w:p>
    <w:p w14:paraId="349755A8" w14:textId="71CC78DE" w:rsidR="00BB23F7" w:rsidRDefault="00BB23F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14:paraId="2CBDE88C" w14:textId="4856CFF2" w:rsidR="0076285E" w:rsidRPr="00525396" w:rsidRDefault="007D436D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IX.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КОМИСИЯ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ДАННИ</w:t>
      </w:r>
      <w:r w:rsidR="00C92BD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НАБЛЮДАВАЩ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ЗЕС</w:t>
      </w:r>
    </w:p>
    <w:p w14:paraId="0C8F0686" w14:textId="77777777" w:rsidR="0076285E" w:rsidRPr="00525396" w:rsidRDefault="0076285E" w:rsidP="00846392">
      <w:pPr>
        <w:numPr>
          <w:ilvl w:val="0"/>
          <w:numId w:val="12"/>
        </w:numPr>
        <w:shd w:val="clear" w:color="auto" w:fill="FFFFFF"/>
        <w:spacing w:after="120" w:line="36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Статистика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исканията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трафични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данни.</w:t>
      </w:r>
    </w:p>
    <w:p w14:paraId="65F9F6FA" w14:textId="0EC8DF50" w:rsidR="0076285E" w:rsidRPr="00525396" w:rsidRDefault="0076285E" w:rsidP="00525396">
      <w:pPr>
        <w:tabs>
          <w:tab w:val="left" w:pos="993"/>
          <w:tab w:val="left" w:pos="1134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електронните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съобщения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задържането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достъпа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трафични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разпоредбите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261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а,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52AB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ЗЕС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ежегодно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31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май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Народното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събрание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обобщена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статистическа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трафични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компетентните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нуждите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националната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предотвратяване,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разкриване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разследване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тежки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престъпления.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изготвя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постъпилите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предходната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година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предприятията,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съобщителни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мрежи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относно:</w:t>
      </w:r>
    </w:p>
    <w:p w14:paraId="4184CCC8" w14:textId="77777777" w:rsidR="0076285E" w:rsidRPr="00525396" w:rsidRDefault="0076285E" w:rsidP="00076EDE">
      <w:pPr>
        <w:numPr>
          <w:ilvl w:val="0"/>
          <w:numId w:val="42"/>
        </w:numPr>
        <w:suppressAutoHyphens/>
        <w:autoSpaceDN w:val="0"/>
        <w:spacing w:after="12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компетентните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органи;</w:t>
      </w:r>
    </w:p>
    <w:p w14:paraId="1EB0E714" w14:textId="77777777" w:rsidR="0076285E" w:rsidRPr="00525396" w:rsidRDefault="0076285E" w:rsidP="00076EDE">
      <w:pPr>
        <w:numPr>
          <w:ilvl w:val="0"/>
          <w:numId w:val="42"/>
        </w:numPr>
        <w:suppressAutoHyphens/>
        <w:autoSpaceDN w:val="0"/>
        <w:spacing w:after="12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времето,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изтекло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началната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съхранението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датата,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компетентните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поискали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предаването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данните;</w:t>
      </w:r>
    </w:p>
    <w:p w14:paraId="039DBC9E" w14:textId="77777777" w:rsidR="0076285E" w:rsidRPr="00525396" w:rsidRDefault="0076285E" w:rsidP="00076EDE">
      <w:pPr>
        <w:numPr>
          <w:ilvl w:val="0"/>
          <w:numId w:val="42"/>
        </w:numPr>
        <w:suppressAutoHyphens/>
        <w:autoSpaceDN w:val="0"/>
        <w:spacing w:after="12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могло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отговори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искането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55599E69" w14:textId="6D4E88B5" w:rsidR="0076285E" w:rsidRPr="00525396" w:rsidRDefault="0076285E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предоставената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99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предприятия,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предоставящи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съобщителни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обобщени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статистически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4E6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34E6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6A1F1801" w14:textId="77777777" w:rsidR="0076285E" w:rsidRPr="00525396" w:rsidRDefault="0076285E" w:rsidP="00076EDE">
      <w:pPr>
        <w:numPr>
          <w:ilvl w:val="0"/>
          <w:numId w:val="43"/>
        </w:numPr>
        <w:suppressAutoHyphens/>
        <w:autoSpaceDN w:val="0"/>
        <w:spacing w:after="12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Общият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брой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исканията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трафични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47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844.</w:t>
      </w:r>
    </w:p>
    <w:p w14:paraId="101424D8" w14:textId="4475B68C" w:rsidR="0076285E" w:rsidRPr="00516788" w:rsidRDefault="0076285E" w:rsidP="00076EDE">
      <w:pPr>
        <w:numPr>
          <w:ilvl w:val="0"/>
          <w:numId w:val="43"/>
        </w:numPr>
        <w:suppressAutoHyphens/>
        <w:autoSpaceDN w:val="0"/>
        <w:spacing w:after="12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Случаите,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били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предоставени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компетентните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752AB1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250б,</w:t>
      </w:r>
      <w:r w:rsidR="00C92BD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 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92BD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 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250в,</w:t>
      </w:r>
      <w:r w:rsidR="00C92BD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 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ЗЕС</w:t>
      </w:r>
      <w:r w:rsidR="00752AB1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общо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47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>553.</w:t>
      </w:r>
      <w:r w:rsidR="002F0300" w:rsidRPr="005167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1F7C3C13" w14:textId="5D7EAE7B" w:rsidR="005048B2" w:rsidRPr="005048B2" w:rsidRDefault="0076285E" w:rsidP="00577D1A">
      <w:pPr>
        <w:numPr>
          <w:ilvl w:val="0"/>
          <w:numId w:val="43"/>
        </w:numPr>
        <w:suppressAutoHyphens/>
        <w:autoSpaceDN w:val="0"/>
        <w:spacing w:after="12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Времето,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изтекло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началната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дата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съхранението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датата,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която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компетентните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органи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поискали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предаването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данните,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основно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(три)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месеца</w:t>
      </w:r>
      <w:r w:rsidR="00C92BD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64%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случаите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7D1A">
        <w:rPr>
          <w:rFonts w:ascii="Times New Roman" w:eastAsia="Times New Roman" w:hAnsi="Times New Roman" w:cs="Times New Roman"/>
          <w:sz w:val="24"/>
          <w:szCs w:val="24"/>
          <w:lang w:val="bg-BG"/>
        </w:rPr>
        <w:t>(Ф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иг.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16788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>).</w:t>
      </w:r>
      <w:r w:rsidR="002F0300" w:rsidRPr="005048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077D0F71" w14:textId="6DCAFDEC" w:rsidR="0076285E" w:rsidRPr="005048B2" w:rsidRDefault="0076285E" w:rsidP="00577D1A">
      <w:pPr>
        <w:numPr>
          <w:ilvl w:val="0"/>
          <w:numId w:val="43"/>
        </w:numPr>
        <w:suppressAutoHyphens/>
        <w:autoSpaceDN w:val="0"/>
        <w:spacing w:after="12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Случаите,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не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могло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отговори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искането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предоставяне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трафични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048B2">
        <w:rPr>
          <w:rFonts w:ascii="Times New Roman" w:eastAsia="Calibri" w:hAnsi="Times New Roman" w:cs="Times New Roman"/>
          <w:sz w:val="24"/>
          <w:szCs w:val="24"/>
          <w:lang w:val="bg-BG"/>
        </w:rPr>
        <w:t>291.</w:t>
      </w:r>
    </w:p>
    <w:p w14:paraId="5C325C3A" w14:textId="3ADCBF6D" w:rsidR="00516788" w:rsidRDefault="00516788" w:rsidP="00531BE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F3EB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8ED629" wp14:editId="3D178125">
            <wp:extent cx="5486400" cy="3952875"/>
            <wp:effectExtent l="57150" t="57150" r="38100" b="476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1A883FA" w14:textId="4EF46937" w:rsidR="00516788" w:rsidRDefault="00516788" w:rsidP="00516788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1678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Фиг. 12</w:t>
      </w:r>
    </w:p>
    <w:p w14:paraId="11754FEE" w14:textId="77777777" w:rsidR="001973EC" w:rsidRDefault="001973EC" w:rsidP="00516788">
      <w:pPr>
        <w:spacing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09C3E681" w14:textId="77777777" w:rsidR="0076285E" w:rsidRPr="00525396" w:rsidRDefault="0076285E" w:rsidP="00846392">
      <w:pPr>
        <w:numPr>
          <w:ilvl w:val="0"/>
          <w:numId w:val="12"/>
        </w:numPr>
        <w:shd w:val="clear" w:color="auto" w:fill="FFFFFF"/>
        <w:spacing w:after="120" w:line="360" w:lineRule="auto"/>
        <w:ind w:left="0" w:firstLine="709"/>
        <w:contextualSpacing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Статистика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получените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протоколи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унищожени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трафични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данни.</w:t>
      </w:r>
    </w:p>
    <w:p w14:paraId="3B6E8FE5" w14:textId="1773C2B8" w:rsidR="0076285E" w:rsidRDefault="0076285E" w:rsidP="00330129">
      <w:pPr>
        <w:tabs>
          <w:tab w:val="left" w:pos="334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251ж,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52AB1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ЗЕС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поддържа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регистър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протоколи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предприятията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унищожените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ефективен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текущ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последващ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контрол.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Статистическата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получените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година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протоколи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представена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фиг.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16788">
        <w:rPr>
          <w:rFonts w:ascii="Times New Roman" w:eastAsia="Calibri" w:hAnsi="Times New Roman" w:cs="Times New Roman"/>
          <w:sz w:val="24"/>
          <w:szCs w:val="24"/>
          <w:lang w:val="bg-BG"/>
        </w:rPr>
        <w:t>13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817C269" w14:textId="4863CF49" w:rsidR="00516788" w:rsidRDefault="00516788" w:rsidP="00330129">
      <w:pPr>
        <w:tabs>
          <w:tab w:val="left" w:pos="3345"/>
        </w:tabs>
        <w:spacing w:after="12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9A6C4C7" wp14:editId="0856C864">
            <wp:extent cx="6000750" cy="4076700"/>
            <wp:effectExtent l="57150" t="57150" r="38100" b="381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8140BAC" w14:textId="1AE1BEBD" w:rsidR="00516788" w:rsidRPr="00516788" w:rsidRDefault="00516788" w:rsidP="00516788">
      <w:pPr>
        <w:tabs>
          <w:tab w:val="left" w:pos="3345"/>
        </w:tabs>
        <w:spacing w:after="120" w:line="36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1678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Фиг. 13</w:t>
      </w:r>
    </w:p>
    <w:p w14:paraId="7A34DA0E" w14:textId="01F8FEC2" w:rsidR="00330129" w:rsidRDefault="0076285E" w:rsidP="00330129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Броят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предприятията,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изпълняват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задължението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ежемесечно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протоколи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251ж,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ЗЕС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унищожените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година,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средно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65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месец.</w:t>
      </w:r>
      <w:r w:rsidR="00330129">
        <w:rPr>
          <w:rFonts w:ascii="Times New Roman" w:eastAsia="Calibri" w:hAnsi="Times New Roman" w:cs="Times New Roman"/>
          <w:sz w:val="24"/>
          <w:szCs w:val="24"/>
          <w:lang w:val="bg-BG"/>
        </w:rPr>
        <w:br w:type="page"/>
      </w:r>
    </w:p>
    <w:p w14:paraId="468DAD3D" w14:textId="77777777" w:rsidR="00730480" w:rsidRPr="00525396" w:rsidRDefault="00E125B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X.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ИНСТИТУЦИОНАЛНО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ВЗАИМОДЕЙСТВИЕ.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РЕАЛИЗИРАНЕ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ПОЛИТИКИ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ПУБЛИЧНОСТ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ОБЩЕСТВЕНАТА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ИНФОРМИРАНОСТ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РАЗБИРАНЕ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РИСКОВЕТЕ,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ПРАВИЛАТА,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ГАРАНЦИИТЕ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ПРАВАТА,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443BE490" w14:textId="77777777" w:rsidR="0037582B" w:rsidRPr="00525396" w:rsidRDefault="0037582B" w:rsidP="00525396">
      <w:pPr>
        <w:pStyle w:val="ListParagraph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/>
        </w:rPr>
        <w:t>държавни</w:t>
      </w:r>
      <w:r w:rsidR="002F0300" w:rsidRPr="0052539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/>
        </w:rPr>
        <w:t>неправителствени</w:t>
      </w:r>
      <w:r w:rsidR="002F0300" w:rsidRPr="0052539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sz w:val="24"/>
          <w:szCs w:val="24"/>
          <w:lang w:val="bg-BG"/>
        </w:rPr>
        <w:t>организации</w:t>
      </w:r>
      <w:r w:rsidR="00752AB1" w:rsidRPr="00525396">
        <w:rPr>
          <w:rFonts w:ascii="Times New Roman" w:hAnsi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48BC3543" w14:textId="323EB606" w:rsidR="002C57D2" w:rsidRPr="00525396" w:rsidRDefault="00752A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експерти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взе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редица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работни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групи,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подпомагащи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Съвет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57D2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Министерския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съвет.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служ</w:t>
      </w:r>
      <w:r w:rsidR="00247582" w:rsidRPr="00525396">
        <w:rPr>
          <w:rFonts w:ascii="Times New Roman" w:hAnsi="Times New Roman" w:cs="Times New Roman"/>
          <w:sz w:val="24"/>
          <w:szCs w:val="24"/>
          <w:lang w:val="bg-BG"/>
        </w:rPr>
        <w:t>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7582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7582"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7582" w:rsidRPr="00525396">
        <w:rPr>
          <w:rFonts w:ascii="Times New Roman" w:hAnsi="Times New Roman" w:cs="Times New Roman"/>
          <w:sz w:val="24"/>
          <w:szCs w:val="24"/>
          <w:lang w:val="bg-BG"/>
        </w:rPr>
        <w:t>съдействат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7582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7582" w:rsidRPr="00525396">
        <w:rPr>
          <w:rFonts w:ascii="Times New Roman" w:hAnsi="Times New Roman" w:cs="Times New Roman"/>
          <w:sz w:val="24"/>
          <w:szCs w:val="24"/>
          <w:lang w:val="bg-BG"/>
        </w:rPr>
        <w:t>подпомагат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Работна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№3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Право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свободно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услуги“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Работна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№17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Телекомуникации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технологии“</w:t>
      </w:r>
      <w:r w:rsidR="00D6724D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Работна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№23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вътрешните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работи“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Работна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№33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правосъдието“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Междуведомствена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работна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въвеждане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Директива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2019/1937/ЕС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лицата,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подават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4B4A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5E7B" w:rsidRPr="00525396">
        <w:rPr>
          <w:rFonts w:ascii="Times New Roman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5E7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5E7B" w:rsidRPr="00525396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5E7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5E7B" w:rsidRPr="00525396">
        <w:rPr>
          <w:rFonts w:ascii="Times New Roman" w:hAnsi="Times New Roman" w:cs="Times New Roman"/>
          <w:sz w:val="24"/>
          <w:szCs w:val="24"/>
          <w:lang w:val="bg-BG"/>
        </w:rPr>
        <w:t>Съюза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5E7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5E7B" w:rsidRPr="00525396">
        <w:rPr>
          <w:rFonts w:ascii="Times New Roman" w:hAnsi="Times New Roman" w:cs="Times New Roman"/>
          <w:sz w:val="24"/>
          <w:szCs w:val="24"/>
          <w:lang w:val="bg-BG"/>
        </w:rPr>
        <w:t>др.</w:t>
      </w:r>
    </w:p>
    <w:p w14:paraId="77543A15" w14:textId="622CACD3" w:rsidR="00604833" w:rsidRPr="00525396" w:rsidRDefault="00176CE2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изключително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ползотворно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0744" w:rsidRPr="00525396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</w:t>
      </w:r>
      <w:r w:rsidR="00290744" w:rsidRPr="00525396">
        <w:rPr>
          <w:rFonts w:ascii="Times New Roman" w:hAnsi="Times New Roman" w:cs="Times New Roman"/>
          <w:sz w:val="24"/>
          <w:szCs w:val="24"/>
          <w:lang w:val="bg-BG"/>
        </w:rPr>
        <w:t>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Инспектората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Висшия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съдебен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съвет.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развива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11D9" w:rsidRPr="00525396">
        <w:rPr>
          <w:rFonts w:ascii="Times New Roman" w:hAnsi="Times New Roman" w:cs="Times New Roman"/>
          <w:sz w:val="24"/>
          <w:szCs w:val="24"/>
          <w:lang w:val="bg-BG"/>
        </w:rPr>
        <w:t>текущо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линия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провеждането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надз</w:t>
      </w:r>
      <w:r w:rsidR="00097E83" w:rsidRPr="00525396">
        <w:rPr>
          <w:rFonts w:ascii="Times New Roman" w:hAnsi="Times New Roman" w:cs="Times New Roman"/>
          <w:sz w:val="24"/>
          <w:szCs w:val="24"/>
          <w:lang w:val="bg-BG"/>
        </w:rPr>
        <w:t>орната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7E83" w:rsidRPr="00525396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7E83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7E83"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7E83" w:rsidRPr="0052539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(КЗЛД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общ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орган,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ИВСС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9DC"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9DC" w:rsidRPr="00525396">
        <w:rPr>
          <w:rFonts w:ascii="Times New Roman" w:hAnsi="Times New Roman" w:cs="Times New Roman"/>
          <w:sz w:val="24"/>
          <w:szCs w:val="24"/>
          <w:lang w:val="bg-BG"/>
        </w:rPr>
        <w:t>специализиран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9DC" w:rsidRPr="00525396">
        <w:rPr>
          <w:rFonts w:ascii="Times New Roman" w:hAnsi="Times New Roman" w:cs="Times New Roman"/>
          <w:sz w:val="24"/>
          <w:szCs w:val="24"/>
          <w:lang w:val="bg-BG"/>
        </w:rPr>
        <w:t>надзор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269DC" w:rsidRPr="00525396">
        <w:rPr>
          <w:rFonts w:ascii="Times New Roman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7BA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7BA9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7BA9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7BA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съдилищата</w:t>
      </w:r>
      <w:r w:rsidR="001A7BA9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прокуратурата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следствените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функциите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5A7B"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съдебната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власт),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8CA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8CA" w:rsidRPr="00525396">
        <w:rPr>
          <w:rFonts w:ascii="Times New Roman" w:hAnsi="Times New Roman" w:cs="Times New Roman"/>
          <w:sz w:val="24"/>
          <w:szCs w:val="24"/>
          <w:lang w:val="bg-BG"/>
        </w:rPr>
        <w:t>конкретни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поводи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8CA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8CA" w:rsidRPr="00525396">
        <w:rPr>
          <w:rFonts w:ascii="Times New Roman" w:hAnsi="Times New Roman" w:cs="Times New Roman"/>
          <w:sz w:val="24"/>
          <w:szCs w:val="24"/>
          <w:lang w:val="bg-BG"/>
        </w:rPr>
        <w:t>напр.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съвместното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525396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работни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групи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комитети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311E" w:rsidRPr="00422035">
        <w:rPr>
          <w:rFonts w:ascii="Times New Roman" w:hAnsi="Times New Roman" w:cs="Times New Roman"/>
          <w:sz w:val="24"/>
          <w:szCs w:val="24"/>
          <w:lang w:val="bg-BG"/>
        </w:rPr>
        <w:t>ЕС.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отчетната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 w:rsidRPr="00422035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двете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стартират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4833" w:rsidRPr="00422035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BF0308" w:rsidRPr="00422035">
        <w:rPr>
          <w:rFonts w:ascii="Times New Roman" w:hAnsi="Times New Roman" w:cs="Times New Roman"/>
          <w:sz w:val="24"/>
          <w:szCs w:val="24"/>
          <w:lang w:val="bg-BG"/>
        </w:rPr>
        <w:t>частието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0308" w:rsidRPr="00422035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0308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0308" w:rsidRPr="00422035">
        <w:rPr>
          <w:rFonts w:ascii="Times New Roman" w:hAnsi="Times New Roman" w:cs="Times New Roman"/>
          <w:sz w:val="24"/>
          <w:szCs w:val="24"/>
          <w:lang w:val="bg-BG"/>
        </w:rPr>
        <w:t>създадения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0308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0308" w:rsidRPr="00422035">
        <w:rPr>
          <w:rFonts w:ascii="Times New Roman" w:hAnsi="Times New Roman" w:cs="Times New Roman"/>
          <w:sz w:val="24"/>
          <w:szCs w:val="24"/>
          <w:lang w:val="bg-BG"/>
        </w:rPr>
        <w:t>края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0308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0308" w:rsidRPr="00422035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C92BD0" w:rsidRPr="00422035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Комитет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координиран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надзор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61CD" w:rsidRPr="00422035">
        <w:rPr>
          <w:rFonts w:ascii="Times New Roman" w:hAnsi="Times New Roman" w:cs="Times New Roman"/>
          <w:sz w:val="24"/>
          <w:szCs w:val="24"/>
          <w:lang w:val="bg-BG"/>
        </w:rPr>
        <w:t>(ККН)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ЕКЗД.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Комитетът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представлява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работен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формат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(група),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участват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националните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надзорни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органи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Европейския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надзорен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данните.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Създаден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Европейски</w:t>
      </w:r>
      <w:r w:rsidR="00CE3941" w:rsidRPr="0042203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3941" w:rsidRPr="00422035">
        <w:rPr>
          <w:rFonts w:ascii="Times New Roman" w:hAnsi="Times New Roman" w:cs="Times New Roman"/>
          <w:sz w:val="24"/>
          <w:szCs w:val="24"/>
          <w:lang w:val="bg-BG"/>
        </w:rPr>
        <w:t>комитет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3941" w:rsidRPr="00422035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3941" w:rsidRPr="00422035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3941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3941" w:rsidRPr="00422035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осигуряване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координиран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надзор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мащабни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информационни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системи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органи,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служби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агенции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Съюза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съответствие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92BD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62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2018/1725.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422035">
        <w:rPr>
          <w:rFonts w:ascii="Times New Roman" w:hAnsi="Times New Roman" w:cs="Times New Roman"/>
          <w:sz w:val="24"/>
          <w:szCs w:val="24"/>
          <w:lang w:val="bg-BG"/>
        </w:rPr>
        <w:t>правило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всяка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държава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членка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излъчва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422035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омитета.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държавите,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повече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надзорен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данните,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участието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става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посредством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т.нар.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„съвместно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представителство“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право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13BFB" w:rsidRPr="00422035">
        <w:rPr>
          <w:rFonts w:ascii="Times New Roman" w:hAnsi="Times New Roman" w:cs="Times New Roman"/>
          <w:sz w:val="24"/>
          <w:szCs w:val="24"/>
          <w:lang w:val="bg-BG"/>
        </w:rPr>
        <w:t>глас.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717F" w:rsidRPr="00422035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717F" w:rsidRPr="00422035">
        <w:rPr>
          <w:rFonts w:ascii="Times New Roman" w:hAnsi="Times New Roman" w:cs="Times New Roman"/>
          <w:sz w:val="24"/>
          <w:szCs w:val="24"/>
          <w:lang w:val="bg-BG"/>
        </w:rPr>
        <w:t>отчетн</w:t>
      </w:r>
      <w:r w:rsidR="007755F2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ия период </w:t>
      </w:r>
      <w:r w:rsidR="007A717F" w:rsidRPr="0042203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316AC" w:rsidRPr="00422035">
        <w:rPr>
          <w:rFonts w:ascii="Times New Roman" w:hAnsi="Times New Roman" w:cs="Times New Roman"/>
          <w:sz w:val="24"/>
          <w:szCs w:val="24"/>
          <w:lang w:val="bg-BG"/>
        </w:rPr>
        <w:t>редставителите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16AC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16AC" w:rsidRPr="00422035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16AC" w:rsidRPr="0042203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16AC" w:rsidRPr="00422035">
        <w:rPr>
          <w:rFonts w:ascii="Times New Roman" w:hAnsi="Times New Roman" w:cs="Times New Roman"/>
          <w:sz w:val="24"/>
          <w:szCs w:val="24"/>
          <w:lang w:val="bg-BG"/>
        </w:rPr>
        <w:t>ИВСС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7C13" w:rsidRPr="00422035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гласували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72A7" w:rsidRPr="00422035">
        <w:rPr>
          <w:rFonts w:ascii="Times New Roman" w:hAnsi="Times New Roman" w:cs="Times New Roman"/>
          <w:sz w:val="24"/>
          <w:szCs w:val="24"/>
          <w:lang w:val="bg-BG"/>
        </w:rPr>
        <w:t>координирана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7C13" w:rsidRPr="00422035">
        <w:rPr>
          <w:rFonts w:ascii="Times New Roman" w:hAnsi="Times New Roman" w:cs="Times New Roman"/>
          <w:sz w:val="24"/>
          <w:szCs w:val="24"/>
          <w:lang w:val="bg-BG"/>
        </w:rPr>
        <w:t>позиция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738F4" w:rsidRPr="00422035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проекта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работна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ККН</w:t>
      </w:r>
      <w:r w:rsidR="00BB7C35" w:rsidRPr="004220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7C35" w:rsidRPr="00422035">
        <w:rPr>
          <w:rFonts w:ascii="Times New Roman" w:hAnsi="Times New Roman" w:cs="Times New Roman"/>
          <w:sz w:val="24"/>
          <w:szCs w:val="24"/>
          <w:lang w:val="bg-BG"/>
        </w:rPr>
        <w:t>доколкото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7C35" w:rsidRPr="00422035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7C35" w:rsidRPr="0042203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въпрос</w:t>
      </w:r>
      <w:r w:rsidR="00FE32B4" w:rsidRPr="004220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основополагащ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бъдещата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422035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омитета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5A44" w:rsidRPr="0042203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ася</w:t>
      </w:r>
      <w:r w:rsidR="00EC5A44" w:rsidRPr="00422035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453A6" w:rsidRPr="0042203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представителството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двете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неговата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079A" w:rsidRPr="00422035">
        <w:rPr>
          <w:rFonts w:ascii="Times New Roman" w:hAnsi="Times New Roman" w:cs="Times New Roman"/>
          <w:sz w:val="24"/>
          <w:szCs w:val="24"/>
          <w:lang w:val="bg-BG"/>
        </w:rPr>
        <w:t>работа</w:t>
      </w:r>
      <w:r w:rsidR="00DF2E5E" w:rsidRPr="0042203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665E" w:rsidRPr="00422035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665E" w:rsidRPr="0042203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E532E2" w:rsidRPr="00422035">
        <w:rPr>
          <w:rFonts w:ascii="Times New Roman" w:hAnsi="Times New Roman" w:cs="Times New Roman"/>
          <w:sz w:val="24"/>
          <w:szCs w:val="24"/>
          <w:lang w:val="bg-BG"/>
        </w:rPr>
        <w:t>азглеждането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32E2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32E2" w:rsidRPr="00422035">
        <w:rPr>
          <w:rFonts w:ascii="Times New Roman" w:hAnsi="Times New Roman" w:cs="Times New Roman"/>
          <w:sz w:val="24"/>
          <w:szCs w:val="24"/>
          <w:lang w:val="bg-BG"/>
        </w:rPr>
        <w:lastRenderedPageBreak/>
        <w:t>други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32E2" w:rsidRPr="00422035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респ.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упражняването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глас,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участниците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българска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страна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3A97" w:rsidRPr="00422035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FC4" w:rsidRPr="00422035">
        <w:rPr>
          <w:rFonts w:ascii="Times New Roman" w:hAnsi="Times New Roman" w:cs="Times New Roman"/>
          <w:sz w:val="24"/>
          <w:szCs w:val="24"/>
          <w:lang w:val="bg-BG"/>
        </w:rPr>
        <w:t>ангажирали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FC4" w:rsidRPr="00422035">
        <w:rPr>
          <w:rFonts w:ascii="Times New Roman" w:hAnsi="Times New Roman" w:cs="Times New Roman"/>
          <w:sz w:val="24"/>
          <w:szCs w:val="24"/>
          <w:lang w:val="bg-BG"/>
        </w:rPr>
        <w:t>експертни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FC4" w:rsidRPr="00422035">
        <w:rPr>
          <w:rFonts w:ascii="Times New Roman" w:hAnsi="Times New Roman" w:cs="Times New Roman"/>
          <w:sz w:val="24"/>
          <w:szCs w:val="24"/>
          <w:lang w:val="bg-BG"/>
        </w:rPr>
        <w:t>позиции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FC4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FC4" w:rsidRPr="00422035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FC4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FDA" w:rsidRPr="00422035">
        <w:rPr>
          <w:rFonts w:ascii="Times New Roman" w:hAnsi="Times New Roman" w:cs="Times New Roman"/>
          <w:sz w:val="24"/>
          <w:szCs w:val="24"/>
          <w:lang w:val="bg-BG"/>
        </w:rPr>
        <w:t>материална</w:t>
      </w:r>
      <w:r w:rsidR="000A48F0" w:rsidRPr="0042203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0FDA" w:rsidRPr="00422035">
        <w:rPr>
          <w:rFonts w:ascii="Times New Roman" w:hAnsi="Times New Roman" w:cs="Times New Roman"/>
          <w:sz w:val="24"/>
          <w:szCs w:val="24"/>
          <w:lang w:val="bg-BG"/>
        </w:rPr>
        <w:t>компетентност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318C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4D45" w:rsidRPr="00422035">
        <w:rPr>
          <w:rFonts w:ascii="Times New Roman" w:hAnsi="Times New Roman" w:cs="Times New Roman"/>
          <w:sz w:val="24"/>
          <w:szCs w:val="24"/>
          <w:lang w:val="bg-BG"/>
        </w:rPr>
        <w:t>съответния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318C" w:rsidRPr="00422035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777C80" w:rsidRPr="004220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611" w:rsidRPr="00422035">
        <w:rPr>
          <w:rFonts w:ascii="Times New Roman" w:hAnsi="Times New Roman" w:cs="Times New Roman"/>
          <w:sz w:val="24"/>
          <w:szCs w:val="24"/>
          <w:lang w:val="bg-BG"/>
        </w:rPr>
        <w:t>който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1175" w:rsidRPr="00422035">
        <w:rPr>
          <w:rFonts w:ascii="Times New Roman" w:hAnsi="Times New Roman" w:cs="Times New Roman"/>
          <w:sz w:val="24"/>
          <w:szCs w:val="24"/>
          <w:lang w:val="bg-BG"/>
        </w:rPr>
        <w:t>ги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1175" w:rsidRPr="0042203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1175" w:rsidRPr="00422035">
        <w:rPr>
          <w:rFonts w:ascii="Times New Roman" w:hAnsi="Times New Roman" w:cs="Times New Roman"/>
          <w:sz w:val="24"/>
          <w:szCs w:val="24"/>
          <w:lang w:val="bg-BG"/>
        </w:rPr>
        <w:t>излъчил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1175" w:rsidRPr="0042203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1175" w:rsidRPr="00422035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6EA9" w:rsidRPr="004220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6EA9" w:rsidRPr="00422035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6EA9" w:rsidRPr="0042203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6EA9" w:rsidRPr="00422035">
        <w:rPr>
          <w:rFonts w:ascii="Times New Roman" w:hAnsi="Times New Roman" w:cs="Times New Roman"/>
          <w:sz w:val="24"/>
          <w:szCs w:val="24"/>
          <w:lang w:val="bg-BG"/>
        </w:rPr>
        <w:t>ККН</w:t>
      </w:r>
      <w:r w:rsidR="00D6231D" w:rsidRPr="0042203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545234C" w14:textId="39403707" w:rsidR="0037582B" w:rsidRPr="00525396" w:rsidRDefault="0037582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взе</w:t>
      </w:r>
      <w:r w:rsidR="00E452AF" w:rsidRPr="00525396">
        <w:rPr>
          <w:rFonts w:ascii="Times New Roman" w:hAnsi="Times New Roman" w:cs="Times New Roman"/>
          <w:sz w:val="24"/>
          <w:szCs w:val="24"/>
          <w:lang w:val="bg-BG"/>
        </w:rPr>
        <w:t>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експертна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работна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група,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подпомогне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единна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цифрова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платформа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оказване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помощ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проблеми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2018/1724.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залегналите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0AF7"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0AF7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принципи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членки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осигурят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лесен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процедури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оказване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помощ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проблеми,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упражняват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пазар.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платформата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допринесе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по-голямата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прозрачност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стопански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житейски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характер,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пътуване,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пенсиониране,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образование,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заетост,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здравеопазване,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семействата.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спомогне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доверието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потребителите,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разреши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проблема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непознаването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потребителите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пазар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намали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разходите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постигането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съответствие.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8681B8F" w14:textId="6E0A0898" w:rsidR="0037582B" w:rsidRPr="00525396" w:rsidRDefault="0037582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Платформата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улеснява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взаимодействията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компетентните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друга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страна,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предоставянето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улесняващи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ежедневните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свеждащи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минимум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срещнатите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пазар.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Съобразно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попада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обхвата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компетентността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председателя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1156" w:rsidRPr="00525396">
        <w:rPr>
          <w:rFonts w:ascii="Times New Roman" w:hAnsi="Times New Roman" w:cs="Times New Roman"/>
          <w:sz w:val="24"/>
          <w:szCs w:val="24"/>
          <w:lang w:val="bg-BG"/>
        </w:rPr>
        <w:t>Държавна агенция „Електронно управление“</w:t>
      </w:r>
      <w:r w:rsidR="003A115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ДАЕУ</w:t>
      </w:r>
      <w:r w:rsidR="003A115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Министерския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№705/28.11.2019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координатор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63DE"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63DE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1156">
        <w:rPr>
          <w:rFonts w:ascii="Times New Roman" w:hAnsi="Times New Roman" w:cs="Times New Roman"/>
          <w:sz w:val="24"/>
          <w:szCs w:val="24"/>
          <w:lang w:val="bg-BG"/>
        </w:rPr>
        <w:t xml:space="preserve">ДАЕУ </w:t>
      </w:r>
      <w:r w:rsidR="00680756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0756" w:rsidRPr="00525396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0756" w:rsidRPr="00525396">
        <w:rPr>
          <w:rFonts w:ascii="Times New Roman" w:hAnsi="Times New Roman" w:cs="Times New Roman"/>
          <w:sz w:val="24"/>
          <w:szCs w:val="24"/>
          <w:lang w:val="bg-BG"/>
        </w:rPr>
        <w:t>контекст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63DE" w:rsidRPr="00525396">
        <w:rPr>
          <w:rFonts w:ascii="Times New Roman" w:hAnsi="Times New Roman" w:cs="Times New Roman"/>
          <w:sz w:val="24"/>
          <w:szCs w:val="24"/>
          <w:lang w:val="bg-BG"/>
        </w:rPr>
        <w:t>продължава.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CF62E04" w14:textId="044730DC" w:rsidR="0037582B" w:rsidRPr="00525396" w:rsidRDefault="0056251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списъка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областите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значение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предприятията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упражняване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вътрешния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пазар,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посочени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I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Регламента,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5ED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5ED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15ED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изготвени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насоки,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покриват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точки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области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„Защита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данни“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„Започване,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извършване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приключване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стопанска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дейност“,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2AA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9242D8" w:rsidRPr="00525396">
        <w:rPr>
          <w:rFonts w:ascii="Times New Roman" w:hAnsi="Times New Roman" w:cs="Times New Roman"/>
          <w:sz w:val="24"/>
          <w:szCs w:val="24"/>
          <w:lang w:val="bg-BG"/>
        </w:rPr>
        <w:t>едостав</w:t>
      </w:r>
      <w:r w:rsidR="005C2AA3" w:rsidRPr="00525396">
        <w:rPr>
          <w:rFonts w:ascii="Times New Roman" w:hAnsi="Times New Roman" w:cs="Times New Roman"/>
          <w:sz w:val="24"/>
          <w:szCs w:val="24"/>
          <w:lang w:val="bg-BG"/>
        </w:rPr>
        <w:t>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именно:</w:t>
      </w:r>
    </w:p>
    <w:p w14:paraId="1B502D0B" w14:textId="77777777" w:rsidR="0037582B" w:rsidRPr="006102AC" w:rsidRDefault="0037582B" w:rsidP="006102AC">
      <w:pPr>
        <w:numPr>
          <w:ilvl w:val="0"/>
          <w:numId w:val="36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2AC">
        <w:rPr>
          <w:rFonts w:ascii="Times New Roman" w:hAnsi="Times New Roman" w:cs="Times New Roman"/>
          <w:sz w:val="24"/>
          <w:szCs w:val="24"/>
          <w:lang w:val="bg-BG"/>
        </w:rPr>
        <w:t>Упражняване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правата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субектите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6102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 w:cs="Times New Roman"/>
          <w:sz w:val="24"/>
          <w:szCs w:val="24"/>
          <w:lang w:val="bg-BG"/>
        </w:rPr>
        <w:t>данни;</w:t>
      </w:r>
    </w:p>
    <w:p w14:paraId="6DDCAD73" w14:textId="77777777" w:rsidR="0037582B" w:rsidRPr="006102AC" w:rsidRDefault="0037582B" w:rsidP="006102AC">
      <w:pPr>
        <w:pStyle w:val="ListParagraph"/>
        <w:numPr>
          <w:ilvl w:val="0"/>
          <w:numId w:val="36"/>
        </w:numPr>
        <w:suppressAutoHyphens w:val="0"/>
        <w:autoSpaceDN/>
        <w:spacing w:after="120"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102AC">
        <w:rPr>
          <w:rFonts w:ascii="Times New Roman" w:hAnsi="Times New Roman"/>
          <w:sz w:val="24"/>
          <w:szCs w:val="24"/>
          <w:lang w:val="bg-BG"/>
        </w:rPr>
        <w:lastRenderedPageBreak/>
        <w:t>Правила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задължения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във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връзка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обработването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лични</w:t>
      </w:r>
      <w:r w:rsidR="002F0300" w:rsidRPr="006102A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hAnsi="Times New Roman"/>
          <w:sz w:val="24"/>
          <w:szCs w:val="24"/>
          <w:lang w:val="bg-BG"/>
        </w:rPr>
        <w:t>данни.</w:t>
      </w:r>
    </w:p>
    <w:p w14:paraId="45F7064B" w14:textId="43232B7D" w:rsidR="00761BE9" w:rsidRPr="00525396" w:rsidRDefault="00761BE9" w:rsidP="0052539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декември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дигиталния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форум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„Отворен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диалог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отворени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агенция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„Електронно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управление“.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партньорство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ДАЕУ,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„Модернизация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администрацията“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="003D1BEF">
        <w:rPr>
          <w:rFonts w:ascii="Times New Roman" w:hAnsi="Times New Roman" w:cs="Times New Roman"/>
          <w:sz w:val="24"/>
          <w:szCs w:val="24"/>
          <w:lang w:val="bg-BG"/>
        </w:rPr>
        <w:t xml:space="preserve"> (ИПА)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разгледани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съвременните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тенденции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отворените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предизвикателство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сектор.</w:t>
      </w:r>
    </w:p>
    <w:p w14:paraId="30B94C48" w14:textId="61CCC748" w:rsidR="0037582B" w:rsidRPr="00525396" w:rsidRDefault="00594187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96B96" w:rsidRPr="00525396">
        <w:rPr>
          <w:rFonts w:ascii="Times New Roman" w:hAnsi="Times New Roman" w:cs="Times New Roman"/>
          <w:sz w:val="24"/>
          <w:szCs w:val="24"/>
          <w:lang w:val="bg-BG"/>
        </w:rPr>
        <w:t>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B96" w:rsidRPr="00525396">
        <w:rPr>
          <w:rFonts w:ascii="Times New Roman" w:hAnsi="Times New Roman" w:cs="Times New Roman"/>
          <w:sz w:val="24"/>
          <w:szCs w:val="24"/>
          <w:lang w:val="bg-BG"/>
        </w:rPr>
        <w:t>регулярното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B96" w:rsidRPr="00525396">
        <w:rPr>
          <w:rFonts w:ascii="Times New Roman" w:hAnsi="Times New Roman" w:cs="Times New Roman"/>
          <w:sz w:val="24"/>
          <w:szCs w:val="24"/>
          <w:lang w:val="bg-BG"/>
        </w:rPr>
        <w:t>взаимодействие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B96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B96" w:rsidRPr="00525396">
        <w:rPr>
          <w:rFonts w:ascii="Times New Roman" w:hAnsi="Times New Roman" w:cs="Times New Roman"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B9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6B96" w:rsidRPr="00525396">
        <w:rPr>
          <w:rFonts w:ascii="Times New Roman" w:hAnsi="Times New Roman" w:cs="Times New Roman"/>
          <w:sz w:val="24"/>
          <w:szCs w:val="24"/>
          <w:lang w:val="bg-BG"/>
        </w:rPr>
        <w:t>правосъдието.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съгласува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Наредба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Наредба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№8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2008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функциите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организацията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бюрата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съдимост,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отчитайки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аспектите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процеса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удостоверяване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съдебния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статус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гражданите.</w:t>
      </w:r>
    </w:p>
    <w:p w14:paraId="4FB02240" w14:textId="77777777" w:rsidR="00F72A84" w:rsidRPr="00525396" w:rsidRDefault="00FB2663" w:rsidP="00525396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съгласува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Делегиран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2017/1939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Съвета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категориите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оперативно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значение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категориите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чиито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оперативно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значение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могат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обработват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прокуратура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индекса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A84" w:rsidRPr="00525396">
        <w:rPr>
          <w:rFonts w:ascii="Times New Roman" w:hAnsi="Times New Roman" w:cs="Times New Roman"/>
          <w:sz w:val="24"/>
          <w:szCs w:val="24"/>
          <w:lang w:val="bg-BG"/>
        </w:rPr>
        <w:t>делата.</w:t>
      </w:r>
    </w:p>
    <w:p w14:paraId="331EBEA7" w14:textId="79400AC5" w:rsidR="0037582B" w:rsidRPr="00525396" w:rsidRDefault="00CD016D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засилено</w:t>
      </w:r>
      <w:r w:rsidR="00D47BBC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вътрешните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работи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2606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7BBC" w:rsidRPr="00525396">
        <w:rPr>
          <w:rFonts w:ascii="Times New Roman" w:hAnsi="Times New Roman" w:cs="Times New Roman"/>
          <w:sz w:val="24"/>
          <w:szCs w:val="24"/>
          <w:lang w:val="bg-BG"/>
        </w:rPr>
        <w:t>намира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7BBC" w:rsidRPr="00525396">
        <w:rPr>
          <w:rFonts w:ascii="Times New Roman" w:hAnsi="Times New Roman" w:cs="Times New Roman"/>
          <w:sz w:val="24"/>
          <w:szCs w:val="24"/>
          <w:lang w:val="bg-BG"/>
        </w:rPr>
        <w:t>проявление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7BB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7BBC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7BBC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извънредната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епидемична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предприетата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МВР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мярка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декларации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граждани,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преминаващи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КПП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областните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градове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страната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март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публикува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официално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съобщение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касаещо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наложената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извънредна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мярка.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изпълнените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надзорните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функции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вземайки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предвид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добрите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междуинституционални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отношения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МВР,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препоръча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инистерството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публикува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съобщение,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отчитайки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необходимостта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информиране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обществеността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конкретно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спазване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прогласения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5,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„а“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принцип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прозрачност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публикуването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подобно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съобщение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отговаря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очакванията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обществеността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добросъвестното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приложимото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517F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потвърждава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надеждността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предприетите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органите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МВР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действия.</w:t>
      </w:r>
    </w:p>
    <w:p w14:paraId="3D84D87F" w14:textId="2AAC1CC9" w:rsidR="00FA470E" w:rsidRPr="00525396" w:rsidRDefault="00FA470E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духа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годината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разгле</w:t>
      </w:r>
      <w:r w:rsidR="004D0879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ж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голям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обем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възникнали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хода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интензивната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МВР,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които:</w:t>
      </w:r>
    </w:p>
    <w:p w14:paraId="2C725315" w14:textId="77777777" w:rsidR="00FA470E" w:rsidRPr="00525396" w:rsidRDefault="00FA470E" w:rsidP="00846392">
      <w:pPr>
        <w:pStyle w:val="ListParagraph"/>
        <w:numPr>
          <w:ilvl w:val="0"/>
          <w:numId w:val="27"/>
        </w:numPr>
        <w:suppressAutoHyphens w:val="0"/>
        <w:autoSpaceDN/>
        <w:spacing w:after="120" w:line="360" w:lineRule="auto"/>
        <w:ind w:left="142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Съгласуване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Решение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Министерския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съвет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одобряване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проект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Меморандум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разбирателство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вътрешните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работи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вътрешните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работи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Италианската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засилване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сигурността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туристическите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/>
          <w:sz w:val="24"/>
          <w:szCs w:val="24"/>
          <w:lang w:val="bg-BG"/>
        </w:rPr>
        <w:t>райони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водене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преговори.</w:t>
      </w:r>
    </w:p>
    <w:p w14:paraId="38EA2964" w14:textId="77777777" w:rsidR="00FA470E" w:rsidRPr="00525396" w:rsidRDefault="00FA470E" w:rsidP="00846392">
      <w:pPr>
        <w:pStyle w:val="ListParagraph"/>
        <w:numPr>
          <w:ilvl w:val="0"/>
          <w:numId w:val="27"/>
        </w:numPr>
        <w:suppressAutoHyphens w:val="0"/>
        <w:autoSpaceDN/>
        <w:spacing w:after="120" w:line="360" w:lineRule="auto"/>
        <w:ind w:left="142" w:firstLine="567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25396">
        <w:rPr>
          <w:rFonts w:ascii="Times New Roman" w:hAnsi="Times New Roman"/>
          <w:iCs/>
          <w:sz w:val="24"/>
          <w:szCs w:val="24"/>
          <w:lang w:val="bg-BG"/>
        </w:rPr>
        <w:t>Съгласуване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Проекта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Споразумение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Кабинета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министрите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Украйна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правителството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борбата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престъпността,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предложено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украинска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страна.</w:t>
      </w:r>
    </w:p>
    <w:p w14:paraId="0A42B63A" w14:textId="77777777" w:rsidR="00FA470E" w:rsidRPr="00525396" w:rsidRDefault="00FA470E" w:rsidP="00846392">
      <w:pPr>
        <w:pStyle w:val="ListParagraph"/>
        <w:numPr>
          <w:ilvl w:val="0"/>
          <w:numId w:val="27"/>
        </w:numPr>
        <w:suppressAutoHyphens w:val="0"/>
        <w:autoSpaceDN/>
        <w:spacing w:after="120" w:line="360" w:lineRule="auto"/>
        <w:ind w:left="142" w:firstLine="567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525396">
        <w:rPr>
          <w:rFonts w:ascii="Times New Roman" w:hAnsi="Times New Roman"/>
          <w:iCs/>
          <w:sz w:val="24"/>
          <w:szCs w:val="24"/>
          <w:lang w:val="bg-BG"/>
        </w:rPr>
        <w:t>Коментари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Предложението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парламент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Съвета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2018/1862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създаването,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функционирането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Шенгенската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(ШИС)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полицейското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съдебното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наказателноправни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въвеждането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сигнали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Европол.</w:t>
      </w:r>
    </w:p>
    <w:p w14:paraId="3C557AD4" w14:textId="77777777" w:rsidR="00FA470E" w:rsidRPr="00525396" w:rsidRDefault="00FA470E" w:rsidP="00846392">
      <w:pPr>
        <w:pStyle w:val="ListParagraph"/>
        <w:numPr>
          <w:ilvl w:val="0"/>
          <w:numId w:val="27"/>
        </w:numPr>
        <w:suppressAutoHyphens w:val="0"/>
        <w:autoSpaceDN/>
        <w:spacing w:after="120" w:line="360" w:lineRule="auto"/>
        <w:ind w:left="142" w:firstLine="567"/>
        <w:contextualSpacing/>
        <w:jc w:val="both"/>
        <w:textAlignment w:val="auto"/>
        <w:rPr>
          <w:rFonts w:ascii="Times New Roman" w:hAnsi="Times New Roman"/>
          <w:b/>
          <w:iCs/>
          <w:sz w:val="24"/>
          <w:szCs w:val="24"/>
          <w:lang w:val="bg-BG"/>
        </w:rPr>
      </w:pPr>
      <w:r w:rsidRPr="00525396">
        <w:rPr>
          <w:rFonts w:ascii="Times New Roman" w:hAnsi="Times New Roman"/>
          <w:iCs/>
          <w:sz w:val="24"/>
          <w:szCs w:val="24"/>
          <w:lang w:val="bg-BG"/>
        </w:rPr>
        <w:t>Коментари,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позиции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попълнени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въпросници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Доклада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ЕК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Съвета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ЕС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парламент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функционирането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Механизма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оценка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iCs/>
          <w:sz w:val="24"/>
          <w:szCs w:val="24"/>
          <w:lang w:val="bg-BG"/>
        </w:rPr>
        <w:t>Шенген.</w:t>
      </w:r>
    </w:p>
    <w:p w14:paraId="3655F3DA" w14:textId="355F802D" w:rsidR="00FA470E" w:rsidRPr="00525396" w:rsidRDefault="00FA470E" w:rsidP="00846392">
      <w:pPr>
        <w:pStyle w:val="ListParagraph"/>
        <w:numPr>
          <w:ilvl w:val="0"/>
          <w:numId w:val="27"/>
        </w:numPr>
        <w:suppressAutoHyphens w:val="0"/>
        <w:autoSpaceDN/>
        <w:spacing w:after="120" w:line="360" w:lineRule="auto"/>
        <w:ind w:left="142" w:firstLine="567"/>
        <w:contextualSpacing/>
        <w:jc w:val="both"/>
        <w:textAlignment w:val="auto"/>
        <w:rPr>
          <w:rFonts w:ascii="Times New Roman" w:eastAsia="Batang" w:hAnsi="Times New Roman"/>
          <w:iCs/>
          <w:sz w:val="24"/>
          <w:szCs w:val="24"/>
          <w:lang w:val="bg-BG"/>
        </w:rPr>
      </w:pP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Становище,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изразено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член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37б,</w:t>
      </w:r>
      <w:r w:rsidR="00C92BD0">
        <w:rPr>
          <w:rFonts w:ascii="Times New Roman" w:eastAsia="Batang" w:hAnsi="Times New Roman"/>
          <w:iCs/>
          <w:sz w:val="24"/>
          <w:szCs w:val="24"/>
          <w:lang w:val="bg-BG"/>
        </w:rPr>
        <w:t xml:space="preserve"> ал. 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2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Закона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данни.</w:t>
      </w:r>
    </w:p>
    <w:p w14:paraId="1A78CE0F" w14:textId="36EB2602" w:rsidR="00FA470E" w:rsidRPr="00525396" w:rsidRDefault="00FA470E" w:rsidP="00846392">
      <w:pPr>
        <w:pStyle w:val="ListParagraph"/>
        <w:numPr>
          <w:ilvl w:val="0"/>
          <w:numId w:val="27"/>
        </w:numPr>
        <w:suppressAutoHyphens w:val="0"/>
        <w:autoSpaceDN/>
        <w:spacing w:after="120" w:line="360" w:lineRule="auto"/>
        <w:ind w:left="142" w:firstLine="567"/>
        <w:contextualSpacing/>
        <w:jc w:val="both"/>
        <w:textAlignment w:val="auto"/>
        <w:rPr>
          <w:rFonts w:ascii="Times New Roman" w:eastAsia="Batang" w:hAnsi="Times New Roman"/>
          <w:iCs/>
          <w:sz w:val="24"/>
          <w:szCs w:val="24"/>
          <w:lang w:val="bg-BG"/>
        </w:rPr>
      </w:pP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C92BD0">
        <w:rPr>
          <w:rFonts w:ascii="Times New Roman" w:eastAsia="Batang" w:hAnsi="Times New Roman"/>
          <w:iCs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26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сключване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Споразумение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взаимодействие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Министерство</w:t>
      </w:r>
      <w:r w:rsidR="00720B86" w:rsidRPr="00525396">
        <w:rPr>
          <w:rFonts w:ascii="Times New Roman" w:eastAsia="Batang" w:hAnsi="Times New Roman"/>
          <w:iCs/>
          <w:sz w:val="24"/>
          <w:szCs w:val="24"/>
          <w:lang w:val="bg-BG"/>
        </w:rPr>
        <w:t>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вътрешните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работи,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Агенцията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социално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подпомагане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Агенцията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заетостта.</w:t>
      </w:r>
    </w:p>
    <w:p w14:paraId="2785E374" w14:textId="77777777" w:rsidR="00FA470E" w:rsidRPr="00525396" w:rsidRDefault="00FA470E" w:rsidP="00846392">
      <w:pPr>
        <w:pStyle w:val="ListParagraph"/>
        <w:numPr>
          <w:ilvl w:val="0"/>
          <w:numId w:val="27"/>
        </w:numPr>
        <w:suppressAutoHyphens w:val="0"/>
        <w:autoSpaceDN/>
        <w:spacing w:after="120" w:line="360" w:lineRule="auto"/>
        <w:ind w:left="142" w:firstLine="567"/>
        <w:contextualSpacing/>
        <w:jc w:val="both"/>
        <w:textAlignment w:val="auto"/>
        <w:rPr>
          <w:rFonts w:ascii="Times New Roman" w:eastAsia="Batang" w:hAnsi="Times New Roman"/>
          <w:iCs/>
          <w:sz w:val="24"/>
          <w:szCs w:val="24"/>
          <w:lang w:val="bg-BG"/>
        </w:rPr>
      </w:pP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Коментари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предложението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Обединеното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eastAsia="Batang" w:hAnsi="Times New Roman"/>
          <w:iCs/>
          <w:sz w:val="24"/>
          <w:szCs w:val="24"/>
          <w:lang w:val="bg-BG"/>
        </w:rPr>
        <w:t>к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ралство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присъединяване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България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проекта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международното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изявление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технологията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криптиране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съобщения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мрежите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споделяне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правоприлагането.</w:t>
      </w:r>
    </w:p>
    <w:p w14:paraId="56738FFD" w14:textId="413E4E42" w:rsidR="00FA470E" w:rsidRPr="00525396" w:rsidRDefault="00FA470E" w:rsidP="00846392">
      <w:pPr>
        <w:pStyle w:val="ListParagraph"/>
        <w:numPr>
          <w:ilvl w:val="0"/>
          <w:numId w:val="27"/>
        </w:numPr>
        <w:suppressAutoHyphens w:val="0"/>
        <w:autoSpaceDN/>
        <w:spacing w:after="120" w:line="360" w:lineRule="auto"/>
        <w:ind w:left="142" w:firstLine="567"/>
        <w:contextualSpacing/>
        <w:jc w:val="both"/>
        <w:textAlignment w:val="auto"/>
        <w:rPr>
          <w:rFonts w:ascii="Times New Roman" w:eastAsia="Batang" w:hAnsi="Times New Roman"/>
          <w:iCs/>
          <w:sz w:val="24"/>
          <w:szCs w:val="24"/>
          <w:lang w:val="bg-BG"/>
        </w:rPr>
      </w:pP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Съгласуване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комплект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документи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проект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Решение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МС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одобряване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проект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Протокол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Споразумението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между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страните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Конвенцията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полицейско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Югоизточна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Европа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(PCC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SSE)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автоматизиран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обмен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ДНК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дактилоскопични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lastRenderedPageBreak/>
        <w:t>моторни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превозни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средства,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подписано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13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септември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2018</w:t>
      </w:r>
      <w:r w:rsidR="00C92BD0">
        <w:rPr>
          <w:rFonts w:ascii="Times New Roman" w:eastAsia="Batang" w:hAnsi="Times New Roman"/>
          <w:iCs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Виена,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основа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водене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/>
          <w:iCs/>
          <w:sz w:val="24"/>
          <w:szCs w:val="24"/>
          <w:lang w:val="bg-BG"/>
        </w:rPr>
        <w:t>преговори.</w:t>
      </w:r>
    </w:p>
    <w:p w14:paraId="2A67B541" w14:textId="1A00EDC0" w:rsidR="0037582B" w:rsidRPr="00525396" w:rsidRDefault="00EE6607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Важен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партньор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остава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образованието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и науката 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(МОН)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фокуса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уязвима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категория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субекти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запитване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Българската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асоциация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частните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училища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3C18" w:rsidRPr="00525396">
        <w:rPr>
          <w:rFonts w:ascii="Times New Roman" w:hAnsi="Times New Roman" w:cs="Times New Roman"/>
          <w:sz w:val="24"/>
          <w:szCs w:val="24"/>
          <w:lang w:val="bg-BG"/>
        </w:rPr>
        <w:t>изпраща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писмо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115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разяснения,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действащото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частните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училища,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попадат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хипотезата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чл. 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37,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1,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„а“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предвиждаща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задължително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длъжностно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3A1156">
        <w:rPr>
          <w:rFonts w:ascii="Times New Roman" w:hAnsi="Times New Roman" w:cs="Times New Roman"/>
          <w:sz w:val="24"/>
          <w:szCs w:val="24"/>
          <w:lang w:val="bg-BG"/>
        </w:rPr>
        <w:t xml:space="preserve"> (ДЛЗД)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тъй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същите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нямат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„публичен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орган“,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легално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дефинирано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§1,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 т. 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Допълнителните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разпоредби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Доколкото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частните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училища,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частноправни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субекти,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свързана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разходване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основно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публични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средства,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задължение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ДЛЗД.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обаче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изключва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желание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определят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такова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тяхна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преценка,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тъй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основната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фигурата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осигури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гаранции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процесите,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82B"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</w:p>
    <w:p w14:paraId="67A13802" w14:textId="2FB45825" w:rsidR="0037582B" w:rsidRPr="00525396" w:rsidRDefault="0037582B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служител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562E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Междусекторния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съвет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проекта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Държавната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агенция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закрила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„Координиран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отговор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насилието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пренебрегването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деца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минимална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база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планирането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практиката“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(Coordinated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Response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to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Child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Abuse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and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Neglect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via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a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Minimum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Data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Set: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from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planning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to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practice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'CAN-MDS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II')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Генерална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„Правосъдие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потребители“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програма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„Права,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равенство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гражданство“.</w:t>
      </w:r>
      <w:r w:rsidR="002F0300"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Общите</w:t>
      </w:r>
      <w:r w:rsidR="002F0300"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цели</w:t>
      </w:r>
      <w:r w:rsidR="002F0300"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проекта</w:t>
      </w:r>
      <w:r w:rsidR="002F0300"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т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естване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CAN-MDS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разработена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приключилата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първа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фаза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същия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обучения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осигуряването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обучителни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материали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укрепване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капацитета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професионалистите,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работещи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деца,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установено,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неглижирани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злоупотреба.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Въвеждането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подкрепи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международните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ни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ангажименти</w:t>
      </w:r>
      <w:r w:rsidR="002F0300" w:rsidRPr="005253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отчитане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напредъка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премахване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насилието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деца.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проекта</w:t>
      </w:r>
      <w:r w:rsidR="00720B86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562ED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подготвено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становище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КЗЛД.</w:t>
      </w:r>
    </w:p>
    <w:p w14:paraId="2EEE83D0" w14:textId="63E3A9BB" w:rsidR="00A62D5C" w:rsidRPr="00525396" w:rsidRDefault="00146C8C" w:rsidP="00525396">
      <w:pPr>
        <w:widowControl w:val="0"/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27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конференция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ITU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Regional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Cybersecurity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Forum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for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Europe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CIS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sz w:val="24"/>
          <w:szCs w:val="24"/>
          <w:lang w:val="bg-BG"/>
        </w:rPr>
        <w:t>София,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сътрудничество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Министерство</w:t>
      </w:r>
      <w:r w:rsidR="00720B86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транспорта,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съобщенията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агенция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„Електронно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управление“</w:t>
      </w:r>
      <w:r w:rsidR="00AF3ABF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25396">
        <w:rPr>
          <w:rFonts w:ascii="Times New Roman" w:hAnsi="Times New Roman" w:cs="Times New Roman"/>
          <w:sz w:val="24"/>
          <w:szCs w:val="24"/>
          <w:lang w:val="bg-BG"/>
        </w:rPr>
        <w:t>Форумът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25396">
        <w:rPr>
          <w:rFonts w:ascii="Times New Roman" w:hAnsi="Times New Roman" w:cs="Times New Roman"/>
          <w:sz w:val="24"/>
          <w:szCs w:val="24"/>
          <w:lang w:val="bg-BG"/>
        </w:rPr>
        <w:t>рамк</w:t>
      </w:r>
      <w:r w:rsidR="002F3731" w:rsidRPr="00525396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25396">
        <w:rPr>
          <w:rFonts w:ascii="Times New Roman" w:hAnsi="Times New Roman" w:cs="Times New Roman"/>
          <w:sz w:val="24"/>
          <w:szCs w:val="24"/>
          <w:lang w:val="bg-BG"/>
        </w:rPr>
        <w:t>инициативата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1E18" w:rsidRPr="005048B2">
        <w:rPr>
          <w:rFonts w:ascii="Times New Roman" w:hAnsi="Times New Roman" w:cs="Times New Roman"/>
          <w:sz w:val="24"/>
          <w:szCs w:val="24"/>
          <w:lang w:val="bg-BG"/>
        </w:rPr>
        <w:t>Международния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1E18" w:rsidRPr="005048B2">
        <w:rPr>
          <w:rFonts w:ascii="Times New Roman" w:hAnsi="Times New Roman" w:cs="Times New Roman"/>
          <w:sz w:val="24"/>
          <w:szCs w:val="24"/>
          <w:lang w:val="bg-BG"/>
        </w:rPr>
        <w:t>съюз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1E18" w:rsidRPr="005048B2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1E18" w:rsidRPr="005048B2">
        <w:rPr>
          <w:rFonts w:ascii="Times New Roman" w:hAnsi="Times New Roman" w:cs="Times New Roman"/>
          <w:sz w:val="24"/>
          <w:szCs w:val="24"/>
          <w:lang w:val="bg-BG"/>
        </w:rPr>
        <w:t>далекосъобщения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1E18" w:rsidRPr="005048B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2F3731" w:rsidRPr="005048B2">
        <w:rPr>
          <w:rFonts w:ascii="Times New Roman" w:hAnsi="Times New Roman" w:cs="Times New Roman"/>
          <w:i/>
          <w:sz w:val="24"/>
          <w:szCs w:val="24"/>
          <w:lang w:val="bg-BG"/>
        </w:rPr>
        <w:t>ITU</w:t>
      </w:r>
      <w:r w:rsidR="005A1E18" w:rsidRPr="005048B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Европа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във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връзка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повишаване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доверието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увереността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0B86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4332E3" w:rsidRPr="005048B2">
        <w:rPr>
          <w:rFonts w:ascii="Times New Roman" w:hAnsi="Times New Roman" w:cs="Times New Roman"/>
          <w:sz w:val="24"/>
          <w:szCs w:val="24"/>
          <w:lang w:val="bg-BG"/>
        </w:rPr>
        <w:t>ЕК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048B2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048B2">
        <w:rPr>
          <w:rFonts w:ascii="Times New Roman" w:hAnsi="Times New Roman" w:cs="Times New Roman"/>
          <w:sz w:val="24"/>
          <w:szCs w:val="24"/>
          <w:lang w:val="bg-BG"/>
        </w:rPr>
        <w:t>регионалните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048B2">
        <w:rPr>
          <w:rFonts w:ascii="Times New Roman" w:hAnsi="Times New Roman" w:cs="Times New Roman"/>
          <w:sz w:val="24"/>
          <w:szCs w:val="24"/>
          <w:lang w:val="bg-BG"/>
        </w:rPr>
        <w:t>европейски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048B2">
        <w:rPr>
          <w:rFonts w:ascii="Times New Roman" w:hAnsi="Times New Roman" w:cs="Times New Roman"/>
          <w:sz w:val="24"/>
          <w:szCs w:val="24"/>
          <w:lang w:val="bg-BG"/>
        </w:rPr>
        <w:t>инициативи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32E3" w:rsidRPr="005048B2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използване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ИКТ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Регионалната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инициатива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i/>
          <w:sz w:val="24"/>
          <w:szCs w:val="24"/>
          <w:lang w:val="bg-BG"/>
        </w:rPr>
        <w:t>ITU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B75" w:rsidRPr="005048B2">
        <w:rPr>
          <w:rFonts w:ascii="Times New Roman" w:hAnsi="Times New Roman" w:cs="Times New Roman"/>
          <w:sz w:val="24"/>
          <w:szCs w:val="24"/>
          <w:lang w:val="bg-BG"/>
        </w:rPr>
        <w:t>Организацията на независимите държави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развитието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регулирането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инфраструктурата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информационна</w:t>
      </w:r>
      <w:r w:rsidR="002F0300" w:rsidRPr="005048B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3731" w:rsidRPr="005048B2">
        <w:rPr>
          <w:rFonts w:ascii="Times New Roman" w:hAnsi="Times New Roman" w:cs="Times New Roman"/>
          <w:sz w:val="24"/>
          <w:szCs w:val="24"/>
          <w:lang w:val="bg-BG"/>
        </w:rPr>
        <w:t>комуникация</w:t>
      </w:r>
      <w:r w:rsidR="00E86B1A" w:rsidRPr="005048B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CF6EE12" w14:textId="77777777" w:rsidR="00761BE9" w:rsidRPr="00525396" w:rsidRDefault="00C274A2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1BE9" w:rsidRPr="00525396">
        <w:rPr>
          <w:rFonts w:ascii="Times New Roman" w:hAnsi="Times New Roman" w:cs="Times New Roman"/>
          <w:b/>
          <w:sz w:val="24"/>
          <w:szCs w:val="24"/>
          <w:lang w:val="bg-BG"/>
        </w:rPr>
        <w:t>Междуинституционално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1BE9" w:rsidRPr="00525396">
        <w:rPr>
          <w:rFonts w:ascii="Times New Roman" w:hAnsi="Times New Roman" w:cs="Times New Roman"/>
          <w:b/>
          <w:sz w:val="24"/>
          <w:szCs w:val="24"/>
          <w:lang w:val="bg-BG"/>
        </w:rPr>
        <w:t>сътрудничество</w:t>
      </w:r>
      <w:r w:rsidR="00E41078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1817EAA1" w14:textId="4F18FA79" w:rsidR="00761BE9" w:rsidRPr="00525396" w:rsidRDefault="00761BE9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интересите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участниците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образователния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процес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винаги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4107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била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съществено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значение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DB23DB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B23DB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B23DB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изминалата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B23DB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B23DB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възникв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казус,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ангажира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взаимодействието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традиционно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партньори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публичната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4107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сфера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МОН,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ДАЕУ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="00235277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ЗК.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35277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35277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35277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края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35277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35277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2019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35277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започв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наблюдава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нарастване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броя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тип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запитвания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училища,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училищни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сдружения,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длъжностни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сферата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образованието,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адвокати</w:t>
      </w:r>
      <w:r w:rsidR="00235277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защитаващи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сфера.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получавали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писма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електронната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поща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отправяне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некоректни,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въвеждащи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заблуда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очевидно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користно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насочени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оферти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организации,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предлагат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образователните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(училища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детски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градини)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„услуги“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Някои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E41078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писмата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предупреждения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санкционните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оферти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„убеждаването“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адресатите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произтичащи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ЗЗЛД,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становища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изразени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казуси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отменена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рамка.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многобройните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запитвания,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телефона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консултации,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прави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преценка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свърже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компетентните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лицето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ДАЕУ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внимание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който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надхвърля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границите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нейната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компетентност.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проведени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разменена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кореспонденция,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разяснения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становища,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счела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сезира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конкуренцията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предприемане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компетентност.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Междуинституционалното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взаим</w:t>
      </w:r>
      <w:r w:rsidR="005D1C0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A1385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продължава.</w:t>
      </w:r>
    </w:p>
    <w:p w14:paraId="6890DDE7" w14:textId="1CBC4903" w:rsidR="00A62D5C" w:rsidRPr="00525396" w:rsidRDefault="00A13C40" w:rsidP="00525396">
      <w:pPr>
        <w:widowControl w:val="0"/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2E0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2E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2E0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2E0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42E0" w:rsidRPr="00525396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инициатива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422035">
        <w:rPr>
          <w:rFonts w:ascii="Times New Roman" w:hAnsi="Times New Roman" w:cs="Times New Roman"/>
          <w:sz w:val="24"/>
          <w:szCs w:val="24"/>
          <w:lang w:val="bg-BG"/>
        </w:rPr>
        <w:t>Българската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1078" w:rsidRPr="00422035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347D2D" w:rsidRPr="00422035">
        <w:rPr>
          <w:rFonts w:ascii="Times New Roman" w:hAnsi="Times New Roman" w:cs="Times New Roman"/>
          <w:sz w:val="24"/>
          <w:szCs w:val="24"/>
          <w:lang w:val="bg-BG"/>
        </w:rPr>
        <w:t>интех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1078" w:rsidRPr="0042203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47D2D" w:rsidRPr="00422035">
        <w:rPr>
          <w:rFonts w:ascii="Times New Roman" w:hAnsi="Times New Roman" w:cs="Times New Roman"/>
          <w:sz w:val="24"/>
          <w:szCs w:val="24"/>
          <w:lang w:val="bg-BG"/>
        </w:rPr>
        <w:t>социация,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422035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422035">
        <w:rPr>
          <w:rFonts w:ascii="Times New Roman" w:hAnsi="Times New Roman" w:cs="Times New Roman"/>
          <w:sz w:val="24"/>
          <w:szCs w:val="24"/>
          <w:lang w:val="bg-BG"/>
        </w:rPr>
        <w:t>съвместно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42203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422035">
        <w:rPr>
          <w:rFonts w:ascii="Times New Roman" w:hAnsi="Times New Roman" w:cs="Times New Roman"/>
          <w:sz w:val="24"/>
          <w:szCs w:val="24"/>
          <w:lang w:val="bg-BG"/>
        </w:rPr>
        <w:t>Европейската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1078" w:rsidRPr="00422035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2F0300" w:rsidRPr="004220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422035">
        <w:rPr>
          <w:rFonts w:ascii="Times New Roman" w:hAnsi="Times New Roman" w:cs="Times New Roman"/>
          <w:sz w:val="24"/>
          <w:szCs w:val="24"/>
          <w:lang w:val="bg-BG"/>
        </w:rPr>
        <w:t>организира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публична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дискусия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новата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Европейска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дигитални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финанси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ЕС/</w:t>
      </w:r>
      <w:r w:rsidR="00347D2D" w:rsidRPr="00525396">
        <w:rPr>
          <w:rFonts w:ascii="Times New Roman" w:hAnsi="Times New Roman" w:cs="Times New Roman"/>
          <w:i/>
          <w:sz w:val="24"/>
          <w:szCs w:val="24"/>
          <w:lang w:val="bg-BG"/>
        </w:rPr>
        <w:t>Fintech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i/>
          <w:sz w:val="24"/>
          <w:szCs w:val="24"/>
          <w:lang w:val="bg-BG"/>
        </w:rPr>
        <w:t>Action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i/>
          <w:sz w:val="24"/>
          <w:szCs w:val="24"/>
          <w:lang w:val="bg-BG"/>
        </w:rPr>
        <w:t>Plan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събитието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наименование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Digital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Finance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Outreach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35FCB" w:rsidRPr="00525396">
        <w:rPr>
          <w:rFonts w:ascii="Times New Roman" w:hAnsi="Times New Roman" w:cs="Times New Roman"/>
          <w:i/>
          <w:sz w:val="24"/>
          <w:szCs w:val="24"/>
          <w:lang w:val="bg-BG"/>
        </w:rPr>
        <w:t>2020</w:t>
      </w:r>
      <w:r w:rsidR="00235FCB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проведено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юни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съб</w:t>
      </w:r>
      <w:r w:rsidR="00FC0B6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едно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място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публичния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частния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сектор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финтех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обществото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12E7" w:rsidRPr="00525396">
        <w:rPr>
          <w:rFonts w:ascii="Times New Roman" w:hAnsi="Times New Roman" w:cs="Times New Roman"/>
          <w:sz w:val="24"/>
          <w:szCs w:val="24"/>
          <w:lang w:val="bg-BG"/>
        </w:rPr>
        <w:t>Министерство</w:t>
      </w:r>
      <w:r w:rsidR="00E41078" w:rsidRPr="0052539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12E7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12E7" w:rsidRPr="00525396">
        <w:rPr>
          <w:rFonts w:ascii="Times New Roman" w:hAnsi="Times New Roman" w:cs="Times New Roman"/>
          <w:sz w:val="24"/>
          <w:szCs w:val="24"/>
          <w:lang w:val="bg-BG"/>
        </w:rPr>
        <w:t>финансите,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БНБ,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КФН,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Софийски</w:t>
      </w:r>
      <w:r w:rsidR="00E012E7" w:rsidRPr="0052539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12E7" w:rsidRPr="0052539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ниверситет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Св.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Климент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Охридски</w:t>
      </w:r>
      <w:r w:rsidR="00347D2D" w:rsidRPr="0052539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събиране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даде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среща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ключови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заинтересовани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страни,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споделят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гледна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развитието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бъдещето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дигиталните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62D5C" w:rsidRPr="00525396">
        <w:rPr>
          <w:rFonts w:ascii="Times New Roman" w:hAnsi="Times New Roman" w:cs="Times New Roman"/>
          <w:sz w:val="24"/>
          <w:szCs w:val="24"/>
          <w:lang w:val="bg-BG"/>
        </w:rPr>
        <w:t>финанси.</w:t>
      </w:r>
    </w:p>
    <w:p w14:paraId="189DE8B2" w14:textId="208FA712" w:rsidR="007A4B84" w:rsidRPr="00525396" w:rsidRDefault="003624F1" w:rsidP="00525396">
      <w:pPr>
        <w:widowControl w:val="0"/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край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календарната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година,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декември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E41078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2DB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2DB" w:rsidRPr="00525396">
        <w:rPr>
          <w:rFonts w:ascii="Times New Roman" w:hAnsi="Times New Roman" w:cs="Times New Roman"/>
          <w:sz w:val="24"/>
          <w:szCs w:val="24"/>
          <w:lang w:val="bg-BG"/>
        </w:rPr>
        <w:t>проведено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последното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заседание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център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безопасен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3B3D34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активното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дейностите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съвета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допринася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Националния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център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безопасен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61ED2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допълнение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Експертната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по-безопасен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интернет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деца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EC2799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Safer</w:t>
      </w:r>
      <w:r w:rsidR="002F0300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Internet</w:t>
      </w:r>
      <w:r w:rsidR="002F0300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for</w:t>
      </w:r>
      <w:r w:rsidR="002F0300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Children</w:t>
      </w:r>
      <w:r w:rsidR="002F0300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Expert</w:t>
      </w:r>
      <w:r w:rsidR="002F0300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Group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410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енерална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дирекция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„Съобщителни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мрежи,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съдържание“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61ED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61ED2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ЕК.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Центъра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1594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припокриват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активен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подход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безопасността,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сигурността,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неприкосновеността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живот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офлайн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среда,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насочен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C27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децата.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7CF4BF37" w14:textId="71F84B73" w:rsidR="00EB1D56" w:rsidRPr="00525396" w:rsidRDefault="00EB1D56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подготовката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проектни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предложения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02AC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02AC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02AC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02AC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</w:t>
      </w:r>
      <w:r w:rsidR="009720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добрени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720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720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финансиране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410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проекти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720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85A7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реализира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партньо</w:t>
      </w:r>
      <w:r w:rsidR="00A641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рски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6418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отношения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909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9093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проектната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държавни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C1B9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C1B9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C1B9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сродни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C1B9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частни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организации,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неправителствения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сектор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академичните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среди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България,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Германия,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Гърция,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Италия,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D2F8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Литва,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02AC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Молдова,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Нидерландия,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1B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Полша,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C1B9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Португалия</w:t>
      </w:r>
      <w:r w:rsidR="00E617D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617D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Сърбия,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D38B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Турция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617D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617D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Хърватия</w:t>
      </w:r>
      <w:r w:rsidR="00AC1B9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545896EB" w14:textId="77777777" w:rsidR="00B910FA" w:rsidRPr="00525396" w:rsidRDefault="00B910FA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A28B9D" w14:textId="77777777" w:rsidR="0061706C" w:rsidRPr="00525396" w:rsidRDefault="0046575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Провеждане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инф</w:t>
      </w:r>
      <w:r w:rsidR="00E41078" w:rsidRPr="00525396">
        <w:rPr>
          <w:rFonts w:ascii="Times New Roman" w:hAnsi="Times New Roman" w:cs="Times New Roman"/>
          <w:b/>
          <w:sz w:val="24"/>
          <w:szCs w:val="24"/>
          <w:lang w:val="bg-BG"/>
        </w:rPr>
        <w:t>ормационно</w:t>
      </w:r>
      <w:r w:rsidR="006A1A68" w:rsidRPr="00525396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разяснителна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кампания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правната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рамка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706C" w:rsidRPr="00525396">
        <w:rPr>
          <w:rFonts w:ascii="Times New Roman" w:hAnsi="Times New Roman" w:cs="Times New Roman"/>
          <w:b/>
          <w:sz w:val="24"/>
          <w:szCs w:val="24"/>
          <w:lang w:val="bg-BG"/>
        </w:rPr>
        <w:t>данните:</w:t>
      </w:r>
    </w:p>
    <w:p w14:paraId="27D2E280" w14:textId="0FA6FA34" w:rsidR="00574D7F" w:rsidRPr="00BE2494" w:rsidRDefault="00BE2494" w:rsidP="00846392">
      <w:pPr>
        <w:pStyle w:val="ListParagraph"/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4D7F" w:rsidRPr="00BE2494">
        <w:rPr>
          <w:rFonts w:ascii="Times New Roman" w:hAnsi="Times New Roman"/>
          <w:sz w:val="24"/>
          <w:szCs w:val="24"/>
          <w:lang w:val="bg-BG"/>
        </w:rPr>
        <w:t>Обучителни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4D7F" w:rsidRPr="00BE2494">
        <w:rPr>
          <w:rFonts w:ascii="Times New Roman" w:hAnsi="Times New Roman"/>
          <w:sz w:val="24"/>
          <w:szCs w:val="24"/>
          <w:lang w:val="bg-BG"/>
        </w:rPr>
        <w:t>инициативи</w:t>
      </w:r>
      <w:r w:rsidR="00E41078" w:rsidRPr="00BE2494">
        <w:rPr>
          <w:rFonts w:ascii="Times New Roman" w:hAnsi="Times New Roman"/>
          <w:sz w:val="24"/>
          <w:szCs w:val="24"/>
          <w:lang w:val="bg-BG"/>
        </w:rPr>
        <w:t>.</w:t>
      </w:r>
    </w:p>
    <w:p w14:paraId="60480185" w14:textId="3A812B58" w:rsidR="00942A9F" w:rsidRDefault="00942A9F" w:rsidP="00525396">
      <w:pPr>
        <w:pStyle w:val="ListParagraph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отговор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получена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покана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страна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изпълнителния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директор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Националната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асоциация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председателите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общинските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съвети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Република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България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организирания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обучителен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семинар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1078" w:rsidRPr="00525396">
        <w:rPr>
          <w:rFonts w:ascii="Times New Roman" w:hAnsi="Times New Roman"/>
          <w:sz w:val="24"/>
          <w:szCs w:val="24"/>
          <w:lang w:val="bg-BG"/>
        </w:rPr>
        <w:t>организацията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вземат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семинар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8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септември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Е</w:t>
      </w:r>
      <w:r w:rsidRPr="00525396">
        <w:rPr>
          <w:rFonts w:ascii="Times New Roman" w:hAnsi="Times New Roman"/>
          <w:sz w:val="24"/>
          <w:szCs w:val="24"/>
          <w:lang w:val="bg-BG"/>
        </w:rPr>
        <w:t>кспер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тите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запознават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присъстващите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най-важните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аспекти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4BD" w:rsidRPr="00525396">
        <w:rPr>
          <w:rFonts w:ascii="Times New Roman" w:hAnsi="Times New Roman"/>
          <w:sz w:val="24"/>
          <w:szCs w:val="24"/>
          <w:lang w:val="bg-BG"/>
        </w:rPr>
        <w:t>дават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разяснения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практическото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правните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норми.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установената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срещата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необходимост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1078" w:rsidRPr="00525396">
        <w:rPr>
          <w:rFonts w:ascii="Times New Roman" w:hAnsi="Times New Roman"/>
          <w:sz w:val="24"/>
          <w:szCs w:val="24"/>
          <w:lang w:val="bg-BG"/>
        </w:rPr>
        <w:t>обучения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планират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следващи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срещи,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етап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отложени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нестабилната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епи</w:t>
      </w:r>
      <w:r w:rsidR="00347BB4" w:rsidRPr="00525396">
        <w:rPr>
          <w:rFonts w:ascii="Times New Roman" w:hAnsi="Times New Roman"/>
          <w:sz w:val="24"/>
          <w:szCs w:val="24"/>
          <w:lang w:val="bg-BG"/>
        </w:rPr>
        <w:t>демична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7BB4" w:rsidRPr="00525396">
        <w:rPr>
          <w:rFonts w:ascii="Times New Roman" w:hAnsi="Times New Roman"/>
          <w:sz w:val="24"/>
          <w:szCs w:val="24"/>
          <w:lang w:val="bg-BG"/>
        </w:rPr>
        <w:t>обстановка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7BB4"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7BB4" w:rsidRPr="00525396">
        <w:rPr>
          <w:rFonts w:ascii="Times New Roman" w:hAnsi="Times New Roman"/>
          <w:sz w:val="24"/>
          <w:szCs w:val="24"/>
          <w:lang w:val="bg-BG"/>
        </w:rPr>
        <w:t>страната.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Подобни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семинари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обучения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традиционно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представляват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интерес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публичния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сектор,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особено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насочени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администратори,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разполагат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lastRenderedPageBreak/>
        <w:t>по-малко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ресурси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приведат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съответствие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sz w:val="24"/>
          <w:szCs w:val="24"/>
          <w:lang w:val="bg-BG"/>
        </w:rPr>
        <w:t>2016/679.</w:t>
      </w:r>
    </w:p>
    <w:p w14:paraId="0868ACC8" w14:textId="77777777" w:rsidR="005221BE" w:rsidRDefault="005221BE" w:rsidP="00525396">
      <w:pPr>
        <w:pStyle w:val="ListParagraph"/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6F2DEC" w14:textId="7015DC18" w:rsidR="0061706C" w:rsidRPr="00BE2494" w:rsidRDefault="0061706C" w:rsidP="00846392">
      <w:pPr>
        <w:pStyle w:val="ListParagraph"/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E2494">
        <w:rPr>
          <w:rFonts w:ascii="Times New Roman" w:hAnsi="Times New Roman"/>
          <w:sz w:val="24"/>
          <w:szCs w:val="24"/>
          <w:lang w:val="bg-BG"/>
        </w:rPr>
        <w:t>Студентски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2494">
        <w:rPr>
          <w:rFonts w:ascii="Times New Roman" w:hAnsi="Times New Roman"/>
          <w:sz w:val="24"/>
          <w:szCs w:val="24"/>
          <w:lang w:val="bg-BG"/>
        </w:rPr>
        <w:t>конкурс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2494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2494">
        <w:rPr>
          <w:rFonts w:ascii="Times New Roman" w:hAnsi="Times New Roman"/>
          <w:sz w:val="24"/>
          <w:szCs w:val="24"/>
          <w:lang w:val="bg-BG"/>
        </w:rPr>
        <w:t>есе</w:t>
      </w:r>
      <w:r w:rsidR="00E41078" w:rsidRPr="00BE2494">
        <w:rPr>
          <w:rFonts w:ascii="Times New Roman" w:hAnsi="Times New Roman"/>
          <w:sz w:val="24"/>
          <w:szCs w:val="24"/>
          <w:lang w:val="bg-BG"/>
        </w:rPr>
        <w:t>.</w:t>
      </w:r>
    </w:p>
    <w:p w14:paraId="55419212" w14:textId="6BFC1160" w:rsidR="00942A9F" w:rsidRDefault="00942A9F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началото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1078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случай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Деня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януари,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обявява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студентски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конкурс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„Новите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практическо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приложение“.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инициативата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приобщаване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младите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търсенето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предизвикателствата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дигитализацията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глобализацията,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обхващащи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сфери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ж</w:t>
      </w:r>
      <w:r w:rsidR="002715E6" w:rsidRPr="00525396">
        <w:rPr>
          <w:rFonts w:ascii="Times New Roman" w:hAnsi="Times New Roman" w:cs="Times New Roman"/>
          <w:sz w:val="24"/>
          <w:szCs w:val="24"/>
          <w:lang w:val="bg-BG"/>
        </w:rPr>
        <w:t>ивота.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15E6" w:rsidRPr="00525396">
        <w:rPr>
          <w:rFonts w:ascii="Times New Roman" w:hAnsi="Times New Roman" w:cs="Times New Roman"/>
          <w:sz w:val="24"/>
          <w:szCs w:val="24"/>
          <w:lang w:val="bg-BG"/>
        </w:rPr>
        <w:t>Първият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15E6" w:rsidRPr="00525396">
        <w:rPr>
          <w:rFonts w:ascii="Times New Roman" w:hAnsi="Times New Roman" w:cs="Times New Roman"/>
          <w:sz w:val="24"/>
          <w:szCs w:val="24"/>
          <w:lang w:val="bg-BG"/>
        </w:rPr>
        <w:t>етап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15E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15E6" w:rsidRPr="00525396">
        <w:rPr>
          <w:rFonts w:ascii="Times New Roman" w:hAnsi="Times New Roman" w:cs="Times New Roman"/>
          <w:sz w:val="24"/>
          <w:szCs w:val="24"/>
          <w:lang w:val="bg-BG"/>
        </w:rPr>
        <w:t>конкурса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15E6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приключ</w:t>
      </w:r>
      <w:r w:rsidR="002715E6" w:rsidRPr="00525396">
        <w:rPr>
          <w:rFonts w:ascii="Times New Roman" w:hAnsi="Times New Roman" w:cs="Times New Roman"/>
          <w:sz w:val="24"/>
          <w:szCs w:val="24"/>
          <w:lang w:val="bg-BG"/>
        </w:rPr>
        <w:t>ил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юни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оценяване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конкурсна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получените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>есета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втория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етап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конкурса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допуснати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кандидати.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идеи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конкурсната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минути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предварително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>създадена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презентация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изложение.</w:t>
      </w:r>
    </w:p>
    <w:p w14:paraId="403373E8" w14:textId="77777777" w:rsidR="005221BE" w:rsidRPr="00525396" w:rsidRDefault="005221BE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38DD1C" w14:textId="54D36C60" w:rsidR="00942A9F" w:rsidRPr="00BE2494" w:rsidRDefault="00BE2494" w:rsidP="00846392">
      <w:pPr>
        <w:pStyle w:val="ListParagraph"/>
        <w:numPr>
          <w:ilvl w:val="1"/>
          <w:numId w:val="28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2A9F" w:rsidRPr="00BE2494">
        <w:rPr>
          <w:rFonts w:ascii="Times New Roman" w:hAnsi="Times New Roman"/>
          <w:sz w:val="24"/>
          <w:szCs w:val="24"/>
          <w:lang w:val="bg-BG"/>
        </w:rPr>
        <w:t>Денят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2A9F" w:rsidRPr="00BE2494">
        <w:rPr>
          <w:rFonts w:ascii="Times New Roman" w:hAnsi="Times New Roman"/>
          <w:sz w:val="24"/>
          <w:szCs w:val="24"/>
          <w:lang w:val="bg-BG"/>
        </w:rPr>
        <w:t>за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2A9F" w:rsidRPr="00BE2494">
        <w:rPr>
          <w:rFonts w:ascii="Times New Roman" w:hAnsi="Times New Roman"/>
          <w:sz w:val="24"/>
          <w:szCs w:val="24"/>
          <w:lang w:val="bg-BG"/>
        </w:rPr>
        <w:t>защита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2A9F" w:rsidRPr="00BE2494">
        <w:rPr>
          <w:rFonts w:ascii="Times New Roman" w:hAnsi="Times New Roman"/>
          <w:sz w:val="24"/>
          <w:szCs w:val="24"/>
          <w:lang w:val="bg-BG"/>
        </w:rPr>
        <w:t>на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2A9F" w:rsidRPr="00BE2494">
        <w:rPr>
          <w:rFonts w:ascii="Times New Roman" w:hAnsi="Times New Roman"/>
          <w:sz w:val="24"/>
          <w:szCs w:val="24"/>
          <w:lang w:val="bg-BG"/>
        </w:rPr>
        <w:t>личните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2A9F" w:rsidRPr="00BE2494">
        <w:rPr>
          <w:rFonts w:ascii="Times New Roman" w:hAnsi="Times New Roman"/>
          <w:sz w:val="24"/>
          <w:szCs w:val="24"/>
          <w:lang w:val="bg-BG"/>
        </w:rPr>
        <w:t>данни</w:t>
      </w:r>
      <w:r w:rsidR="00573DFF" w:rsidRPr="00BE2494">
        <w:rPr>
          <w:rFonts w:ascii="Times New Roman" w:hAnsi="Times New Roman"/>
          <w:sz w:val="24"/>
          <w:szCs w:val="24"/>
          <w:lang w:val="bg-BG"/>
        </w:rPr>
        <w:t>.</w:t>
      </w:r>
    </w:p>
    <w:p w14:paraId="08872A88" w14:textId="6A4DA33D" w:rsidR="009460E8" w:rsidRDefault="00942A9F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задачи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насърчава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осведомеността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формира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национално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ниво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ценностите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Затова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Деня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2010"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1B4E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1B4E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изда</w:t>
      </w:r>
      <w:r w:rsidR="0060511A" w:rsidRPr="00525396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брошура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законосъобразно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подпомогне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практическото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2016/679,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няма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задължителен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характер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отразява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случай,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Брошурата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достъпна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хартиен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електронен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вариант.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Деня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мобилното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25396">
        <w:rPr>
          <w:rFonts w:ascii="Times New Roman" w:hAnsi="Times New Roman" w:cs="Times New Roman"/>
          <w:i/>
          <w:sz w:val="24"/>
          <w:szCs w:val="24"/>
          <w:lang w:val="bg-BG"/>
        </w:rPr>
        <w:t>GDPR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твоя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джоб”.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F7C4E66" w14:textId="77777777" w:rsidR="005221BE" w:rsidRPr="00525396" w:rsidRDefault="005221BE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21FB39" w14:textId="77777777" w:rsidR="000F3CA0" w:rsidRPr="00BE2494" w:rsidRDefault="000F3CA0" w:rsidP="00846392">
      <w:pPr>
        <w:pStyle w:val="ListParagraph"/>
        <w:numPr>
          <w:ilvl w:val="1"/>
          <w:numId w:val="28"/>
        </w:numPr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E2494">
        <w:rPr>
          <w:rFonts w:ascii="Times New Roman" w:hAnsi="Times New Roman"/>
          <w:sz w:val="24"/>
          <w:szCs w:val="24"/>
          <w:lang w:val="bg-BG"/>
        </w:rPr>
        <w:t>Проведена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2494">
        <w:rPr>
          <w:rFonts w:ascii="Times New Roman" w:hAnsi="Times New Roman"/>
          <w:sz w:val="24"/>
          <w:szCs w:val="24"/>
          <w:lang w:val="bg-BG"/>
        </w:rPr>
        <w:t>анкета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2494">
        <w:rPr>
          <w:rFonts w:ascii="Times New Roman" w:hAnsi="Times New Roman"/>
          <w:sz w:val="24"/>
          <w:szCs w:val="24"/>
          <w:lang w:val="bg-BG"/>
        </w:rPr>
        <w:t>ДЗЛД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2494">
        <w:rPr>
          <w:rFonts w:ascii="Times New Roman" w:hAnsi="Times New Roman"/>
          <w:sz w:val="24"/>
          <w:szCs w:val="24"/>
          <w:lang w:val="bg-BG"/>
        </w:rPr>
        <w:t>в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2494">
        <w:rPr>
          <w:rFonts w:ascii="Times New Roman" w:hAnsi="Times New Roman"/>
          <w:sz w:val="24"/>
          <w:szCs w:val="24"/>
          <w:lang w:val="bg-BG"/>
        </w:rPr>
        <w:t>публичния</w:t>
      </w:r>
      <w:r w:rsidR="002F0300" w:rsidRPr="00BE24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E2494">
        <w:rPr>
          <w:rFonts w:ascii="Times New Roman" w:hAnsi="Times New Roman"/>
          <w:sz w:val="24"/>
          <w:szCs w:val="24"/>
          <w:lang w:val="bg-BG"/>
        </w:rPr>
        <w:t>сектор</w:t>
      </w:r>
      <w:r w:rsidR="00573DFF" w:rsidRPr="00BE2494">
        <w:rPr>
          <w:rFonts w:ascii="Times New Roman" w:hAnsi="Times New Roman"/>
          <w:sz w:val="24"/>
          <w:szCs w:val="24"/>
          <w:lang w:val="bg-BG"/>
        </w:rPr>
        <w:t>.</w:t>
      </w:r>
    </w:p>
    <w:p w14:paraId="22AF99B1" w14:textId="34E8C04A" w:rsidR="007A1A2A" w:rsidRPr="00525396" w:rsidRDefault="00283EC2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януари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Деня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стартира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проучване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формата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анонимна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анкета,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насочена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длъжностните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сектор.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нализът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резултатите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изготвен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представ</w:t>
      </w:r>
      <w:r w:rsidR="00831B4E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B4239" w:rsidRPr="0052539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>ра</w:t>
      </w:r>
      <w:r w:rsidR="00BB4239" w:rsidRPr="0052539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4239" w:rsidRPr="00525396">
        <w:rPr>
          <w:rFonts w:ascii="Times New Roman" w:hAnsi="Times New Roman" w:cs="Times New Roman"/>
          <w:sz w:val="24"/>
          <w:szCs w:val="24"/>
          <w:lang w:val="bg-BG"/>
        </w:rPr>
        <w:t>годишнина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4239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4239" w:rsidRPr="00525396">
        <w:rPr>
          <w:rFonts w:ascii="Times New Roman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4239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</w:t>
      </w:r>
      <w:r w:rsidR="00BB4239" w:rsidRPr="00525396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данните.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проучването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497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обобщи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опита,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позицията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функциите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сектор.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В проучването участват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166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длъжностни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лица</w:t>
      </w:r>
      <w:r w:rsidR="00116E51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E51"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E51" w:rsidRPr="0052539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E51" w:rsidRPr="00525396">
        <w:rPr>
          <w:rFonts w:ascii="Times New Roman" w:hAnsi="Times New Roman" w:cs="Times New Roman"/>
          <w:sz w:val="24"/>
          <w:szCs w:val="24"/>
          <w:lang w:val="bg-BG"/>
        </w:rPr>
        <w:t>представляват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E51"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около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E51" w:rsidRPr="00525396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FF0CEB" w:rsidRPr="00525396">
        <w:rPr>
          <w:rFonts w:ascii="Times New Roman" w:hAnsi="Times New Roman" w:cs="Times New Roman"/>
          <w:sz w:val="24"/>
          <w:szCs w:val="24"/>
          <w:lang w:val="bg-BG"/>
        </w:rPr>
        <w:t>%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0CEB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1500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сектор</w:t>
      </w:r>
      <w:r w:rsidR="000D0351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0351" w:rsidRPr="00525396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0351"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подали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уведомление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определено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ДЛЗД.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5A7E8ED" w14:textId="1FC028FA" w:rsidR="000F268B" w:rsidRDefault="00283EC2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>обобщение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отговорите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основен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извод: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масово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смесват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своите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собствени.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високата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самооценка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познания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>подготовка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очакват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впечатление,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търсят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активно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поставят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акцент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ролята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информирането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им.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hAnsi="Times New Roman" w:cs="Times New Roman"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явно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приема,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предложи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„бланкетни“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предварително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изготвена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документация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казуси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следва,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отчита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секторната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специфика.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Събраната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анализирана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4888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4888" w:rsidRPr="00525396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планиране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бъдещите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превантивни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A327C" w:rsidRPr="00525396">
        <w:rPr>
          <w:rFonts w:ascii="Times New Roman" w:hAnsi="Times New Roman" w:cs="Times New Roman"/>
          <w:sz w:val="24"/>
          <w:szCs w:val="24"/>
          <w:lang w:val="bg-BG"/>
        </w:rPr>
        <w:t>образователни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115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0F268B" w:rsidRPr="005253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E6D8356" w14:textId="77777777" w:rsidR="005221BE" w:rsidRPr="00525396" w:rsidRDefault="005221BE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9B62DF6" w14:textId="77777777" w:rsidR="005D5BB8" w:rsidRPr="00525396" w:rsidRDefault="00111917" w:rsidP="00525396">
      <w:pPr>
        <w:shd w:val="clear" w:color="auto" w:fill="FFFFFF"/>
        <w:spacing w:after="120" w:line="36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4</w:t>
      </w:r>
      <w:r w:rsidR="005D5BB8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5D5BB8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</w:t>
      </w:r>
      <w:r w:rsidR="00FA327C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твърждаване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FA327C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FA327C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фигурата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FA327C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FA327C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ДЛЗД</w:t>
      </w:r>
      <w:r w:rsidR="00573DFF" w:rsidRPr="00525396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14:paraId="0D0E1441" w14:textId="2E9C5F2C" w:rsidR="005D5BB8" w:rsidRPr="00B71B90" w:rsidRDefault="00B71B90" w:rsidP="00846392">
      <w:pPr>
        <w:pStyle w:val="ListParagraph"/>
        <w:numPr>
          <w:ilvl w:val="1"/>
          <w:numId w:val="29"/>
        </w:numPr>
        <w:shd w:val="clear" w:color="auto" w:fill="FFFFFF"/>
        <w:spacing w:after="120" w:line="360" w:lineRule="auto"/>
        <w:contextualSpacing/>
        <w:jc w:val="both"/>
        <w:textAlignment w:val="top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D5BB8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Получени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D5BB8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уведомления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D5BB8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за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D5BB8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определян</w:t>
      </w:r>
      <w:r w:rsidR="00743741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е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743741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на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743741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ДЛЗД</w:t>
      </w:r>
      <w:r w:rsidR="00C92BD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 – </w:t>
      </w:r>
      <w:r w:rsidR="00743741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статистика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743741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и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743741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анализ</w:t>
      </w:r>
      <w:r w:rsidR="00573DFF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.</w:t>
      </w:r>
    </w:p>
    <w:p w14:paraId="702BCBF1" w14:textId="38A10785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Длъжностното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(ДЛЗД)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фигура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съгласно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основание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37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ДЛЗД,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публикуват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контакт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длъжностното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съобщават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5B3BBD95" w14:textId="77777777" w:rsidR="005D5BB8" w:rsidRPr="00525396" w:rsidRDefault="005D5BB8" w:rsidP="00525396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задължени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всички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случаи,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когато: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DE4DFA9" w14:textId="77777777" w:rsidR="005D5BB8" w:rsidRPr="00525396" w:rsidRDefault="005D5BB8" w:rsidP="00525396">
      <w:pPr>
        <w:numPr>
          <w:ilvl w:val="0"/>
          <w:numId w:val="5"/>
        </w:numPr>
        <w:suppressAutoHyphens/>
        <w:autoSpaceDN w:val="0"/>
        <w:spacing w:after="12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публичен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структура,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когато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става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въпрос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съдилища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съдебните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функции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(236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период);</w:t>
      </w:r>
    </w:p>
    <w:p w14:paraId="70652AC3" w14:textId="77777777" w:rsidR="005D5BB8" w:rsidRPr="00525396" w:rsidRDefault="005D5BB8" w:rsidP="00525396">
      <w:pPr>
        <w:numPr>
          <w:ilvl w:val="0"/>
          <w:numId w:val="5"/>
        </w:numPr>
        <w:suppressAutoHyphens/>
        <w:autoSpaceDN w:val="0"/>
        <w:spacing w:after="12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състоят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операции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естество,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обхват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и/или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цели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изискват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редовно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систематично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мащабно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наблюдение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субектите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(198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календарната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година);</w:t>
      </w:r>
    </w:p>
    <w:p w14:paraId="742668E8" w14:textId="57FF94EE" w:rsidR="005D5BB8" w:rsidRPr="00525396" w:rsidRDefault="005D5BB8" w:rsidP="00525396">
      <w:pPr>
        <w:numPr>
          <w:ilvl w:val="0"/>
          <w:numId w:val="5"/>
        </w:numPr>
        <w:suppressAutoHyphens/>
        <w:autoSpaceDN w:val="0"/>
        <w:spacing w:after="12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основните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дейности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състоят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мащабно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специалните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съгласно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свързани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присъди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нарушения,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 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10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/>
        </w:rPr>
        <w:t>2016/679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(133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подадени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календарната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година).</w:t>
      </w:r>
    </w:p>
    <w:p w14:paraId="0093860B" w14:textId="1480AF9A" w:rsidR="005D5BB8" w:rsidRPr="00525396" w:rsidRDefault="005D5BB8" w:rsidP="00525396">
      <w:pPr>
        <w:tabs>
          <w:tab w:val="left" w:pos="993"/>
        </w:tabs>
        <w:autoSpaceDN w:val="0"/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Извън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гореизброените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хипотези,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задължително,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всеки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своя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преценка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такъв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служител.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възползвали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169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администраторите,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ДЛЗД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eastAsia="Calibri" w:hAnsi="Times New Roman" w:cs="Times New Roman"/>
          <w:sz w:val="24"/>
          <w:szCs w:val="24"/>
          <w:lang w:val="bg-BG"/>
        </w:rPr>
        <w:t> г.</w:t>
      </w:r>
    </w:p>
    <w:p w14:paraId="368A0DEB" w14:textId="52B9DCDB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736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C20E4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определено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ДЛЗД,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A74C5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независимо от правното основание </w:t>
      </w:r>
      <w:r w:rsidR="00A02913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по чл. 37 от Регламент</w:t>
      </w:r>
      <w:r w:rsidR="006102AC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(ЕС)</w:t>
      </w:r>
      <w:r w:rsidR="00A02913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2016/679 </w:t>
      </w:r>
      <w:r w:rsidR="000A74C5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="006102AC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Ф</w:t>
      </w:r>
      <w:r w:rsidR="000A74C5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иг. 14)</w:t>
      </w:r>
      <w:r w:rsidR="006102AC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0A74C5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което</w:t>
      </w:r>
      <w:r w:rsidR="002F0300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общият</w:t>
      </w:r>
      <w:r w:rsidR="002F0300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брой</w:t>
      </w:r>
      <w:r w:rsidR="002F0300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подадените</w:t>
      </w:r>
      <w:r w:rsidR="002F0300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102AC">
        <w:rPr>
          <w:rFonts w:ascii="Times New Roman" w:eastAsia="Calibri" w:hAnsi="Times New Roman" w:cs="Times New Roman"/>
          <w:sz w:val="24"/>
          <w:szCs w:val="24"/>
          <w:lang w:val="bg-BG"/>
        </w:rPr>
        <w:t>5480.</w:t>
      </w:r>
    </w:p>
    <w:p w14:paraId="6944B381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BA75DF1" w14:textId="63A40473" w:rsidR="005D5BB8" w:rsidRPr="00525396" w:rsidRDefault="00B71B90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F3EBC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64BA62A" wp14:editId="3F3272CC">
            <wp:extent cx="5255260" cy="4219575"/>
            <wp:effectExtent l="57150" t="57150" r="40640" b="4762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25657CD" w14:textId="19CC7C34" w:rsidR="005D5BB8" w:rsidRPr="00525396" w:rsidRDefault="00A97FD8" w:rsidP="00B71B90">
      <w:pPr>
        <w:shd w:val="clear" w:color="auto" w:fill="FFFFFF"/>
        <w:spacing w:after="120" w:line="360" w:lineRule="auto"/>
        <w:ind w:firstLine="709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D57CB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Фиг.</w:t>
      </w:r>
      <w:r w:rsidR="002F0300" w:rsidRPr="00D57CB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 xml:space="preserve"> </w:t>
      </w:r>
      <w:r w:rsidR="00B71B90" w:rsidRPr="00D57CB8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14</w:t>
      </w:r>
    </w:p>
    <w:p w14:paraId="05733568" w14:textId="77777777" w:rsidR="005D5BB8" w:rsidRPr="00525396" w:rsidRDefault="005D5BB8" w:rsidP="00525396">
      <w:pPr>
        <w:shd w:val="clear" w:color="auto" w:fill="FFFFFF"/>
        <w:spacing w:after="120" w:line="36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</w:p>
    <w:p w14:paraId="2FD499C5" w14:textId="65318DB1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установени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3DF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неред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ности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подав</w:t>
      </w:r>
      <w:r w:rsidR="00A97FD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97FD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уведомления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заседание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4.11.2020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</w:t>
      </w:r>
      <w:r w:rsidR="00A97FD8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„Указания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обработващите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уведомяване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длъжностно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(чл.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37,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25б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15,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1,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ЗЗЛД)”.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0A1BDCE2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тях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изложени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аргументи,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изключва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възможността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юридически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функциите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изискванията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3DF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обаче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длъжни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конкретно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физическо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изпълнява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задачите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отношение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конкретен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обработващ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данни.</w:t>
      </w:r>
    </w:p>
    <w:p w14:paraId="69F5740F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обърнато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внимание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изискването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</w:t>
      </w:r>
      <w:r w:rsidR="00D67872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различно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администратора/обработващия,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лицата,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средствата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съответния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администратор/обработващ.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087258DE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Пълният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текст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указанията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публикуван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рубриката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„Длъжностно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лице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данните“.</w:t>
      </w:r>
    </w:p>
    <w:p w14:paraId="25C7E1F7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Прави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впечатление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също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така,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подхождат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схематично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Регламента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бъркат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4E6EDC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уведомлението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991CAD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991CAD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определено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ДЗЛД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стария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отменен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режим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регистрация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данни.</w:t>
      </w:r>
    </w:p>
    <w:p w14:paraId="003485BE" w14:textId="77777777" w:rsidR="00B93817" w:rsidRPr="00525396" w:rsidRDefault="00B93817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14:paraId="79FB88A9" w14:textId="54A29931" w:rsidR="005D5BB8" w:rsidRPr="00B71B90" w:rsidRDefault="005D5BB8" w:rsidP="00846392">
      <w:pPr>
        <w:pStyle w:val="ListParagraph"/>
        <w:numPr>
          <w:ilvl w:val="1"/>
          <w:numId w:val="29"/>
        </w:numPr>
        <w:spacing w:after="12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A756BB" w:rsidRPr="00B71B90">
        <w:rPr>
          <w:rFonts w:ascii="Times New Roman" w:hAnsi="Times New Roman"/>
          <w:b/>
          <w:sz w:val="24"/>
          <w:szCs w:val="24"/>
          <w:lang w:val="bg-BG" w:eastAsia="bg-BG"/>
        </w:rPr>
        <w:t>еобходимост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A756BB" w:rsidRPr="00B71B90">
        <w:rPr>
          <w:rFonts w:ascii="Times New Roman" w:hAnsi="Times New Roman"/>
          <w:b/>
          <w:sz w:val="24"/>
          <w:szCs w:val="24"/>
          <w:lang w:val="bg-BG" w:eastAsia="bg-BG"/>
        </w:rPr>
        <w:t>от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промяна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във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възприемането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на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длъжностното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лице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по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защита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на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hAnsi="Times New Roman"/>
          <w:b/>
          <w:sz w:val="24"/>
          <w:szCs w:val="24"/>
          <w:lang w:val="bg-BG" w:eastAsia="bg-BG"/>
        </w:rPr>
        <w:t>данните.</w:t>
      </w:r>
      <w:r w:rsidR="002F0300" w:rsidRPr="00B71B90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41B6B5E7" w14:textId="07CF3502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Анализирайки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практиката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произнасяне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жалби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сигнали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г.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впечатление,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мнозинството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3DF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случаите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обръщали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активно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своите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(още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3DF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повече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нормативно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такива)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приложили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становища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производствата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3DF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омисията.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Ролята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изключително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значение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правилното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разбиране,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оттам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прилагане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АЛД/ОЛД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нейното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подценяване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сериозен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пропуск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последните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отношение.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Самата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фигура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съществен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рамка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правилното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функциониране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сигурен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знак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ефективното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разбиране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прилагане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АЛД/ОЛД.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96D468C" w14:textId="24004F8B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смисъл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налагането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фигурата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сериозен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принципен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правилното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законосъобразно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функциониране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един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3DF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АЛД/ОЛД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D38F3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важен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доказване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отчетност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АЛД/ОЛД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73DF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</w:t>
      </w:r>
      <w:r w:rsidR="00C92B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пар.</w:t>
      </w:r>
      <w:r w:rsidR="00573DFF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2016/679.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Институционалната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морална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подкрепа,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която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АЛД/ОЛД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окаже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повишаване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авторитета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значението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своята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структура,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затвърди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репутация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ДЛЗД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04AB6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мотивира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АЛД/ОЛД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променят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отношението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практиката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неглижиране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04AB6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функциите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</w:t>
      </w:r>
      <w:r w:rsidR="00804AB6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04AB6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04AB6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04AB6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04AB6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тношение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въпросите,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ежедневната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дейност.</w:t>
      </w:r>
    </w:p>
    <w:p w14:paraId="1038245B" w14:textId="77777777" w:rsidR="00D4789B" w:rsidRPr="00525396" w:rsidRDefault="00D4789B" w:rsidP="0052539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4D77313" w14:textId="1348636B" w:rsidR="005D5BB8" w:rsidRPr="00B71B90" w:rsidRDefault="005D5BB8" w:rsidP="00846392">
      <w:pPr>
        <w:pStyle w:val="ListParagraph"/>
        <w:numPr>
          <w:ilvl w:val="1"/>
          <w:numId w:val="29"/>
        </w:numPr>
        <w:shd w:val="clear" w:color="auto" w:fill="FFFFFF"/>
        <w:spacing w:after="120" w:line="360" w:lineRule="auto"/>
        <w:ind w:left="0" w:firstLine="709"/>
        <w:contextualSpacing/>
        <w:jc w:val="both"/>
        <w:textAlignment w:val="top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Информационна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система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„Публичен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регистър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на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АЛД/ОЛД,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определили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ДЛЗД“</w:t>
      </w:r>
      <w:r w:rsidR="00C92BD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 –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представяне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на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структурата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и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възможностите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за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получаване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на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информация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и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подаване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на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уведомление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за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определяне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на</w:t>
      </w:r>
      <w:r w:rsidR="002F0300"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B71B90">
        <w:rPr>
          <w:rFonts w:ascii="Times New Roman" w:eastAsia="Calibri" w:hAnsi="Times New Roman"/>
          <w:b/>
          <w:sz w:val="24"/>
          <w:szCs w:val="24"/>
          <w:lang w:val="bg-BG" w:eastAsia="bg-BG"/>
        </w:rPr>
        <w:t>ДЛЗД.</w:t>
      </w:r>
    </w:p>
    <w:p w14:paraId="68668CB2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Изискванията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Общия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промените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националното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налагат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качеството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73DF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ѝ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постоянно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действащ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национален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надзорен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орган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защита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изгради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поддържа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нови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регистри,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по-голямата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публични.</w:t>
      </w:r>
    </w:p>
    <w:p w14:paraId="41307EFA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изградена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</w:t>
      </w:r>
      <w:r w:rsidR="002F0300"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573DFF"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втоматизирана</w:t>
      </w:r>
      <w:r w:rsidR="002F0300"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573DFF"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</w:t>
      </w:r>
      <w:r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нформационна</w:t>
      </w:r>
      <w:r w:rsidR="002F0300"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573DFF"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</w:t>
      </w:r>
      <w:r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истема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(САИС)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поддържане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регистрите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КЗЛД.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САИС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уеб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базирана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през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сайта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може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да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достъпва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чрез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произволно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избран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браузер,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като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влизането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нея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два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начина: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чрез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професионален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електронен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подпис,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когато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извършва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регистрация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уведомление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чрез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САИС</w:t>
      </w:r>
      <w:r w:rsidR="00573DFF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потребители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без</w:t>
      </w:r>
      <w:r w:rsidR="002F0300"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2035">
        <w:rPr>
          <w:rFonts w:ascii="Times New Roman" w:eastAsia="Calibri" w:hAnsi="Times New Roman" w:cs="Times New Roman"/>
          <w:sz w:val="24"/>
          <w:szCs w:val="24"/>
          <w:lang w:val="bg-BG"/>
        </w:rPr>
        <w:t>професионален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подпис,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достъпно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извършването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справка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регистрите.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Вътрешните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потребители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(служители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КЗЛД)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инициализират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потребителско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име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парола.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7C840F63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Регистъра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администраторите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обработващите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данни,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определили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длъжностни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лица</w:t>
      </w:r>
      <w:r w:rsidR="00573DFF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набират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подадените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уведомления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попълване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утвърдения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образец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8300E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у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ведомление,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публикуван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подаден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един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следните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>начини:</w:t>
      </w:r>
      <w:r w:rsidR="002F0300" w:rsidRPr="0052539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714F4F9C" w14:textId="11F0B02C" w:rsidR="005D5BB8" w:rsidRPr="00B71B90" w:rsidRDefault="005D5BB8" w:rsidP="00846392">
      <w:pPr>
        <w:pStyle w:val="ListParagraph"/>
        <w:numPr>
          <w:ilvl w:val="0"/>
          <w:numId w:val="30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B71B90">
        <w:rPr>
          <w:rFonts w:ascii="Times New Roman" w:eastAsia="Calibri" w:hAnsi="Times New Roman"/>
          <w:sz w:val="24"/>
          <w:szCs w:val="24"/>
          <w:lang w:val="bg-BG"/>
        </w:rPr>
        <w:t>Чрез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автоматизираната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информационна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система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КЗЛД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(бутон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„Вход”).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целта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АЛД/ОЛД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трябва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разполага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квалифициран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електронен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подпис,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който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идентифицира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системата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получава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достъп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извършване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необходимите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операции: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въвеждане,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коригиране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или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изтриване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данните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уведомлението.</w:t>
      </w:r>
    </w:p>
    <w:p w14:paraId="0AADFD40" w14:textId="193CA2E8" w:rsidR="005D5BB8" w:rsidRPr="00B71B90" w:rsidRDefault="005D5BB8" w:rsidP="00846392">
      <w:pPr>
        <w:pStyle w:val="ListParagraph"/>
        <w:numPr>
          <w:ilvl w:val="0"/>
          <w:numId w:val="30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имейла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КЗЛД</w:t>
      </w:r>
      <w:r w:rsidR="00C92BD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 – </w:t>
      </w:r>
      <w:r w:rsidRPr="00B71B90">
        <w:rPr>
          <w:rFonts w:ascii="Times New Roman" w:eastAsia="Calibri" w:hAnsi="Times New Roman"/>
          <w:i/>
          <w:sz w:val="24"/>
          <w:szCs w:val="24"/>
          <w:lang w:val="bg-BG"/>
        </w:rPr>
        <w:t>kzld@cpdp.bg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този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73DFF" w:rsidRPr="00B71B90">
        <w:rPr>
          <w:rFonts w:ascii="Times New Roman" w:eastAsia="Calibri" w:hAnsi="Times New Roman"/>
          <w:sz w:val="24"/>
          <w:szCs w:val="24"/>
          <w:lang w:val="bg-BG"/>
        </w:rPr>
        <w:t>случай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8300E" w:rsidRPr="00B71B90">
        <w:rPr>
          <w:rFonts w:ascii="Times New Roman" w:eastAsia="Calibri" w:hAnsi="Times New Roman"/>
          <w:sz w:val="24"/>
          <w:szCs w:val="24"/>
          <w:lang w:val="bg-BG"/>
        </w:rPr>
        <w:t>у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ведомлението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трябва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бъде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попълнено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съответният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електронен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файл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бъде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подписан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573DFF" w:rsidRPr="00B71B90">
        <w:rPr>
          <w:rFonts w:ascii="Times New Roman" w:eastAsia="Calibri" w:hAnsi="Times New Roman"/>
          <w:sz w:val="24"/>
          <w:szCs w:val="24"/>
          <w:lang w:val="bg-BG"/>
        </w:rPr>
        <w:t>к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валифициран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електронен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подпис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(КЕП).</w:t>
      </w:r>
    </w:p>
    <w:p w14:paraId="4FD9312D" w14:textId="4836C337" w:rsidR="005D5BB8" w:rsidRPr="00B71B90" w:rsidRDefault="005D5BB8" w:rsidP="00846392">
      <w:pPr>
        <w:pStyle w:val="ListParagraph"/>
        <w:numPr>
          <w:ilvl w:val="0"/>
          <w:numId w:val="30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B71B90">
        <w:rPr>
          <w:rFonts w:ascii="Times New Roman" w:eastAsia="Calibri" w:hAnsi="Times New Roman"/>
          <w:sz w:val="24"/>
          <w:szCs w:val="24"/>
          <w:lang w:val="bg-BG"/>
        </w:rPr>
        <w:t>Чрез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Системата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сигурно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електронно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връчване,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поддържана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от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Държавна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агенция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„Електронно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управление”.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този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случай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8300E" w:rsidRPr="00B71B90">
        <w:rPr>
          <w:rFonts w:ascii="Times New Roman" w:eastAsia="Calibri" w:hAnsi="Times New Roman"/>
          <w:sz w:val="24"/>
          <w:szCs w:val="24"/>
          <w:lang w:val="bg-BG"/>
        </w:rPr>
        <w:t>у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ведомлението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трябва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бъде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попълнено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съответният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електронен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файл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бъде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изпратен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чрез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тази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система.</w:t>
      </w:r>
    </w:p>
    <w:p w14:paraId="5A407CA3" w14:textId="37379981" w:rsidR="005D5BB8" w:rsidRPr="00B71B90" w:rsidRDefault="005D5BB8" w:rsidP="00846392">
      <w:pPr>
        <w:pStyle w:val="ListParagraph"/>
        <w:numPr>
          <w:ilvl w:val="0"/>
          <w:numId w:val="30"/>
        </w:numPr>
        <w:spacing w:after="120" w:line="36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B71B90">
        <w:rPr>
          <w:rFonts w:ascii="Times New Roman" w:eastAsia="Calibri" w:hAnsi="Times New Roman"/>
          <w:sz w:val="24"/>
          <w:szCs w:val="24"/>
          <w:lang w:val="bg-BG"/>
        </w:rPr>
        <w:lastRenderedPageBreak/>
        <w:t>Лично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деловодството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КЗЛД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или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пощата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адрес: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гр.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София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1592,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бул.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„Проф.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Цветан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Лазаров”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№2,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Комисия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защита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личните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данни.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този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случай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подава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попълнено,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подписано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подпечатано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8300E" w:rsidRPr="00B71B90">
        <w:rPr>
          <w:rFonts w:ascii="Times New Roman" w:eastAsia="Calibri" w:hAnsi="Times New Roman"/>
          <w:sz w:val="24"/>
          <w:szCs w:val="24"/>
          <w:lang w:val="bg-BG"/>
        </w:rPr>
        <w:t>у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ведомление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хартиен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носител.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образеца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нанасят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данните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АЛД/ОЛД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посочените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полета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информацията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ДЛЗД,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така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също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необходимите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данни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98300E" w:rsidRPr="00B71B90">
        <w:rPr>
          <w:rFonts w:ascii="Times New Roman" w:eastAsia="Calibri" w:hAnsi="Times New Roman"/>
          <w:sz w:val="24"/>
          <w:szCs w:val="24"/>
          <w:lang w:val="bg-BG"/>
        </w:rPr>
        <w:t>контакт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с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ДЗЛД.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Публичната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част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е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видима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за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всички</w:t>
      </w:r>
      <w:r w:rsidR="002F0300" w:rsidRPr="00B71B9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B71B90">
        <w:rPr>
          <w:rFonts w:ascii="Times New Roman" w:eastAsia="Calibri" w:hAnsi="Times New Roman"/>
          <w:sz w:val="24"/>
          <w:szCs w:val="24"/>
          <w:lang w:val="bg-BG"/>
        </w:rPr>
        <w:t>потребители.</w:t>
      </w:r>
    </w:p>
    <w:p w14:paraId="76FA6BA1" w14:textId="77777777" w:rsidR="00D32D01" w:rsidRPr="00525396" w:rsidRDefault="00D32D01" w:rsidP="00525396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FFFE756" w14:textId="77777777" w:rsidR="005D5BB8" w:rsidRPr="00525396" w:rsidRDefault="00236E8F" w:rsidP="0052539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Медийна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политика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отразяване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събития,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КЗЛД</w:t>
      </w:r>
      <w:r w:rsidR="0098300E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14:paraId="175AC528" w14:textId="01DBEDDF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последователна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политика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развитие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устойчива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позитивна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публичност,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прозрачност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откритост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осъществяването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ползотворно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партньорство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взаимодействие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средствата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масова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комуникация.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04A4D33" w14:textId="177B41FD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8300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14-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пореден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отбеляза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януари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Деня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Основната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честване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8300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информираността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насърчаване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инициативите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добрите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практики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разбиране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правилата,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рисковете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гаранциите,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данни.</w:t>
      </w:r>
    </w:p>
    <w:p w14:paraId="0D8063D0" w14:textId="7922F1C8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1981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европейските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споделят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формулираните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Съвета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Европа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основни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принципи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човешките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присъединят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Конвенция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№108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Съвета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Европа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автоматизираната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обработка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Конвенцията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първият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международен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въвежда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принципи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норми,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възприети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прилагани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днешна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държавите</w:t>
      </w:r>
      <w:r w:rsidR="0098300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членки.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181E494" w14:textId="0FEAF236" w:rsidR="005D5BB8" w:rsidRPr="00525396" w:rsidRDefault="00131F90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2018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Конвенция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108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модернизирана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развитието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комуникационни</w:t>
      </w:r>
      <w:r w:rsidR="0098300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предизвикателства,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възникват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неприкосновеността.</w:t>
      </w:r>
    </w:p>
    <w:p w14:paraId="3F2AB637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празника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организира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реализира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поредица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събития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мероприятия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бизнеса.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„Заседателна”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прове</w:t>
      </w:r>
      <w:r w:rsidR="001B2E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традиционната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„Приемна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граждани”,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екс</w:t>
      </w:r>
      <w:r w:rsidR="001B2E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1B2E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1B2E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1B2E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приемат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длъжностни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1B2E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1B2E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отговарят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въпросите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прилагането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поставени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конкретни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казуси.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49D3B83" w14:textId="1B02AFBE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четвърта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8300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награждава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януари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="0098300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Деня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данни.</w:t>
      </w:r>
    </w:p>
    <w:p w14:paraId="7F010121" w14:textId="0F94B814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„Годишната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награда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журналистика“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учредена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2016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публикации,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предавания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значими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прояви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журналист/медия,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редовно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предходната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календарна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година.</w:t>
      </w:r>
    </w:p>
    <w:p w14:paraId="64954872" w14:textId="57613DDE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мероприятие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нейната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състояло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28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януари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B2EAB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обявени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носителите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учреденото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отличие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„Годишна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награда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журналистика“,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наградата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връчва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едновременно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национална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телевизия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вестник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„Сега“.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E092830" w14:textId="5481D85F" w:rsidR="005D5BB8" w:rsidRPr="00525396" w:rsidRDefault="00EB2EAB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присъдена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цялостен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принос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информираността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възможностите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техните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свободи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обективно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тяхната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неприкосновеност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данни.</w:t>
      </w:r>
    </w:p>
    <w:p w14:paraId="50578D0F" w14:textId="3F11D16A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„Годишната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награда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журналистика“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(грамота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медал)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2A0C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връчена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председателя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Венцислав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Караджов.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9CB4733" w14:textId="77777777" w:rsidR="005D5BB8" w:rsidRPr="00525396" w:rsidRDefault="000F2A0C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празника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изказа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благодарност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екип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наградените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активното,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обективното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добронамерено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значими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2019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техния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принос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достигането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сферата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един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гражданин,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бизнес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институция.</w:t>
      </w:r>
    </w:p>
    <w:p w14:paraId="167745B3" w14:textId="52FBF5AB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Призовете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2A0C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</w:t>
      </w:r>
      <w:r w:rsidR="000F2A0C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16FBB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Марина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Матева,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„Сега”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Мартин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Георгиев.</w:t>
      </w:r>
    </w:p>
    <w:p w14:paraId="78B99327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Повишаването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информираност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оценява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основна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мярка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превенция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сигурността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съвременното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общество.</w:t>
      </w:r>
    </w:p>
    <w:p w14:paraId="024F490A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дългогодишната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стреми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осигурява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максимално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висока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степен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информираност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своята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ежедневна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дългосрочните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проекти.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36B1C080" w14:textId="00462D11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инициативите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посока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неприкосновеността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живот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подкрепени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поддържането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устойчиви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ползотворни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страната.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благодарение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създадения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улеснен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персонализиран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контакт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реализират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множество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интервюта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материали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участието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председателя,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членовете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експерти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намира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място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множество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печатните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Електронните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агенции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електронните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редовно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институцията.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отговаря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актуални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интервюта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Българска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ационална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елевизия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Сутрешен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блок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национално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радио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„Преди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БНР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Шумен,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БНР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Стара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Загора,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Дарик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радио,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Агенция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Монитор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„Монитор“,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факто“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др.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5C32CD5C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своевременно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тяхно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писмено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искане,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значителен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материали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разследвания,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засягат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разнообразни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аспекти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постоянната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комуникация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множеството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реализирани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изяви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населението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достига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практична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част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цялостната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политика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публичност,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прозрачност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открит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диалог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общество.</w:t>
      </w:r>
    </w:p>
    <w:p w14:paraId="23FD319E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епидемиологичната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обстановка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изминалата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постъп</w:t>
      </w:r>
      <w:r w:rsidR="00A6665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сравнително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по-малко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искания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запитвания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интервюта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актуални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 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сравнение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предходните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години.</w:t>
      </w:r>
    </w:p>
    <w:p w14:paraId="43654327" w14:textId="4B1CFEB2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изтеклата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цялата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становища,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интервюта,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актуална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B006B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редовно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блогове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средство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разпространение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новини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мнения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обществото.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проследяване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публикациите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пресата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поток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електронните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B006B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спомага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по-пълната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представа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медийното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присъствие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систематизиране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материали,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медийното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пространство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темата.</w:t>
      </w:r>
    </w:p>
    <w:p w14:paraId="1ECE1752" w14:textId="64D21C63" w:rsidR="005D5BB8" w:rsidRPr="00525396" w:rsidRDefault="00A25B2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постъпват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множество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запитвания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журналисти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E7DE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жалби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сигнали,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извършените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проверки/одити,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издадените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АУАН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НП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упражняването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колективните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правомощия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58,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§2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Регламента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2016/679.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осъществените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интервюта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председателя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Венцислав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Караджов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E7DE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обсъдени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видеонаблюдение,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обработване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частния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сектор,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други.</w:t>
      </w:r>
    </w:p>
    <w:p w14:paraId="63616AB2" w14:textId="77777777" w:rsidR="005704E2" w:rsidRPr="00525396" w:rsidRDefault="005704E2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2B471A90" w14:textId="3B4FCF86" w:rsidR="005D5BB8" w:rsidRPr="00525396" w:rsidRDefault="001A6025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lastRenderedPageBreak/>
        <w:t>6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Повишаване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обществената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информираност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въпроси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областта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данни</w:t>
      </w:r>
      <w:r w:rsidR="00C92BD0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 –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интернет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страница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информационен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бюлетин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основни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инструменти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повишаване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5D5BB8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информираността.</w:t>
      </w:r>
    </w:p>
    <w:p w14:paraId="61D2CF5E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Институционалният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e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основен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инструмент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реализирането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Поддържането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актуална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доказано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удобно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средство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разяснения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множество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въпроси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F6A26CE" w14:textId="559FA4F9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1561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извършени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промени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визията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постигане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идентичност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осигуряване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тяхното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съдържание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хора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увреждания.</w:t>
      </w:r>
    </w:p>
    <w:p w14:paraId="565FAEFC" w14:textId="21584F8D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Информационно-разяснителните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постоянен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характер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тяхната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посланията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достигнат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максимално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широк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кръг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заинтересовани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лица: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АЛД/ОЛД,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утвърдена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практика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разбираем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начин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разяснява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основните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положения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рамка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националното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законодателство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сфера.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редица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елементи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насоки,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указания,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разяснения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т.н.,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максимална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степен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обхванат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категории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потребители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администратори,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потребители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различна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степен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познания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ориентиране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сферата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сигурност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гарантиране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гражданите.</w:t>
      </w:r>
    </w:p>
    <w:p w14:paraId="2FC8E705" w14:textId="63ADB374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големия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обем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горепосочената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групирана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основни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раздела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„Насоки“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„Полезна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информация“.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информацията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условно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разделена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тип,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първия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раздел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изисквания,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указания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насоки,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втория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разяснителен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характер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актуални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висок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интерес.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допълването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съдържанието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изявления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ЕКЗД,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информационно-разяснителни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материали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3659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(ЕС)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2016/679,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отпратки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полезни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инструменти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приложения,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разработени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участието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Поддържа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допълва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разделът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трансферите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02B7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поставен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акцент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02B7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подробна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свързана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обявяването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невалидно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2016/1250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адекватността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осигурявана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отношенията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САЩ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1C360A">
        <w:rPr>
          <w:rFonts w:ascii="Times New Roman" w:hAnsi="Times New Roman" w:cs="Times New Roman"/>
          <w:sz w:val="24"/>
          <w:szCs w:val="24"/>
          <w:lang w:val="bg-BG" w:eastAsia="bg-BG"/>
        </w:rPr>
        <w:br/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EU-U.S.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Privacy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Shield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).</w:t>
      </w:r>
    </w:p>
    <w:p w14:paraId="49536CC1" w14:textId="6CE193F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поддържа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разделът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„Новини“,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него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актуална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събития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инициативи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национално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международно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ниво.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кратка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съответни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препратки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становища,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насоки,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информационно-разяснителен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характер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други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др.).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07FFBF6" w14:textId="72E4EE11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създава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раздел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„Подаване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уведомления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момента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указания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АЛД/ОЛД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уведомления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33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37,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7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2016/679.</w:t>
      </w:r>
    </w:p>
    <w:p w14:paraId="68F1C9A8" w14:textId="2949038F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постигането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пълноправно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членство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Шенгенското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пространство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приоритетна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задача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изключително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подробна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Шенгенското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пространство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рамка,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ръководство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упражняване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Шенгенската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каталози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добри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практики.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Подробно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описват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Шенгенското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пространство.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ED22234" w14:textId="19015C18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стратегическата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усъвършенстване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процеса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откритост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прозрачност,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раздел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„Практика“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практиката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акцент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върху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становища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анонимизирани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жалби.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някои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произнасянето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казуси.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съдебната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практика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ВАС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съдилища.</w:t>
      </w:r>
    </w:p>
    <w:p w14:paraId="7E76D524" w14:textId="26B774A0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осигуряването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прозрачност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регулярно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своевременно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подлежаща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съответствие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законови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изисквания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финансова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услуги,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осигуряване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проектната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обявяваните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поръчки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т.н.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поддържат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актуални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списък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ЗПКОНПИ.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FDBC562" w14:textId="36247B31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бюлетин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друго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основно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средство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постигане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информираност,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собствен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ISSN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2367-7759.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издадени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шест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бюлетина.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Бюлетинът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издава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електронен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вид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месеца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институционалния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посетител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Едновременно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абониране,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резултат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абонатите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известие,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поредният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съответен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линк.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инициатива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списъка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получателите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бюлетина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включени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длъжностни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съсловни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браншови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организации.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отписване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абонатите,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получатели,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включени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списъка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инициатива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края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брой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получателите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бюлетина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3800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души,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1160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абонати.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D300B75" w14:textId="4679FB8A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бюлетина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събития,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инициативи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разработки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национален,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европейски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световен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мащаб.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такива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материали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„Две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началото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данните“;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„Информационна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брошура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„Основания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законосъобразност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данни“;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провежда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онлайн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анкета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лъжностните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сектор“,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организира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студентски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конкурс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есе“,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указания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разяснения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определянето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длъжностно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последващо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уведомяване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Kомисията“;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предлага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насърчаване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споделянето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подкрепа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европейските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пространства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данни“;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Privacy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A1A6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регламентът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бъдещата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роля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Комитета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надзорните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органи“;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валидността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съгласие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сключване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договор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телекомуникационна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услуга“;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„Европейската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издаде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мобилните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приложения,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подпомагат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борбата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COVID-19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данните”;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„Европейският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обработването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контекста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COVID-19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“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т.н.</w:t>
      </w:r>
    </w:p>
    <w:p w14:paraId="57344C96" w14:textId="4E67F4DF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естеството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получателите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бюлетина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(почти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2/3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тях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ДЛЗД)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него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по-подробна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Европейския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резюмета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заседания,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провеждане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консултации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т.н.</w:t>
      </w:r>
    </w:p>
    <w:p w14:paraId="0C6B0278" w14:textId="7777777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приоритета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продължаване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пълноправното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членство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Шенгенското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пространство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проверките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Шенген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отчита,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предпоставка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споделяне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добри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практики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възможност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авторитета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областта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достиженията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Шенген.</w:t>
      </w:r>
    </w:p>
    <w:p w14:paraId="004A5F42" w14:textId="1B8788B9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становища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статистика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контролната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жалби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осигуряване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прозрачност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практиката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разглеждане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жалби.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анонимизирани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физическите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юридическите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0351A27" w14:textId="20D20B2B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контролната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регулярно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статистика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извършени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проверки,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разгледани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искания,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упражнени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корективни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правомощия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КЗЛД.</w:t>
      </w:r>
    </w:p>
    <w:p w14:paraId="50392655" w14:textId="54A68397" w:rsidR="005D5BB8" w:rsidRPr="00525396" w:rsidRDefault="005D5BB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почти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всеки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бюлетин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подробна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текущото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международни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проекти,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участва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КЗЛД.</w:t>
      </w:r>
    </w:p>
    <w:p w14:paraId="3B805CC7" w14:textId="09417656" w:rsidR="001C360A" w:rsidRDefault="001C360A">
      <w:pPr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br w:type="page"/>
      </w:r>
    </w:p>
    <w:p w14:paraId="6C1FA0EE" w14:textId="77777777" w:rsidR="00730480" w:rsidRPr="00525396" w:rsidRDefault="00851597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XI</w:t>
      </w:r>
      <w:r w:rsidR="009A4BE2" w:rsidRPr="005253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A4BE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АДМИНИСТРАТИВЕН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A4BE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КАПАЦИТЕТ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A4BE2"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A4BE2" w:rsidRPr="00525396">
        <w:rPr>
          <w:rFonts w:ascii="Times New Roman" w:hAnsi="Times New Roman" w:cs="Times New Roman"/>
          <w:b/>
          <w:sz w:val="24"/>
          <w:szCs w:val="24"/>
          <w:lang w:val="bg-BG"/>
        </w:rPr>
        <w:t>ФИНАНСОВИ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A4BE2" w:rsidRPr="00525396">
        <w:rPr>
          <w:rFonts w:ascii="Times New Roman" w:hAnsi="Times New Roman" w:cs="Times New Roman"/>
          <w:b/>
          <w:sz w:val="24"/>
          <w:szCs w:val="24"/>
          <w:lang w:val="bg-BG"/>
        </w:rPr>
        <w:t>РЕСУРСИ</w:t>
      </w:r>
    </w:p>
    <w:p w14:paraId="146DBDB4" w14:textId="77777777" w:rsidR="001F41C7" w:rsidRPr="00525396" w:rsidRDefault="00177CC4" w:rsidP="00525396">
      <w:pPr>
        <w:pStyle w:val="BodyText"/>
        <w:shd w:val="clear" w:color="auto" w:fill="auto"/>
        <w:tabs>
          <w:tab w:val="left" w:pos="1061"/>
        </w:tabs>
        <w:spacing w:before="0" w:after="120" w:line="360" w:lineRule="auto"/>
        <w:ind w:firstLine="709"/>
        <w:rPr>
          <w:b/>
          <w:spacing w:val="0"/>
          <w:sz w:val="24"/>
          <w:szCs w:val="24"/>
          <w:lang w:val="bg-BG" w:eastAsia="bg-BG"/>
        </w:rPr>
      </w:pPr>
      <w:r w:rsidRPr="00525396">
        <w:rPr>
          <w:b/>
          <w:spacing w:val="0"/>
          <w:sz w:val="24"/>
          <w:szCs w:val="24"/>
          <w:lang w:val="bg-BG" w:eastAsia="bg-BG"/>
        </w:rPr>
        <w:t>1</w:t>
      </w:r>
      <w:r w:rsidR="00B2128E" w:rsidRPr="00525396">
        <w:rPr>
          <w:b/>
          <w:spacing w:val="0"/>
          <w:sz w:val="24"/>
          <w:szCs w:val="24"/>
          <w:lang w:val="bg-BG" w:eastAsia="bg-BG"/>
        </w:rPr>
        <w:t>.</w:t>
      </w:r>
      <w:r w:rsidR="002F0300" w:rsidRPr="00525396">
        <w:rPr>
          <w:b/>
          <w:spacing w:val="0"/>
          <w:sz w:val="24"/>
          <w:szCs w:val="24"/>
          <w:lang w:val="bg-BG" w:eastAsia="bg-BG"/>
        </w:rPr>
        <w:t xml:space="preserve"> </w:t>
      </w:r>
      <w:r w:rsidR="00B2128E" w:rsidRPr="00525396">
        <w:rPr>
          <w:b/>
          <w:spacing w:val="0"/>
          <w:sz w:val="24"/>
          <w:szCs w:val="24"/>
          <w:lang w:val="bg-BG" w:eastAsia="bg-BG"/>
        </w:rPr>
        <w:t>Административен</w:t>
      </w:r>
      <w:r w:rsidR="002F0300" w:rsidRPr="00525396">
        <w:rPr>
          <w:b/>
          <w:spacing w:val="0"/>
          <w:sz w:val="24"/>
          <w:szCs w:val="24"/>
          <w:lang w:val="bg-BG" w:eastAsia="bg-BG"/>
        </w:rPr>
        <w:t xml:space="preserve"> </w:t>
      </w:r>
      <w:r w:rsidR="00B2128E" w:rsidRPr="00525396">
        <w:rPr>
          <w:b/>
          <w:spacing w:val="0"/>
          <w:sz w:val="24"/>
          <w:szCs w:val="24"/>
          <w:lang w:val="bg-BG" w:eastAsia="bg-BG"/>
        </w:rPr>
        <w:t>капацитет</w:t>
      </w:r>
      <w:r w:rsidR="00344FF0" w:rsidRPr="00525396">
        <w:rPr>
          <w:b/>
          <w:spacing w:val="0"/>
          <w:sz w:val="24"/>
          <w:szCs w:val="24"/>
          <w:lang w:val="bg-BG" w:eastAsia="bg-BG"/>
        </w:rPr>
        <w:t>.</w:t>
      </w:r>
    </w:p>
    <w:p w14:paraId="511363F4" w14:textId="61A2FD29" w:rsidR="00F125AE" w:rsidRPr="00525396" w:rsidRDefault="00B50BEE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съобразяване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нормативните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изменения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Наредбата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заплатите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февруари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принудена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вземе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намаляване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численост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персонала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щатни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бройки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недостиг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финансови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средства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обезпечаването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променените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нормативни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изисквания.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Промяната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Правилника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нейната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обнародвана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674A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ДВ,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52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9.06.2020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численост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персонала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намалена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9473E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83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64EC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щатни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64EC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бройки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64EC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64EC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81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64EC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щатни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64EC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бройки.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8379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8379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съжаление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8379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8379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8379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6054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4793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4793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4793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изолиран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4793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случай</w:t>
      </w:r>
      <w:r w:rsidR="0099372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9372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9372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9372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6054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0293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съкращения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0293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0293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щатната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50293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числе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8242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персонала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6054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2019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6054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6054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4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6054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щатни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6054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бройки</w:t>
      </w:r>
      <w:r w:rsidR="0099372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9372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9372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9372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съобразяване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настъпили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нормативни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811F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промени.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D7A4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Недостигът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D7A4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11C1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достатъчно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D7A4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финансови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D7A4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D7A4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човешки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D7A4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ресурси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гарантират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адекватно,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качествено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надзорните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ѝ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функции,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B3A2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остава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приоритетен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40221D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въпрос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D7A4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B7DFC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ще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B7DFC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продължи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ежегодно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B7DFC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алармира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Министерството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финансите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71C2F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1665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подготовката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1665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1665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проектобюджета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1665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1665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съответната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16656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</w:t>
      </w:r>
      <w:r w:rsidR="00E11C1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6FEE5F01" w14:textId="058771D3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31.12.2020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49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служебно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правоотношение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16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трудово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правоотношение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число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председателят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член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КЗЛД).</w:t>
      </w:r>
    </w:p>
    <w:p w14:paraId="26BFA1A0" w14:textId="0904DF21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назначени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6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4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служебно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правоотношение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два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трудово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правоотношение.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Един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назначен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мобилност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422035">
        <w:rPr>
          <w:rFonts w:ascii="Times New Roman" w:hAnsi="Times New Roman" w:cs="Times New Roman"/>
          <w:sz w:val="24"/>
          <w:szCs w:val="24"/>
          <w:lang w:val="bg-BG" w:eastAsia="bg-BG"/>
        </w:rPr>
        <w:t>81а</w:t>
      </w:r>
      <w:r w:rsidR="002F0300" w:rsidRPr="0042203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422035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09052E" w:rsidRPr="0042203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Закона за държавния служител</w:t>
      </w:r>
      <w:r w:rsidRPr="00422035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20A83F22" w14:textId="47C7564E" w:rsidR="000F48B1" w:rsidRPr="00525396" w:rsidRDefault="006603CA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ранг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повишени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осем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718AC42E" w14:textId="791456B6" w:rsidR="00543DAC" w:rsidRPr="00525396" w:rsidRDefault="00785EAF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Поради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въведените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ограничени</w:t>
      </w:r>
      <w:r w:rsidR="004D4786" w:rsidRPr="00525396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4786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4786" w:rsidRPr="00525396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4786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4786" w:rsidRPr="00525396">
        <w:rPr>
          <w:rFonts w:ascii="Times New Roman" w:hAnsi="Times New Roman" w:cs="Times New Roman"/>
          <w:sz w:val="24"/>
          <w:szCs w:val="24"/>
          <w:lang w:val="bg-BG"/>
        </w:rPr>
        <w:t>неразпространение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4FF0" w:rsidRPr="00525396">
        <w:rPr>
          <w:rFonts w:ascii="Times New Roman" w:hAnsi="Times New Roman" w:cs="Times New Roman"/>
          <w:i/>
          <w:sz w:val="24"/>
          <w:szCs w:val="24"/>
          <w:lang w:val="bg-BG"/>
        </w:rPr>
        <w:t>COVID-19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провеждат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обучения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административния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капацитет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Единствено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периода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/>
        </w:rPr>
        <w:t>6-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/>
        </w:rPr>
        <w:t>11-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септември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344FF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излъчва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свои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т.нар.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Лятна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академия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млади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лидери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държавната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1BEF">
        <w:rPr>
          <w:rFonts w:ascii="Times New Roman" w:hAnsi="Times New Roman" w:cs="Times New Roman"/>
          <w:sz w:val="24"/>
          <w:szCs w:val="24"/>
          <w:lang w:val="bg-BG"/>
        </w:rPr>
        <w:t xml:space="preserve">ИПА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поредна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година.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Основната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Академията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краткосрочно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практическо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млади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държавни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лидерски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потенциал,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създаване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развиване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мрежа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иновативни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кадри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държавната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Академията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посочения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вземат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държавни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служители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представена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трима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експерти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специализираната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lastRenderedPageBreak/>
        <w:t>администрация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себе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150" w:rsidRPr="00525396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индикатор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качествата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номинираните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одобрени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експерти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1EE6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1EE6" w:rsidRPr="00525396">
        <w:rPr>
          <w:rFonts w:ascii="Times New Roman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1EE6"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нивото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професионална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3DAC" w:rsidRPr="00525396">
        <w:rPr>
          <w:rFonts w:ascii="Times New Roman" w:hAnsi="Times New Roman" w:cs="Times New Roman"/>
          <w:sz w:val="24"/>
          <w:szCs w:val="24"/>
          <w:lang w:val="bg-BG"/>
        </w:rPr>
        <w:t>подготовка.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39507D4" w14:textId="77777777" w:rsidR="004A0150" w:rsidRPr="00525396" w:rsidRDefault="004A0150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Обучителните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модули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представени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държавни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служители,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професионалисти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частния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сектор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практически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опит,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дипломати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експерти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международни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компании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време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участниците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получават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съвети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указания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какво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отстояването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позиции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значими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проекти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политики,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екипи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въвеждане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иновации,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спомагащи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модернизацията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администрация.</w:t>
      </w:r>
    </w:p>
    <w:p w14:paraId="375A383E" w14:textId="156B69B0" w:rsidR="004A0150" w:rsidRPr="00525396" w:rsidRDefault="004A0150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организирано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публична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събитие,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проведено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24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септември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първата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отличена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високи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резултати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заявените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1BEF">
        <w:rPr>
          <w:rFonts w:ascii="Times New Roman" w:hAnsi="Times New Roman" w:cs="Times New Roman"/>
          <w:sz w:val="24"/>
          <w:szCs w:val="24"/>
          <w:lang w:val="bg-BG"/>
        </w:rPr>
        <w:t xml:space="preserve">Института по пъблична администрация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обучения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2019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втори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отличена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такова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признание,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2017</w:t>
      </w:r>
      <w:r w:rsidR="00C92BD0">
        <w:rPr>
          <w:rFonts w:ascii="Times New Roman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класирана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сред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първите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шест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институции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рейтинга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учещите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/>
        </w:rPr>
        <w:t>администрации.</w:t>
      </w:r>
    </w:p>
    <w:p w14:paraId="1B2C6F7A" w14:textId="77777777" w:rsidR="004A0150" w:rsidRPr="00525396" w:rsidRDefault="004A0150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12BD63B4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2.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Отчет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постъпилите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заявления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искания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повторно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използване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информация.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06A6B5B4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задължен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субект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сайта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поддържа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създаден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раздел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включена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нормативноизискуемата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следва;</w:t>
      </w:r>
    </w:p>
    <w:p w14:paraId="44956E8A" w14:textId="77777777" w:rsidR="000F48B1" w:rsidRPr="00525396" w:rsidRDefault="000F48B1" w:rsidP="00575D14">
      <w:pPr>
        <w:numPr>
          <w:ilvl w:val="0"/>
          <w:numId w:val="44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Процедура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разглеждане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заявленията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повторно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използване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14:paraId="33BE8E28" w14:textId="77777777" w:rsidR="000F48B1" w:rsidRPr="00525396" w:rsidRDefault="000F48B1" w:rsidP="00575D14">
      <w:pPr>
        <w:numPr>
          <w:ilvl w:val="0"/>
          <w:numId w:val="44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Описание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звеното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приемане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повторно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ползване;</w:t>
      </w:r>
    </w:p>
    <w:p w14:paraId="30606F32" w14:textId="77777777" w:rsidR="000F48B1" w:rsidRPr="00525396" w:rsidRDefault="000F48B1" w:rsidP="00575D14">
      <w:pPr>
        <w:numPr>
          <w:ilvl w:val="0"/>
          <w:numId w:val="44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Разходи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</w:t>
      </w:r>
      <w:r w:rsidR="00C45F3B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повторно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ползване;</w:t>
      </w:r>
    </w:p>
    <w:p w14:paraId="7E96A2C2" w14:textId="77777777" w:rsidR="000F48B1" w:rsidRPr="00525396" w:rsidRDefault="000F48B1" w:rsidP="00575D14">
      <w:pPr>
        <w:numPr>
          <w:ilvl w:val="0"/>
          <w:numId w:val="44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регистри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КЗЛД;</w:t>
      </w:r>
    </w:p>
    <w:p w14:paraId="73EEE542" w14:textId="77777777" w:rsidR="000F48B1" w:rsidRPr="00525396" w:rsidRDefault="000A5C73" w:rsidP="00575D14">
      <w:pPr>
        <w:numPr>
          <w:ilvl w:val="0"/>
          <w:numId w:val="44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Описание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масиви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ресурси,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използвани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КЗЛД;</w:t>
      </w:r>
    </w:p>
    <w:p w14:paraId="2EDE0DB0" w14:textId="77777777" w:rsidR="000F48B1" w:rsidRPr="00525396" w:rsidRDefault="000F48B1" w:rsidP="00575D14">
      <w:pPr>
        <w:numPr>
          <w:ilvl w:val="0"/>
          <w:numId w:val="44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Списък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издадените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текстове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издадените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нормативни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актове;</w:t>
      </w:r>
    </w:p>
    <w:p w14:paraId="17BFE465" w14:textId="77777777" w:rsidR="000F48B1" w:rsidRPr="00525396" w:rsidRDefault="000F48B1" w:rsidP="00575D14">
      <w:pPr>
        <w:numPr>
          <w:ilvl w:val="0"/>
          <w:numId w:val="44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Списък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категориите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подлежаща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интернет,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форматите,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достъпна;</w:t>
      </w:r>
    </w:p>
    <w:p w14:paraId="37A9A6CC" w14:textId="77777777" w:rsidR="000F48B1" w:rsidRPr="00525396" w:rsidRDefault="000F48B1" w:rsidP="00575D14">
      <w:pPr>
        <w:numPr>
          <w:ilvl w:val="0"/>
          <w:numId w:val="44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Годишен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отчет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постъпилите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повторно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r w:rsidR="00C7299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C7299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C7299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сектор,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C7299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C7299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вклю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направените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откази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причините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това.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0270AB1E" w14:textId="444E5E33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таблицата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по-долу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обобщена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постъпили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разгледани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заявления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851"/>
      </w:tblGrid>
      <w:tr w:rsidR="000F48B1" w:rsidRPr="00525396" w14:paraId="5C18C852" w14:textId="77777777" w:rsidTr="00525396"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0D52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брой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постъпили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заявления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достъп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обществена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C434" w14:textId="0B63E5D9" w:rsidR="000F48B1" w:rsidRPr="00525396" w:rsidRDefault="000F48B1" w:rsidP="00EC23C5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EC23C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0F48B1" w:rsidRPr="00525396" w14:paraId="1FD3F2D9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CBEE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граждани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Република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България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30A6" w14:textId="6EE87110" w:rsidR="000F48B1" w:rsidRPr="00525396" w:rsidRDefault="00EC23C5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0F48B1" w:rsidRPr="00525396" w14:paraId="2E77FCD5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3E8F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чужденци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BD1E" w14:textId="77777777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F48B1" w:rsidRPr="00525396" w14:paraId="7B7E3210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B39C4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медии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3EB7F" w14:textId="77777777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F48B1" w:rsidRPr="00525396" w14:paraId="18265802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823B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D2FF" w14:textId="1E4460A3" w:rsidR="000F48B1" w:rsidRPr="00525396" w:rsidRDefault="00EC23C5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F48B1" w:rsidRPr="00525396" w14:paraId="2353F94B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F043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частноправни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субекти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0245" w14:textId="77777777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F48B1" w:rsidRPr="00525396" w14:paraId="0CCA3911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7F1F" w14:textId="3F8C4A82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брой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решения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заявления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предоставяне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достъп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обществена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</w:t>
            </w:r>
            <w:r w:rsidR="0020176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B00B" w14:textId="7820A505" w:rsidR="000F48B1" w:rsidRPr="00525396" w:rsidRDefault="00EC23C5" w:rsidP="00EC23C5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0F48B1" w:rsidRPr="00525396" w14:paraId="07F99690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F4F4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Предоставяне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пълен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достъп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обществена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FBD3" w14:textId="77777777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0F48B1" w:rsidRPr="00525396" w14:paraId="1463233D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BBAD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Предоставяне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частичен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достъп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обществена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9983" w14:textId="77777777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F48B1" w:rsidRPr="00525396" w14:paraId="6BFBF46C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9D53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Предоставяне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достъп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надделяващ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обществен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интерес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3B8B" w14:textId="77777777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F48B1" w:rsidRPr="00525396" w14:paraId="199947BD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C487" w14:textId="77777777" w:rsidR="000F48B1" w:rsidRPr="00525396" w:rsidRDefault="000F48B1" w:rsidP="00846392">
            <w:pPr>
              <w:numPr>
                <w:ilvl w:val="0"/>
                <w:numId w:val="14"/>
              </w:numPr>
              <w:spacing w:after="120" w:line="360" w:lineRule="auto"/>
              <w:ind w:left="0" w:firstLine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Отказ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предоставяне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достъп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обществена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522D" w14:textId="1B96680A" w:rsidR="000F48B1" w:rsidRPr="00525396" w:rsidRDefault="00EC23C5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F48B1" w:rsidRPr="00525396" w14:paraId="4C370EF6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EAC3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Уведомление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липса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исканата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обществена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1128" w14:textId="77777777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F48B1" w:rsidRPr="00BA59EE" w14:paraId="56E7A87C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CEA0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Препращане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заявлението,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когато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КЗЛД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разполага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исканата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информация,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знае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нейното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местонахождение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D978" w14:textId="77777777" w:rsidR="000F48B1" w:rsidRPr="00BA59EE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A59E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0F48B1" w:rsidRPr="00BA59EE" w14:paraId="5D97227F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795D" w14:textId="77777777" w:rsidR="000F48B1" w:rsidRPr="0084051C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Предоставяне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по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реда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административното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обслужване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или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по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реда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АПК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8FDF" w14:textId="0E4FFFF0" w:rsidR="000F48B1" w:rsidRPr="00BA59EE" w:rsidRDefault="00EC23C5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A59E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0F48B1" w:rsidRPr="00BA59EE" w14:paraId="627C5911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3CBB" w14:textId="4FB69C34" w:rsidR="000F48B1" w:rsidRPr="0084051C" w:rsidRDefault="000F48B1" w:rsidP="0084051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Заявления,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които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не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отговарят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C92BD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чл. 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във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вр.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</w:t>
            </w:r>
            <w:r w:rsidR="00C92BD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чл. 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2,</w:t>
            </w:r>
            <w:r w:rsidR="00C92BD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ал. 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7634" w14:textId="7C2E0839" w:rsidR="000F48B1" w:rsidRPr="00BA59EE" w:rsidRDefault="00EC23C5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A59E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0F48B1" w:rsidRPr="00525396" w14:paraId="6320B083" w14:textId="77777777" w:rsidTr="00525396"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D982" w14:textId="77777777" w:rsidR="000F48B1" w:rsidRPr="0084051C" w:rsidRDefault="000F48B1" w:rsidP="0084051C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Общ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брой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постъпили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искания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предоставяне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информация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повторно</w:t>
            </w:r>
            <w:r w:rsidR="002F030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344FF0"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ползване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457D" w14:textId="77777777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4051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</w:tbl>
    <w:p w14:paraId="78208533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12A30026" w14:textId="742E8789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организации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такава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законовия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срок.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едно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изклю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пълен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частичен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взето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цялата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</w:t>
      </w:r>
      <w:r w:rsidR="00877DB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истративно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наказателна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преписка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налагане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имуществена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санкция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нарушение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32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пар.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„б“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2016/679.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заявителя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притежава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характеристиките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D2A34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такава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124966C8" w14:textId="18E08286" w:rsidR="000F48B1" w:rsidRPr="00525396" w:rsidRDefault="00A15F1C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оглед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предмета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заявленията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отнасят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до: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B4267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B4267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изготвените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правила,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уреждащи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материали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преписките,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съответно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получаване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копие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съгласно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87,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ал. 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4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Правилника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нейната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резултатите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проведената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нкета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насочена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C74E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длъжностните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C74E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C74E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C74E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8C74E5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публичния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сектор;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обработващите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определили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който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поддържа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="009060CB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060CB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основание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="009060CB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15,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ЗЗЛД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проведените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конкурси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подадени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жалби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нарушения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конкурсната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процедура;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списък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категориите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подлежаща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публикуване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интернет,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форматите,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достъпна.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Постановените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откази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обстоятелството,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исканата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притежава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характеристиките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90D4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90D4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90D4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смисъла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90D4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="00790D4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2,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ал. </w:t>
      </w:r>
      <w:r w:rsidR="00790D4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90D4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90D4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ЗДОИ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77738037" w14:textId="77777777" w:rsidR="000F48B1" w:rsidRPr="00525396" w:rsidRDefault="000F48B1" w:rsidP="00525396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14:paraId="250ABA10" w14:textId="77777777" w:rsidR="000F48B1" w:rsidRPr="00525396" w:rsidRDefault="000F48B1" w:rsidP="00525396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3.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Административно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обслужване</w:t>
      </w:r>
      <w:r w:rsidR="00344FF0" w:rsidRPr="00525396">
        <w:rPr>
          <w:rFonts w:ascii="Times New Roman" w:hAnsi="Times New Roman" w:cs="Times New Roman"/>
          <w:b/>
          <w:sz w:val="24"/>
          <w:szCs w:val="24"/>
          <w:lang w:val="bg-BG" w:eastAsia="bg-BG"/>
        </w:rPr>
        <w:t>.</w:t>
      </w:r>
    </w:p>
    <w:p w14:paraId="2790C9DC" w14:textId="4F9FB303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Наредбата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обслужване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потребителите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услуги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осъществяват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контакт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</w:t>
      </w:r>
      <w:r w:rsidR="00B2790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Звеното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обслужване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обслужване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осъществява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пълно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Вътрешните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обслужване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Харта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клиента,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повишаване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услуги,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насърчаване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участието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обсъждане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услугите,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начина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предоставяне,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необходимото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качество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стандартите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15FC6">
        <w:rPr>
          <w:rFonts w:ascii="Times New Roman" w:hAnsi="Times New Roman" w:cs="Times New Roman"/>
          <w:sz w:val="24"/>
          <w:szCs w:val="24"/>
          <w:lang w:val="bg-BG" w:eastAsia="bg-BG"/>
        </w:rPr>
        <w:t>Звеното за административно обслужване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осъществява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четирима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условия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непрекъсваем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процес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рамките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ден.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789CD2C9" w14:textId="3574B23F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обслужване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обработили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563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документи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писма,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молби,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заявления,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жалби,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вътрешни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др.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институции.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документооборот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обработва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документи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постъпили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веното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обслужване,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създадените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правила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сканиране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вход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изход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прозрачността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абсолютно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гарантирана.</w:t>
      </w:r>
    </w:p>
    <w:p w14:paraId="334F6F5E" w14:textId="2C84350F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1.01.2020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 г. –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31.12.2020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постъпвали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жалби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сигнали,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обслужване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осъществявано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администрацията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A58EC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2A58EC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14:paraId="097036DA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0F50A89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4.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Обществени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поръчки</w:t>
      </w:r>
      <w:r w:rsidR="00344FF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14:paraId="43A1EC3B" w14:textId="508FEC5A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обезпечаване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възложени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обществени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поръчки,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следва:</w:t>
      </w:r>
    </w:p>
    <w:p w14:paraId="35F071B2" w14:textId="11D4D4A0" w:rsidR="000F48B1" w:rsidRPr="005951BD" w:rsidRDefault="005951BD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21BE">
        <w:rPr>
          <w:rFonts w:ascii="Times New Roman" w:hAnsi="Times New Roman" w:cs="Times New Roman"/>
          <w:b/>
          <w:sz w:val="24"/>
          <w:szCs w:val="24"/>
          <w:lang w:val="bg-BG" w:eastAsia="bg-BG"/>
        </w:rPr>
        <w:t>4.1.</w:t>
      </w:r>
      <w:r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публично</w:t>
      </w:r>
      <w:r w:rsidR="002F0300"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състезание</w:t>
      </w:r>
      <w:r w:rsidR="002F0300"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4468078" w14:textId="2449A2C3" w:rsidR="000F48B1" w:rsidRPr="005951BD" w:rsidRDefault="000F48B1" w:rsidP="00846392">
      <w:pPr>
        <w:pStyle w:val="ListParagraph"/>
        <w:numPr>
          <w:ilvl w:val="0"/>
          <w:numId w:val="31"/>
        </w:numPr>
        <w:spacing w:after="12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951BD">
        <w:rPr>
          <w:rFonts w:ascii="Times New Roman" w:hAnsi="Times New Roman"/>
          <w:sz w:val="24"/>
          <w:szCs w:val="24"/>
          <w:lang w:val="bg-BG" w:eastAsia="bg-BG"/>
        </w:rPr>
        <w:t>„Доставка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инсталация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два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броя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защитни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стени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обезпечаване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информационната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инфраструктура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КЗЛД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”;</w:t>
      </w:r>
    </w:p>
    <w:p w14:paraId="7FBB6E61" w14:textId="2F063986" w:rsidR="000F48B1" w:rsidRPr="005951BD" w:rsidRDefault="000F48B1" w:rsidP="00846392">
      <w:pPr>
        <w:pStyle w:val="ListParagraph"/>
        <w:numPr>
          <w:ilvl w:val="0"/>
          <w:numId w:val="31"/>
        </w:numPr>
        <w:spacing w:after="12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951BD">
        <w:rPr>
          <w:rFonts w:ascii="Times New Roman" w:hAnsi="Times New Roman"/>
          <w:sz w:val="24"/>
          <w:szCs w:val="24"/>
          <w:lang w:val="bg-BG" w:eastAsia="bg-BG"/>
        </w:rPr>
        <w:t>„Осигуряване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самолетни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билети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превоз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пътници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багаж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при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служебните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пътувания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в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чужбина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44FF0" w:rsidRPr="005951BD"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редседателя,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членовете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Комисията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служителите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администрацията,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както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предоставяне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допълнителни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услуги,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свързани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с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пътуванията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им“;</w:t>
      </w:r>
    </w:p>
    <w:p w14:paraId="548689EE" w14:textId="5D7E8D5A" w:rsidR="000F48B1" w:rsidRPr="005951BD" w:rsidRDefault="000F48B1" w:rsidP="00846392">
      <w:pPr>
        <w:pStyle w:val="ListParagraph"/>
        <w:numPr>
          <w:ilvl w:val="0"/>
          <w:numId w:val="31"/>
        </w:numPr>
        <w:spacing w:after="12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951BD">
        <w:rPr>
          <w:rFonts w:ascii="Times New Roman" w:hAnsi="Times New Roman"/>
          <w:sz w:val="24"/>
          <w:szCs w:val="24"/>
          <w:lang w:val="bg-BG" w:eastAsia="bg-BG"/>
        </w:rPr>
        <w:t>„Доставка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компютърни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конфигурации,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преносими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компютри,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сървъри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скенери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обезпечаване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информационната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инфраструктура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951BD">
        <w:rPr>
          <w:rFonts w:ascii="Times New Roman" w:hAnsi="Times New Roman"/>
          <w:sz w:val="24"/>
          <w:szCs w:val="24"/>
          <w:lang w:val="bg-BG" w:eastAsia="bg-BG"/>
        </w:rPr>
        <w:t>КЗЛД“.</w:t>
      </w:r>
    </w:p>
    <w:p w14:paraId="486651B1" w14:textId="33CF6C9A" w:rsidR="000F48B1" w:rsidRPr="005951BD" w:rsidRDefault="005951BD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21BE">
        <w:rPr>
          <w:rFonts w:ascii="Times New Roman" w:hAnsi="Times New Roman" w:cs="Times New Roman"/>
          <w:b/>
          <w:sz w:val="24"/>
          <w:szCs w:val="24"/>
          <w:lang w:val="bg-BG" w:eastAsia="bg-BG"/>
        </w:rPr>
        <w:t>4.2.</w:t>
      </w:r>
      <w:r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събиране</w:t>
      </w:r>
      <w:r w:rsidR="002F0300"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оферти</w:t>
      </w:r>
      <w:r w:rsidR="002F0300"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951B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951BD">
        <w:rPr>
          <w:rFonts w:ascii="Times New Roman" w:hAnsi="Times New Roman" w:cs="Times New Roman"/>
          <w:sz w:val="24"/>
          <w:szCs w:val="24"/>
          <w:lang w:val="bg-BG" w:eastAsia="bg-BG"/>
        </w:rPr>
        <w:t>обява</w:t>
      </w:r>
    </w:p>
    <w:p w14:paraId="1858D22A" w14:textId="77777777" w:rsidR="000F48B1" w:rsidRPr="00525396" w:rsidRDefault="002F0300" w:rsidP="00846392">
      <w:pPr>
        <w:numPr>
          <w:ilvl w:val="0"/>
          <w:numId w:val="32"/>
        </w:numPr>
        <w:spacing w:after="12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„Извършване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денонощна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физическа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охрана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сградата,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която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помещават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администрациите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Институт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отбрана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„Проф.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Цвета</w:t>
      </w:r>
      <w:r w:rsidR="00A7158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7158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Лазаров”,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7158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</w:t>
      </w:r>
      <w:r w:rsidR="00A7158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паркинга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7158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A71582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нея.</w:t>
      </w:r>
    </w:p>
    <w:p w14:paraId="22834716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</w:pPr>
    </w:p>
    <w:p w14:paraId="214AE8D1" w14:textId="753C8636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5.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Състояние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внедрените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информационни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комуникационни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системи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 г.</w:t>
      </w:r>
    </w:p>
    <w:p w14:paraId="51D25AE3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управление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потоци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контрол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решенията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синхрон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електронен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документооборот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сигурно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електронно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връчване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033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F0338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осигурена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бърза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надеждна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кореспонденция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между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всички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участници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(физически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юридически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лица).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по-качествено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обслужване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гражданите,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значително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намалява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60CB8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документите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хартиен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носител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ускоряване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потоци.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0DF5A2D1" w14:textId="47096E2D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предприети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редица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подобряване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комуникационната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инфраструктура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следва:</w:t>
      </w:r>
    </w:p>
    <w:p w14:paraId="2373D211" w14:textId="77777777" w:rsidR="000F48B1" w:rsidRPr="00525396" w:rsidRDefault="000F48B1" w:rsidP="005951BD">
      <w:pPr>
        <w:numPr>
          <w:ilvl w:val="0"/>
          <w:numId w:val="8"/>
        </w:numPr>
        <w:autoSpaceDN w:val="0"/>
        <w:spacing w:after="12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закупени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30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компютърни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конфигурации;</w:t>
      </w:r>
    </w:p>
    <w:p w14:paraId="2D4E9B1C" w14:textId="77777777" w:rsidR="000F48B1" w:rsidRPr="00525396" w:rsidRDefault="000F48B1" w:rsidP="005951BD">
      <w:pPr>
        <w:numPr>
          <w:ilvl w:val="0"/>
          <w:numId w:val="8"/>
        </w:numPr>
        <w:autoSpaceDN w:val="0"/>
        <w:spacing w:after="12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закупени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5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нови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9399A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преносими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E9399A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компютри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14:paraId="3BA15F35" w14:textId="77777777" w:rsidR="000F48B1" w:rsidRPr="00525396" w:rsidRDefault="000F48B1" w:rsidP="005951BD">
      <w:pPr>
        <w:numPr>
          <w:ilvl w:val="0"/>
          <w:numId w:val="8"/>
        </w:numPr>
        <w:autoSpaceDN w:val="0"/>
        <w:spacing w:after="12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закупени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броя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стени;</w:t>
      </w:r>
    </w:p>
    <w:p w14:paraId="38CE4C85" w14:textId="77777777" w:rsidR="000F48B1" w:rsidRPr="00525396" w:rsidRDefault="000F48B1" w:rsidP="005951BD">
      <w:pPr>
        <w:numPr>
          <w:ilvl w:val="0"/>
          <w:numId w:val="8"/>
        </w:numPr>
        <w:autoSpaceDN w:val="0"/>
        <w:spacing w:after="12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изградена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видео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конферентна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връзка.</w:t>
      </w:r>
    </w:p>
    <w:p w14:paraId="5D5A631B" w14:textId="1B2A9BDA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Чрез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тези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720F8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осигури</w:t>
      </w:r>
      <w:r w:rsidR="00720F83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възможността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създаване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организация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служителите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ѝ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разстояние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домашна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среда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провеждане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заседанията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разстояние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цел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ограничаване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разпространението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COVID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-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19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спазване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чл. 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6а,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ал. 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ЗМДВИП.</w:t>
      </w:r>
    </w:p>
    <w:p w14:paraId="6F98E603" w14:textId="28C43496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изискванията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2016/679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влизането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сила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новия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ПДКЗЛДНА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CE0F3A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въведе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поддържане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следните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регистри:</w:t>
      </w:r>
    </w:p>
    <w:p w14:paraId="57BCEDCF" w14:textId="77777777" w:rsidR="000F48B1" w:rsidRPr="00915FC6" w:rsidRDefault="000F48B1" w:rsidP="00915FC6">
      <w:pPr>
        <w:numPr>
          <w:ilvl w:val="0"/>
          <w:numId w:val="38"/>
        </w:numPr>
        <w:autoSpaceDN w:val="0"/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Регистър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администраторите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обработващите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лични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данни,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които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определили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длъжностни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лица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данните;</w:t>
      </w:r>
    </w:p>
    <w:p w14:paraId="05FC0D9F" w14:textId="77777777" w:rsidR="000F48B1" w:rsidRPr="00915FC6" w:rsidRDefault="000F48B1" w:rsidP="00915FC6">
      <w:pPr>
        <w:numPr>
          <w:ilvl w:val="0"/>
          <w:numId w:val="38"/>
        </w:numPr>
        <w:autoSpaceDN w:val="0"/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Регистър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акредитирани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сертифициращи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организации;</w:t>
      </w:r>
    </w:p>
    <w:p w14:paraId="31A3440F" w14:textId="77777777" w:rsidR="000F48B1" w:rsidRPr="00915FC6" w:rsidRDefault="000F48B1" w:rsidP="00915FC6">
      <w:pPr>
        <w:numPr>
          <w:ilvl w:val="0"/>
          <w:numId w:val="38"/>
        </w:numPr>
        <w:autoSpaceDN w:val="0"/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Регистър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одобрени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кодекси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поведение;</w:t>
      </w:r>
    </w:p>
    <w:p w14:paraId="5F76CF3C" w14:textId="77777777" w:rsidR="000F48B1" w:rsidRPr="00915FC6" w:rsidRDefault="000F48B1" w:rsidP="00915FC6">
      <w:pPr>
        <w:numPr>
          <w:ilvl w:val="0"/>
          <w:numId w:val="38"/>
        </w:numPr>
        <w:autoSpaceDN w:val="0"/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Регистър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нарушения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Регламент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(ЕС)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2016/679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закона,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предприетите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съответствие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упражняването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корективните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правомощия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(Регистър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нарушенията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предприетите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15FC6">
        <w:rPr>
          <w:rFonts w:ascii="Times New Roman" w:hAnsi="Times New Roman" w:cs="Times New Roman"/>
          <w:sz w:val="24"/>
          <w:szCs w:val="24"/>
          <w:lang w:val="bg-BG" w:eastAsia="bg-BG"/>
        </w:rPr>
        <w:t>мерки).</w:t>
      </w:r>
      <w:r w:rsidR="002F0300" w:rsidRPr="00915FC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6BF91E31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Своевременно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подновени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договорите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поддръжка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критични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процесите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Доставка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инсталиране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сървърни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персонални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сертификати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извършва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344FF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регулярно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сроковете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подновяване.</w:t>
      </w:r>
    </w:p>
    <w:p w14:paraId="4F081F22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Профилактиката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ремонтът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техническите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средства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извършват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максимално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срокове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съгласно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утвърдените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процедури.</w:t>
      </w:r>
    </w:p>
    <w:p w14:paraId="059F3365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отчетния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период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продължава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сътрудничеството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Изпълнителна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агенция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„Електронни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съобщителни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мрежи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системи“,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която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отговаря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GovCERT</w:t>
      </w:r>
      <w:r w:rsidR="002F0300"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Bulgaria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(Национален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център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действия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инциденти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отношение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сигурност).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47836D94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запазва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участието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Работна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група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„Цифрова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2020“,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обособена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Министерството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транспорта,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технологии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съобщенията.</w:t>
      </w:r>
    </w:p>
    <w:p w14:paraId="180F8FF9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има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представители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„Съвет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мрежова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сигурност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информационните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системи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административните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органи“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към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агенция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„Електронно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управление“.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281308B1" w14:textId="77777777" w:rsidR="000F48B1" w:rsidRPr="00525396" w:rsidRDefault="000F48B1" w:rsidP="00525396">
      <w:pPr>
        <w:pStyle w:val="BodyText"/>
        <w:shd w:val="clear" w:color="auto" w:fill="auto"/>
        <w:tabs>
          <w:tab w:val="left" w:pos="1061"/>
        </w:tabs>
        <w:spacing w:before="0" w:after="120" w:line="360" w:lineRule="auto"/>
        <w:ind w:firstLine="709"/>
        <w:rPr>
          <w:b/>
          <w:sz w:val="24"/>
          <w:szCs w:val="24"/>
          <w:lang w:val="bg-BG" w:eastAsia="bg-BG"/>
        </w:rPr>
      </w:pPr>
    </w:p>
    <w:p w14:paraId="7D4141D8" w14:textId="43DA415A" w:rsidR="000F48B1" w:rsidRPr="00525396" w:rsidRDefault="004058C1" w:rsidP="00525396">
      <w:pPr>
        <w:spacing w:after="12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6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Финансови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ресурси</w:t>
      </w:r>
      <w:r w:rsidR="00C92BD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 –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обща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информация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разходването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бюджета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0F48B1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 г.</w:t>
      </w:r>
    </w:p>
    <w:p w14:paraId="4B87E99D" w14:textId="7B2DA4D9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Закона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бюджет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Република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България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утвърден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6F35C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бюджетът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размер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3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013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600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лв.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През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него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извършвани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промени.</w:t>
      </w:r>
    </w:p>
    <w:p w14:paraId="381A0679" w14:textId="77777777" w:rsidR="000F48B1" w:rsidRPr="00525396" w:rsidRDefault="000F48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обезпечаване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Комисията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защита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личните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данни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нейната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администрация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извършени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разходи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общо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размер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2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700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886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лв.</w:t>
      </w:r>
      <w:r w:rsidR="006F35C1" w:rsidRPr="00525396">
        <w:rPr>
          <w:rFonts w:ascii="Times New Roman" w:hAnsi="Times New Roman" w:cs="Times New Roman"/>
          <w:bCs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или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89,62%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утвърдените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разчети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годината.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Видовете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разходи,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отразени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параграфи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ЕБК</w:t>
      </w:r>
      <w:r w:rsidR="006F35C1" w:rsidRPr="0052539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представени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таблица,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както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следва: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tbl>
      <w:tblPr>
        <w:tblW w:w="9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5785"/>
        <w:gridCol w:w="2131"/>
      </w:tblGrid>
      <w:tr w:rsidR="000F48B1" w:rsidRPr="00525396" w14:paraId="0B35FCA2" w14:textId="77777777" w:rsidTr="005951BD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3303" w14:textId="77777777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Параграф</w:t>
            </w:r>
          </w:p>
        </w:tc>
        <w:tc>
          <w:tcPr>
            <w:tcW w:w="5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D8E0" w14:textId="77777777" w:rsidR="000F48B1" w:rsidRPr="00525396" w:rsidRDefault="000F48B1" w:rsidP="00525396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Наименование</w:t>
            </w:r>
            <w:r w:rsidR="002F0300"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разходите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F586" w14:textId="712BE714" w:rsidR="000F48B1" w:rsidRPr="00525396" w:rsidRDefault="000F48B1" w:rsidP="00525396">
            <w:pPr>
              <w:spacing w:after="120" w:line="360" w:lineRule="auto"/>
              <w:ind w:firstLine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Сума</w:t>
            </w:r>
            <w:r w:rsid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(лева)</w:t>
            </w:r>
          </w:p>
        </w:tc>
      </w:tr>
      <w:tr w:rsidR="000F48B1" w:rsidRPr="00525396" w14:paraId="697E1BC2" w14:textId="77777777" w:rsidTr="005951BD">
        <w:trPr>
          <w:trHeight w:val="576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9C5C" w14:textId="77777777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01-00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302B" w14:textId="77777777" w:rsidR="000F48B1" w:rsidRPr="00525396" w:rsidRDefault="000F48B1" w:rsidP="005951B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Заплати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възнаграждения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персонала,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нает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по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трудови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служебни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правоотношения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96DB" w14:textId="5403DC84" w:rsidR="000F48B1" w:rsidRPr="00525396" w:rsidRDefault="000F48B1" w:rsidP="00525396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528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556</w:t>
            </w:r>
          </w:p>
        </w:tc>
      </w:tr>
      <w:tr w:rsidR="000F48B1" w:rsidRPr="00525396" w14:paraId="3E2F9F76" w14:textId="77777777" w:rsidTr="005951BD">
        <w:trPr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D744" w14:textId="77777777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02-00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13DC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Други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възнаграждения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плащания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персонала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07D1" w14:textId="77777777" w:rsidR="000F48B1" w:rsidRPr="00525396" w:rsidRDefault="000F48B1" w:rsidP="00525396">
            <w:pPr>
              <w:spacing w:after="120" w:line="360" w:lineRule="auto"/>
              <w:ind w:firstLine="59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60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272</w:t>
            </w:r>
          </w:p>
        </w:tc>
      </w:tr>
      <w:tr w:rsidR="000F48B1" w:rsidRPr="00525396" w14:paraId="02BCD08F" w14:textId="77777777" w:rsidTr="005951BD">
        <w:trPr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5718" w14:textId="77777777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05-00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1CC5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Задължителни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осигурителни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вноски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от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работодатели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BCF5" w14:textId="77777777" w:rsidR="000F48B1" w:rsidRPr="00525396" w:rsidRDefault="000F48B1" w:rsidP="00525396">
            <w:pPr>
              <w:spacing w:after="120" w:line="360" w:lineRule="auto"/>
              <w:ind w:firstLine="59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390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126</w:t>
            </w:r>
          </w:p>
        </w:tc>
      </w:tr>
      <w:tr w:rsidR="000F48B1" w:rsidRPr="00525396" w14:paraId="64C802D2" w14:textId="77777777" w:rsidTr="005951BD">
        <w:trPr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B15A" w14:textId="77777777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10-00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59467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Издръжка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0191" w14:textId="77777777" w:rsidR="000F48B1" w:rsidRPr="00525396" w:rsidRDefault="000F48B1" w:rsidP="00525396">
            <w:pPr>
              <w:spacing w:after="120" w:line="360" w:lineRule="auto"/>
              <w:ind w:firstLine="59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518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997</w:t>
            </w:r>
          </w:p>
        </w:tc>
      </w:tr>
      <w:tr w:rsidR="000F48B1" w:rsidRPr="00525396" w14:paraId="0D138A56" w14:textId="77777777" w:rsidTr="005951BD">
        <w:trPr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28E6" w14:textId="77777777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19-00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EDFF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Платени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данъци,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такси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административни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санкции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8E1C" w14:textId="77777777" w:rsidR="000F48B1" w:rsidRPr="00525396" w:rsidRDefault="000F48B1" w:rsidP="00525396">
            <w:pPr>
              <w:spacing w:after="120" w:line="360" w:lineRule="auto"/>
              <w:ind w:firstLine="59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11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732</w:t>
            </w:r>
          </w:p>
        </w:tc>
      </w:tr>
      <w:tr w:rsidR="000F48B1" w:rsidRPr="00525396" w14:paraId="66528F58" w14:textId="77777777" w:rsidTr="005951BD">
        <w:trPr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C7A1" w14:textId="2F49F212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52-00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42C7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Придобиване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дълготрайни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материални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активи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0EF8C" w14:textId="77777777" w:rsidR="000F48B1" w:rsidRPr="00525396" w:rsidRDefault="000F48B1" w:rsidP="00525396">
            <w:pPr>
              <w:spacing w:after="120" w:line="360" w:lineRule="auto"/>
              <w:ind w:firstLine="59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135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115</w:t>
            </w:r>
          </w:p>
        </w:tc>
      </w:tr>
      <w:tr w:rsidR="000F48B1" w:rsidRPr="00525396" w14:paraId="4FDFB920" w14:textId="77777777" w:rsidTr="005951BD">
        <w:trPr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19BC" w14:textId="77777777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53-00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F0F3" w14:textId="77777777" w:rsidR="000F48B1" w:rsidRPr="00525396" w:rsidRDefault="000F48B1" w:rsidP="0052539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Придобиване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на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нематериални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дълготрайни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активи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6D1EA" w14:textId="77777777" w:rsidR="000F48B1" w:rsidRPr="00525396" w:rsidRDefault="000F48B1" w:rsidP="00525396">
            <w:pPr>
              <w:spacing w:after="120" w:line="360" w:lineRule="auto"/>
              <w:ind w:firstLine="59"/>
              <w:jc w:val="right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56</w:t>
            </w:r>
            <w:r w:rsidR="002F0300"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088</w:t>
            </w:r>
          </w:p>
        </w:tc>
      </w:tr>
      <w:tr w:rsidR="000F48B1" w:rsidRPr="00525396" w14:paraId="251D80E5" w14:textId="77777777" w:rsidTr="005951BD">
        <w:trPr>
          <w:trHeight w:val="497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E687" w14:textId="77777777" w:rsidR="000F48B1" w:rsidRPr="00525396" w:rsidRDefault="000F48B1" w:rsidP="00525396">
            <w:pPr>
              <w:spacing w:after="120" w:line="36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87B5" w14:textId="77777777" w:rsidR="000F48B1" w:rsidRPr="00525396" w:rsidRDefault="000F48B1" w:rsidP="00525396">
            <w:pPr>
              <w:spacing w:after="120" w:line="360" w:lineRule="auto"/>
              <w:ind w:left="-569" w:firstLine="5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Общо</w:t>
            </w:r>
            <w:r w:rsidR="002F0300"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разходи</w:t>
            </w:r>
            <w:r w:rsidR="002F0300"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</w:t>
            </w:r>
            <w:r w:rsidR="002F0300"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бюджета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BD01" w14:textId="77777777" w:rsidR="000F48B1" w:rsidRPr="00525396" w:rsidRDefault="000F48B1" w:rsidP="00525396">
            <w:pPr>
              <w:spacing w:after="120" w:line="360" w:lineRule="auto"/>
              <w:ind w:firstLine="5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  <w:r w:rsidR="002F0300"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700</w:t>
            </w:r>
            <w:r w:rsidR="002F0300"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525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886</w:t>
            </w:r>
          </w:p>
        </w:tc>
      </w:tr>
    </w:tbl>
    <w:p w14:paraId="449C7CC8" w14:textId="77777777" w:rsidR="005951BD" w:rsidRPr="005951BD" w:rsidRDefault="005951BD" w:rsidP="005951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bg-BG" w:eastAsia="bg-BG"/>
        </w:rPr>
      </w:pPr>
    </w:p>
    <w:p w14:paraId="14729006" w14:textId="77B9808A" w:rsidR="005951BD" w:rsidRDefault="000F48B1" w:rsidP="005951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Реализираната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икономия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разходите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бюджета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КЗЛД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РМС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№829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12.11.2020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приемане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мерки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изпълнението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държавния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бюджет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за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във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връзка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писмо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№91-00-401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18.11.2020</w:t>
      </w:r>
      <w:r w:rsidR="00C92BD0">
        <w:rPr>
          <w:rFonts w:ascii="Times New Roman" w:hAnsi="Times New Roman" w:cs="Times New Roman"/>
          <w:sz w:val="24"/>
          <w:szCs w:val="24"/>
          <w:lang w:val="bg-BG" w:eastAsia="bg-BG"/>
        </w:rPr>
        <w:t> г.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министъра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финансите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относно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необходимостта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от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финансиране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дейности,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свързани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с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превенция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разпространението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на</w:t>
      </w:r>
      <w:r w:rsidR="002F0300" w:rsidRPr="0052539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25396">
        <w:rPr>
          <w:rFonts w:ascii="Times New Roman" w:hAnsi="Times New Roman" w:cs="Times New Roman"/>
          <w:i/>
          <w:sz w:val="24"/>
          <w:szCs w:val="24"/>
          <w:lang w:val="bg-BG" w:eastAsia="bg-BG"/>
        </w:rPr>
        <w:t>COVID-19</w:t>
      </w:r>
      <w:r w:rsidRPr="0052539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="005951BD">
        <w:rPr>
          <w:rFonts w:ascii="Times New Roman" w:hAnsi="Times New Roman" w:cs="Times New Roman"/>
          <w:sz w:val="24"/>
          <w:szCs w:val="24"/>
          <w:lang w:val="bg-BG" w:eastAsia="bg-BG"/>
        </w:rPr>
        <w:br w:type="page"/>
      </w:r>
    </w:p>
    <w:p w14:paraId="7EC9985E" w14:textId="435D6459" w:rsidR="00181236" w:rsidRPr="00525396" w:rsidRDefault="007A7003" w:rsidP="00525396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XII.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ЦЕЛИ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ПРИОРИТЕТИ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  <w:r w:rsidR="00C92BD0">
        <w:rPr>
          <w:rFonts w:ascii="Times New Roman" w:hAnsi="Times New Roman" w:cs="Times New Roman"/>
          <w:b/>
          <w:sz w:val="24"/>
          <w:szCs w:val="24"/>
          <w:lang w:val="bg-BG"/>
        </w:rPr>
        <w:t> г.</w:t>
      </w:r>
    </w:p>
    <w:p w14:paraId="16E74B6E" w14:textId="77777777" w:rsidR="00BE43A6" w:rsidRPr="00525396" w:rsidRDefault="008E7074" w:rsidP="00846392">
      <w:pPr>
        <w:pStyle w:val="ListParagraph"/>
        <w:numPr>
          <w:ilvl w:val="0"/>
          <w:numId w:val="11"/>
        </w:numPr>
        <w:tabs>
          <w:tab w:val="left" w:pos="360"/>
        </w:tabs>
        <w:spacing w:after="12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Продължаване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="00BE43A6" w:rsidRPr="00525396">
        <w:rPr>
          <w:rFonts w:ascii="Times New Roman" w:hAnsi="Times New Roman"/>
          <w:b/>
          <w:bCs/>
          <w:sz w:val="24"/>
          <w:szCs w:val="24"/>
          <w:lang w:val="bg-BG"/>
        </w:rPr>
        <w:t>нализ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/>
          <w:b/>
          <w:bCs/>
          <w:sz w:val="24"/>
          <w:szCs w:val="24"/>
          <w:lang w:val="bg-BG"/>
        </w:rPr>
        <w:t>съвременните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/>
          <w:b/>
          <w:bCs/>
          <w:sz w:val="24"/>
          <w:szCs w:val="24"/>
          <w:lang w:val="bg-BG"/>
        </w:rPr>
        <w:t>заплахи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/>
          <w:b/>
          <w:bCs/>
          <w:sz w:val="24"/>
          <w:szCs w:val="24"/>
          <w:lang w:val="bg-BG"/>
        </w:rPr>
        <w:t>пре</w:t>
      </w:r>
      <w:r w:rsidR="001E479F" w:rsidRPr="00525396">
        <w:rPr>
          <w:rFonts w:ascii="Times New Roman" w:hAnsi="Times New Roman"/>
          <w:b/>
          <w:bCs/>
          <w:sz w:val="24"/>
          <w:szCs w:val="24"/>
          <w:lang w:val="bg-BG"/>
        </w:rPr>
        <w:t>дизвикателства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E479F" w:rsidRPr="00525396">
        <w:rPr>
          <w:rFonts w:ascii="Times New Roman" w:hAnsi="Times New Roman"/>
          <w:b/>
          <w:bCs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E479F" w:rsidRPr="00525396">
        <w:rPr>
          <w:rFonts w:ascii="Times New Roman" w:hAnsi="Times New Roman"/>
          <w:b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E479F" w:rsidRPr="00525396">
        <w:rPr>
          <w:rFonts w:ascii="Times New Roman" w:hAnsi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/>
          <w:b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/>
          <w:b/>
          <w:bCs/>
          <w:sz w:val="24"/>
          <w:szCs w:val="24"/>
          <w:lang w:val="bg-BG"/>
        </w:rPr>
        <w:t>данни</w:t>
      </w:r>
      <w:r w:rsidR="004815B1" w:rsidRPr="00525396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14:paraId="42458969" w14:textId="06D10CF3" w:rsidR="00BE43A6" w:rsidRPr="00525396" w:rsidRDefault="008504B6" w:rsidP="00525396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Разгръщането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ефективна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изисква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451B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451B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E707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продължи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E707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E707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E7074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текущ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анализ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съвременните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заплахи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предизвикателства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50C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обхвата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F451B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нализ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D74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D74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следващия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D74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отчетен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D740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период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бъдат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включени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E27E9">
        <w:rPr>
          <w:rFonts w:ascii="Times New Roman" w:hAnsi="Times New Roman" w:cs="Times New Roman"/>
          <w:bCs/>
          <w:sz w:val="24"/>
          <w:szCs w:val="24"/>
          <w:lang w:val="bg-BG"/>
        </w:rPr>
        <w:t>съвременни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451B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тенденции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изкуствения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интелект,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лицевото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разпознаване,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деца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нтернет,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големите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бази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свързаната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E43A6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тях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E29A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профилиране.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основа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анализа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може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идентифицира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проблемни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въпроси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и/или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сектори,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насочи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превантивната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информационно-разяснителна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контрол</w:t>
      </w:r>
      <w:r w:rsidR="00C620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620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620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законосъобразността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620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620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620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620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62099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6233C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00B561CE" w14:textId="77777777" w:rsidR="002E29AC" w:rsidRPr="00525396" w:rsidRDefault="002E29AC" w:rsidP="00525396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975DB73" w14:textId="77777777" w:rsidR="00AC5CA9" w:rsidRPr="00525396" w:rsidRDefault="00AC5CA9" w:rsidP="00846392">
      <w:pPr>
        <w:pStyle w:val="ListParagraph"/>
        <w:numPr>
          <w:ilvl w:val="0"/>
          <w:numId w:val="11"/>
        </w:numPr>
        <w:tabs>
          <w:tab w:val="left" w:pos="709"/>
        </w:tabs>
        <w:spacing w:after="12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Продължаване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усилията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9D33D3" w:rsidRPr="00525396">
        <w:rPr>
          <w:rFonts w:ascii="Times New Roman" w:hAnsi="Times New Roman"/>
          <w:b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пълноправно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членство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Шенген</w:t>
      </w:r>
      <w:r w:rsidR="00634EE2" w:rsidRPr="00525396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34EE2" w:rsidRPr="00525396">
        <w:rPr>
          <w:rFonts w:ascii="Times New Roman" w:hAnsi="Times New Roman"/>
          <w:b/>
          <w:bCs/>
          <w:sz w:val="24"/>
          <w:szCs w:val="24"/>
          <w:lang w:val="bg-BG"/>
        </w:rPr>
        <w:t>включително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34EE2" w:rsidRPr="00525396">
        <w:rPr>
          <w:rFonts w:ascii="Times New Roman" w:hAnsi="Times New Roman"/>
          <w:b/>
          <w:bCs/>
          <w:sz w:val="24"/>
          <w:szCs w:val="24"/>
          <w:lang w:val="bg-BG"/>
        </w:rPr>
        <w:t>чрез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34EE2" w:rsidRPr="00525396">
        <w:rPr>
          <w:rFonts w:ascii="Times New Roman" w:hAnsi="Times New Roman"/>
          <w:b/>
          <w:bCs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34EE2" w:rsidRPr="00525396">
        <w:rPr>
          <w:rFonts w:ascii="Times New Roman" w:hAnsi="Times New Roman"/>
          <w:b/>
          <w:bCs/>
          <w:sz w:val="24"/>
          <w:szCs w:val="24"/>
          <w:lang w:val="bg-BG"/>
        </w:rPr>
        <w:t>проверки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34EE2" w:rsidRPr="00525396">
        <w:rPr>
          <w:rFonts w:ascii="Times New Roman" w:hAnsi="Times New Roman"/>
          <w:b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34EE2" w:rsidRPr="00525396">
        <w:rPr>
          <w:rFonts w:ascii="Times New Roman" w:hAnsi="Times New Roman"/>
          <w:b/>
          <w:bCs/>
          <w:sz w:val="24"/>
          <w:szCs w:val="24"/>
          <w:lang w:val="bg-BG"/>
        </w:rPr>
        <w:t>оперативна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34EE2" w:rsidRPr="00525396">
        <w:rPr>
          <w:rFonts w:ascii="Times New Roman" w:hAnsi="Times New Roman"/>
          <w:b/>
          <w:bCs/>
          <w:sz w:val="24"/>
          <w:szCs w:val="24"/>
          <w:lang w:val="bg-BG"/>
        </w:rPr>
        <w:t>съвместимост</w:t>
      </w:r>
      <w:r w:rsidR="004815B1" w:rsidRPr="00525396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14:paraId="4970ACC9" w14:textId="4AE4EB54" w:rsidR="008933E0" w:rsidRDefault="009F5DE2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Продължаване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усилията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пълноправно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членство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Шенген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75ABE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остава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задача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постоянен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характер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A3E4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институцията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фокуса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вниманието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остава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извършването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периодични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проверки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системи/звена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Европол,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Евродак,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консулства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чужбина,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издаващи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голям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брой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визи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връзка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задълженията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представяне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доклади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специфична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възможност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продължи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тенденцията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участие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нейни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мисии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оценки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шенгенското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законодателство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областта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33E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данни.</w:t>
      </w:r>
    </w:p>
    <w:p w14:paraId="4B24DBA4" w14:textId="77777777" w:rsidR="008F57A1" w:rsidRPr="00525396" w:rsidRDefault="008F57A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2A17071" w14:textId="77777777" w:rsidR="00EE6204" w:rsidRPr="00525396" w:rsidRDefault="00EE6204" w:rsidP="00846392">
      <w:pPr>
        <w:pStyle w:val="ListParagraph"/>
        <w:numPr>
          <w:ilvl w:val="0"/>
          <w:numId w:val="11"/>
        </w:numPr>
        <w:tabs>
          <w:tab w:val="left" w:pos="709"/>
        </w:tabs>
        <w:spacing w:after="12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КЗЛД</w:t>
      </w:r>
      <w:r w:rsidR="004815B1" w:rsidRPr="00525396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14:paraId="0663553A" w14:textId="0A5C3DFE" w:rsidR="00FC2978" w:rsidRPr="00525396" w:rsidRDefault="00EE6204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влизането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сила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2019/816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Европейския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парламент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Съвета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17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април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2019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създаване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централизирана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установяване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държавите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членки,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разполагащи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присъди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срещу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граждани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трети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държави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лица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гражданство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FC2978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ECRIS-TCN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),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цел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допълване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съдимост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изменение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(ЕС)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C297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2018/1726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2019/817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(Оперативна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съвместимост)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проверки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относно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звена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въпросните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807FF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Аналогични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трябва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предприеме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отношение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други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широкомащабни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информационни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D091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D0913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които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F4688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национален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план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попада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нейната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компетентност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3572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практическо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приложение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очаква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стартира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през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2021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BD02F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влизане/излизане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EES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пътуванията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разрешаването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им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23C2A" w:rsidRPr="00525396">
        <w:rPr>
          <w:rFonts w:ascii="Times New Roman" w:hAnsi="Times New Roman" w:cs="Times New Roman"/>
          <w:bCs/>
          <w:i/>
          <w:sz w:val="24"/>
          <w:szCs w:val="24"/>
          <w:lang w:val="bg-BG"/>
        </w:rPr>
        <w:t>ETIAS</w:t>
      </w:r>
      <w:r w:rsidR="00C23C2A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2BC95210" w14:textId="77777777" w:rsidR="004815B1" w:rsidRPr="00525396" w:rsidRDefault="004815B1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655DFEED" w14:textId="77777777" w:rsidR="003807FF" w:rsidRPr="00525396" w:rsidRDefault="003807FF" w:rsidP="00846392">
      <w:pPr>
        <w:pStyle w:val="ListParagraph"/>
        <w:numPr>
          <w:ilvl w:val="0"/>
          <w:numId w:val="11"/>
        </w:numPr>
        <w:tabs>
          <w:tab w:val="left" w:pos="709"/>
        </w:tabs>
        <w:spacing w:after="12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Ново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европейско</w:t>
      </w:r>
      <w:r w:rsidR="002F0300" w:rsidRPr="0052539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/>
          <w:b/>
          <w:bCs/>
          <w:sz w:val="24"/>
          <w:szCs w:val="24"/>
          <w:lang w:val="bg-BG"/>
        </w:rPr>
        <w:t>законодателство.</w:t>
      </w:r>
    </w:p>
    <w:p w14:paraId="6209B3DB" w14:textId="450407C8" w:rsidR="003807FF" w:rsidRPr="00525396" w:rsidRDefault="003807FF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ниво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момента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разглежда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цялостен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пакет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документи</w:t>
      </w:r>
      <w:r w:rsidR="008A1A1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свързан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свободното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движение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както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лични,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нелични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осието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лектронна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неприкосновеност,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управление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дигиталните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услуги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дигиталните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27CB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пазари.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Представители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активно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въвлечени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работата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разработването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преговорите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документи.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Същевременно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ход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реформа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B32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системата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Европол.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контекст,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изправена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огромно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предизвикателство,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свързано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една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страна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възможни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или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разширени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правомощия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надзор,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това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страна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налага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неизбежно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предвиждане,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подготовка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разширяване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квалификациите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служителите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институцията.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друга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C4767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страна,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тези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форми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регламентация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наложат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неизменно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идентифицирането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фокус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групи,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чиято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информираност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следва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C465B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планира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разяснителни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дейности.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Така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прилагането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новата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правна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рамка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сблъскаме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нови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94A6D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проявления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защитата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данните,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това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своя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страна</w:t>
      </w:r>
      <w:r w:rsidR="004815B1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ще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наложи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изграждането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нова,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устойчива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консистентна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практика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институцията.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Амбицията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Европейската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комисия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пакетът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законодателни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мерки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да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бъде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приет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рамките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2021</w:t>
      </w:r>
      <w:r w:rsidR="00C92BD0">
        <w:rPr>
          <w:rFonts w:ascii="Times New Roman" w:hAnsi="Times New Roman" w:cs="Times New Roman"/>
          <w:bCs/>
          <w:sz w:val="24"/>
          <w:szCs w:val="24"/>
          <w:lang w:val="bg-BG"/>
        </w:rPr>
        <w:t> г.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реално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оставя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0052C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ограничено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време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подготовка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адаптиране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17F75" w:rsidRPr="00525396">
        <w:rPr>
          <w:rFonts w:ascii="Times New Roman" w:hAnsi="Times New Roman" w:cs="Times New Roman"/>
          <w:bCs/>
          <w:sz w:val="24"/>
          <w:szCs w:val="24"/>
          <w:lang w:val="bg-BG"/>
        </w:rPr>
        <w:t>КЗЛД.</w:t>
      </w:r>
    </w:p>
    <w:p w14:paraId="2945D458" w14:textId="77777777" w:rsidR="00FC2978" w:rsidRPr="00525396" w:rsidRDefault="00FC2978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6EFEA24" w14:textId="77777777" w:rsidR="003A6D64" w:rsidRPr="00525396" w:rsidRDefault="00C23393" w:rsidP="0052539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Засилена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контролна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дейност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върху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лични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данни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определени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3A6D64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сектори</w:t>
      </w:r>
      <w:r w:rsidR="004815B1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2F0300" w:rsidRPr="005253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6CF64D6E" w14:textId="77777777" w:rsidR="000C79B7" w:rsidRPr="00525396" w:rsidRDefault="00DE6E81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анализ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постъпващите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сигнали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запитвания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относно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нарушения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открояват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няколко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категории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насочат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надзорната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проверки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сектори.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Обект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бъдещ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контрол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следните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обработването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тях: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застрахователните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9234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застрахователните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брокери,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топлинните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счетоводители,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куриерските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дружества,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образование,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здравеоп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азване,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сайтове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D3D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хазарт</w:t>
      </w:r>
      <w:r w:rsidR="000C79B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2764D7F2" w14:textId="450CD237" w:rsidR="008D46F6" w:rsidRPr="00525396" w:rsidRDefault="00C23393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6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Активно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участие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електронното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управление</w:t>
      </w:r>
      <w:r w:rsidR="00C92BD0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 –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осигуряване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административни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услуги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(</w:t>
      </w:r>
      <w:r w:rsidR="008D46F6" w:rsidRPr="00525396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e-government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).</w:t>
      </w:r>
    </w:p>
    <w:p w14:paraId="62BD1DB4" w14:textId="77777777" w:rsidR="00965D11" w:rsidRPr="00525396" w:rsidRDefault="008D46F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ситуацията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COVID-19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става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5527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5527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по-наложително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система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развият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функционални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възможности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изискуема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получаване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същата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5527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5527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5527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насочи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5527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усилията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5527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5527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посока,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този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гарантира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както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осигуряване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F21CD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гарантира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бързина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административното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обслужване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DE2EA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начин,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противоепидемичните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875AA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Действията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посока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съчетани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мерки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осъвременяване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визията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интернет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страницата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Необходимо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съдържащата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B6143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сайта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реорганизирана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целеви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групи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повишена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функционалността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ѝ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реализиране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предоставяните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65D1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услуги.</w:t>
      </w:r>
    </w:p>
    <w:p w14:paraId="0C29647A" w14:textId="77777777" w:rsidR="008D46F6" w:rsidRPr="00525396" w:rsidRDefault="008D46F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2B0046E2" w14:textId="77777777" w:rsidR="008D46F6" w:rsidRPr="00525396" w:rsidRDefault="00C23393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7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Нов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фокус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информационно-разяснителната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="008D46F6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дейност.</w:t>
      </w:r>
    </w:p>
    <w:p w14:paraId="44AC062C" w14:textId="3C79C69F" w:rsidR="008D46F6" w:rsidRPr="00525396" w:rsidRDefault="008D46F6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продължаване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утвърдената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вече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гражданите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(семинари,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кампании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др.)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предвижда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насочване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група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разяснителна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училище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 –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название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„Лична</w:t>
      </w:r>
      <w:r w:rsidR="002F0300"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b/>
          <w:sz w:val="24"/>
          <w:szCs w:val="24"/>
          <w:lang w:val="bg-BG"/>
        </w:rPr>
        <w:t>сигурност“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Изключително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бързото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развитие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използването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технологии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социалните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мрежи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(особено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условията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пандемията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i/>
          <w:sz w:val="24"/>
          <w:szCs w:val="24"/>
          <w:lang w:val="bg-BG"/>
        </w:rPr>
        <w:t>COVID-19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наложеното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онлайн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обучение)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представляват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огромна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заплаха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неподготвените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подрастващи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тяхната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сигурност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нова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среда.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оглед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значимостта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темата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нейното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развитие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може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започне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първоначално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извънкласна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впоследствие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развие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част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учебната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програма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определен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хорариум.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E2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еал</w:t>
      </w:r>
      <w:r w:rsidR="00492BA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92BA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92BA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тази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92BAD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E2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E2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немислимо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E2ED9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допълнително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задълбочаване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сътрудничеството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Министерството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5025A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образованието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 науката </w:t>
      </w:r>
      <w:r w:rsidR="003E520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E520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E520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съобразява</w:t>
      </w:r>
      <w:r w:rsidR="004C749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C749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C749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нормативните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C749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изисквания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C749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631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учебния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631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6314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C749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учебното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C749E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съдържание.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</w:p>
    <w:p w14:paraId="1675970F" w14:textId="77777777" w:rsidR="00B85B2E" w:rsidRPr="00525396" w:rsidRDefault="00B85B2E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Информационно-разяснителната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областта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защитата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личните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7258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07258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надградена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посредством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въвеждането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A1F3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A1F3A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допълнителни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комуникационни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52B6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канали.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F1A9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Комисията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планира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наличие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достатъчен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финансов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ресурс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7A0E5F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зало</w:t>
      </w:r>
      <w:r w:rsidR="001F049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жи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F049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F049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електронното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F049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обучение.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F049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Целесъобразно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F049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1F0496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>разработени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съответни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A634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обуч</w:t>
      </w:r>
      <w:r w:rsidR="005F344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6A634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модули,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изцяло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насочени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конкретни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A634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сектори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6A6347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5159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целеви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групи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(напр.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ДЛЗД,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охранителни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фирми/домоуправители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във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връзка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проблемите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видеонаблюдението),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които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бъдат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съобразени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техните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специфични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потребности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задължения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ОРЗД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ЗИДЗЗЛД.</w:t>
      </w:r>
    </w:p>
    <w:p w14:paraId="3830E275" w14:textId="39060D9A" w:rsidR="00DB6B82" w:rsidRPr="00525396" w:rsidRDefault="00DB6B82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6D4E5C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пе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циален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акцент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информационно-образователната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дейност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</w:t>
      </w:r>
      <w:r w:rsidR="009840C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ЗЛД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през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38775B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2021</w:t>
      </w:r>
      <w:r w:rsidR="00C92BD0">
        <w:rPr>
          <w:rFonts w:ascii="Times New Roman" w:eastAsia="Batang" w:hAnsi="Times New Roman" w:cs="Times New Roman"/>
          <w:sz w:val="24"/>
          <w:szCs w:val="24"/>
          <w:lang w:val="bg-BG"/>
        </w:rPr>
        <w:t> г.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ще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бъде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поставен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върху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планиране,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организиране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осъществяване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инициативи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ключови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въпроси,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насочени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към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различни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целеви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групи,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вкл.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секторен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принцип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,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цел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отбелязване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20-</w:t>
      </w:r>
      <w:r w:rsidR="004815B1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та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годишнина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от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създаването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на</w:t>
      </w:r>
      <w:r w:rsidR="002F0300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9840C5"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институцията</w:t>
      </w:r>
      <w:r w:rsidRPr="00525396">
        <w:rPr>
          <w:rFonts w:ascii="Times New Roman" w:eastAsia="Batang" w:hAnsi="Times New Roman" w:cs="Times New Roman"/>
          <w:sz w:val="24"/>
          <w:szCs w:val="24"/>
          <w:lang w:val="bg-BG"/>
        </w:rPr>
        <w:t>.</w:t>
      </w:r>
    </w:p>
    <w:p w14:paraId="466C6B56" w14:textId="0F222140" w:rsidR="00F91A8D" w:rsidRDefault="00F91A8D">
      <w:pPr>
        <w:rPr>
          <w:rFonts w:ascii="Times New Roman" w:eastAsia="Batang" w:hAnsi="Times New Roman" w:cs="Times New Roman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sz w:val="24"/>
          <w:szCs w:val="24"/>
          <w:lang w:val="bg-BG"/>
        </w:rPr>
        <w:br w:type="page"/>
      </w:r>
    </w:p>
    <w:p w14:paraId="6E0B1176" w14:textId="77777777" w:rsidR="00D57CB8" w:rsidRPr="006F6EEF" w:rsidRDefault="00D57CB8" w:rsidP="00F91A8D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2D3AB20B" w14:textId="2B55708C" w:rsidR="00F91A8D" w:rsidRPr="006F6EEF" w:rsidRDefault="00F91A8D" w:rsidP="00F91A8D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6F6EEF">
        <w:rPr>
          <w:rFonts w:ascii="Times New Roman" w:hAnsi="Times New Roman"/>
          <w:b/>
          <w:bCs/>
          <w:sz w:val="28"/>
          <w:szCs w:val="28"/>
          <w:lang w:val="bg-BG"/>
        </w:rPr>
        <w:t>Годишният отчет на Комисията за защита на личните данни за дейността ú през 20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20</w:t>
      </w:r>
      <w:r w:rsidRPr="006F6EEF">
        <w:rPr>
          <w:rFonts w:ascii="Times New Roman" w:hAnsi="Times New Roman"/>
          <w:b/>
          <w:bCs/>
          <w:sz w:val="28"/>
          <w:szCs w:val="28"/>
          <w:lang w:val="bg-BG"/>
        </w:rPr>
        <w:t xml:space="preserve"> г. е приет с решение на Комис</w:t>
      </w:r>
      <w:r w:rsidR="00747C45">
        <w:rPr>
          <w:rFonts w:ascii="Times New Roman" w:hAnsi="Times New Roman"/>
          <w:b/>
          <w:bCs/>
          <w:sz w:val="28"/>
          <w:szCs w:val="28"/>
          <w:lang w:val="bg-BG"/>
        </w:rPr>
        <w:t xml:space="preserve">ията на заседание, проведено на 29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март</w:t>
      </w:r>
      <w:r w:rsidRPr="006F6EEF">
        <w:rPr>
          <w:rFonts w:ascii="Times New Roman" w:hAnsi="Times New Roman"/>
          <w:b/>
          <w:bCs/>
          <w:sz w:val="28"/>
          <w:szCs w:val="28"/>
          <w:lang w:val="bg-BG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21</w:t>
      </w:r>
      <w:r w:rsidRPr="006F6EEF">
        <w:rPr>
          <w:rFonts w:ascii="Times New Roman" w:hAnsi="Times New Roman"/>
          <w:b/>
          <w:bCs/>
          <w:sz w:val="28"/>
          <w:szCs w:val="28"/>
          <w:lang w:val="bg-BG"/>
        </w:rPr>
        <w:t xml:space="preserve"> г. (Протокол № </w:t>
      </w:r>
      <w:r w:rsidR="00747C45">
        <w:rPr>
          <w:rFonts w:ascii="Times New Roman" w:hAnsi="Times New Roman"/>
          <w:b/>
          <w:bCs/>
          <w:sz w:val="28"/>
          <w:szCs w:val="28"/>
          <w:lang w:val="bg-BG"/>
        </w:rPr>
        <w:t>11</w:t>
      </w:r>
      <w:r w:rsidRPr="006F6EEF">
        <w:rPr>
          <w:rFonts w:ascii="Times New Roman" w:hAnsi="Times New Roman"/>
          <w:b/>
          <w:bCs/>
          <w:sz w:val="28"/>
          <w:szCs w:val="28"/>
          <w:lang w:val="bg-BG"/>
        </w:rPr>
        <w:t>).</w:t>
      </w:r>
    </w:p>
    <w:p w14:paraId="3FCD0C8A" w14:textId="77777777" w:rsidR="00F91A8D" w:rsidRPr="006F6EEF" w:rsidRDefault="00F91A8D" w:rsidP="00F91A8D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3866DAFB" w14:textId="77777777" w:rsidR="00F91A8D" w:rsidRPr="006F6EEF" w:rsidRDefault="00F91A8D" w:rsidP="00F91A8D">
      <w:pPr>
        <w:tabs>
          <w:tab w:val="left" w:pos="708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bg-BG"/>
        </w:rPr>
      </w:pPr>
    </w:p>
    <w:p w14:paraId="5CEBA8A6" w14:textId="77777777" w:rsidR="00F91A8D" w:rsidRPr="006F6EEF" w:rsidRDefault="00F91A8D" w:rsidP="00F91A8D">
      <w:pPr>
        <w:tabs>
          <w:tab w:val="left" w:pos="5245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bg-BG"/>
        </w:rPr>
      </w:pPr>
      <w:r w:rsidRPr="006F6EEF">
        <w:rPr>
          <w:rFonts w:ascii="Times New Roman" w:hAnsi="Times New Roman"/>
          <w:b/>
          <w:sz w:val="28"/>
          <w:szCs w:val="28"/>
          <w:lang w:val="bg-BG"/>
        </w:rPr>
        <w:t>ПРЕДСЕДАТЕЛ:</w:t>
      </w:r>
      <w:r w:rsidRPr="006F6EEF">
        <w:rPr>
          <w:rFonts w:ascii="Times New Roman" w:hAnsi="Times New Roman"/>
          <w:b/>
          <w:sz w:val="28"/>
          <w:szCs w:val="28"/>
          <w:lang w:val="bg-BG"/>
        </w:rPr>
        <w:tab/>
        <w:t>ЧЛЕНОВЕ:</w:t>
      </w:r>
    </w:p>
    <w:p w14:paraId="57B1BD7F" w14:textId="67E7F757" w:rsidR="00F91A8D" w:rsidRPr="006F6EEF" w:rsidRDefault="00F91A8D" w:rsidP="00F91A8D">
      <w:pPr>
        <w:tabs>
          <w:tab w:val="left" w:pos="1276"/>
          <w:tab w:val="left" w:pos="5812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bg-BG"/>
        </w:rPr>
      </w:pPr>
      <w:r w:rsidRPr="006F6EEF">
        <w:rPr>
          <w:rFonts w:ascii="Times New Roman" w:hAnsi="Times New Roman"/>
          <w:b/>
          <w:sz w:val="28"/>
          <w:szCs w:val="28"/>
          <w:lang w:val="bg-BG"/>
        </w:rPr>
        <w:tab/>
        <w:t xml:space="preserve">Венцислав Караджов </w:t>
      </w:r>
      <w:r w:rsidR="005669BA">
        <w:rPr>
          <w:rFonts w:ascii="Times New Roman" w:hAnsi="Times New Roman"/>
          <w:b/>
          <w:sz w:val="28"/>
          <w:szCs w:val="28"/>
          <w:lang w:val="bg-BG"/>
        </w:rPr>
        <w:t>/П/</w:t>
      </w:r>
      <w:r w:rsidRPr="006F6EEF">
        <w:rPr>
          <w:rFonts w:ascii="Times New Roman" w:hAnsi="Times New Roman"/>
          <w:b/>
          <w:sz w:val="28"/>
          <w:szCs w:val="28"/>
          <w:lang w:val="bg-BG"/>
        </w:rPr>
        <w:tab/>
        <w:t xml:space="preserve">Цанко Цолов </w:t>
      </w:r>
      <w:r w:rsidR="005669BA">
        <w:rPr>
          <w:rFonts w:ascii="Times New Roman" w:hAnsi="Times New Roman"/>
          <w:b/>
          <w:sz w:val="28"/>
          <w:szCs w:val="28"/>
          <w:lang w:val="bg-BG"/>
        </w:rPr>
        <w:t>/П/</w:t>
      </w:r>
    </w:p>
    <w:p w14:paraId="58BF9F21" w14:textId="2CB66895" w:rsidR="00F91A8D" w:rsidRPr="005669BA" w:rsidRDefault="00F91A8D" w:rsidP="00F91A8D">
      <w:pPr>
        <w:spacing w:line="360" w:lineRule="auto"/>
        <w:ind w:firstLine="5812"/>
        <w:rPr>
          <w:rFonts w:ascii="Times New Roman" w:hAnsi="Times New Roman"/>
          <w:b/>
          <w:sz w:val="28"/>
          <w:szCs w:val="28"/>
          <w:lang w:val="bg-BG"/>
        </w:rPr>
      </w:pPr>
      <w:r w:rsidRPr="000A5CB8">
        <w:rPr>
          <w:rFonts w:ascii="Times New Roman" w:hAnsi="Times New Roman"/>
          <w:b/>
          <w:sz w:val="28"/>
          <w:szCs w:val="28"/>
        </w:rPr>
        <w:t>Мария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sz w:val="28"/>
          <w:szCs w:val="28"/>
        </w:rPr>
        <w:t>Матева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9BA">
        <w:rPr>
          <w:rFonts w:ascii="Times New Roman" w:hAnsi="Times New Roman"/>
          <w:b/>
          <w:sz w:val="28"/>
          <w:szCs w:val="28"/>
          <w:lang w:val="bg-BG"/>
        </w:rPr>
        <w:t>/П/</w:t>
      </w:r>
    </w:p>
    <w:p w14:paraId="4A48A7B4" w14:textId="301644EB" w:rsidR="00F91A8D" w:rsidRPr="005669BA" w:rsidRDefault="00F91A8D" w:rsidP="00F91A8D">
      <w:pPr>
        <w:spacing w:line="360" w:lineRule="auto"/>
        <w:ind w:firstLine="5812"/>
        <w:jc w:val="both"/>
        <w:rPr>
          <w:rFonts w:ascii="Times New Roman" w:hAnsi="Times New Roman"/>
          <w:sz w:val="28"/>
          <w:szCs w:val="28"/>
          <w:lang w:val="bg-BG"/>
        </w:rPr>
      </w:pPr>
      <w:r w:rsidRPr="000A5CB8">
        <w:rPr>
          <w:rFonts w:ascii="Times New Roman" w:hAnsi="Times New Roman"/>
          <w:b/>
          <w:sz w:val="28"/>
          <w:szCs w:val="28"/>
        </w:rPr>
        <w:t>Веселин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B8">
        <w:rPr>
          <w:rFonts w:ascii="Times New Roman" w:hAnsi="Times New Roman"/>
          <w:b/>
          <w:sz w:val="28"/>
          <w:szCs w:val="28"/>
        </w:rPr>
        <w:t>Целков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69BA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1" w:name="_GoBack"/>
      <w:bookmarkEnd w:id="1"/>
    </w:p>
    <w:p w14:paraId="2B62548A" w14:textId="77777777" w:rsidR="00B85B2E" w:rsidRPr="00525396" w:rsidRDefault="00B85B2E" w:rsidP="00525396">
      <w:pPr>
        <w:spacing w:after="12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sectPr w:rsidR="00B85B2E" w:rsidRPr="00525396" w:rsidSect="00C92BD0">
      <w:footerReference w:type="default" r:id="rId24"/>
      <w:footnotePr>
        <w:numRestart w:val="eachPage"/>
      </w:footnotePr>
      <w:pgSz w:w="11907" w:h="16840" w:code="9"/>
      <w:pgMar w:top="1418" w:right="1134" w:bottom="992" w:left="1418" w:header="709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163AD" w14:textId="77777777" w:rsidR="00780D74" w:rsidRDefault="00780D74" w:rsidP="000F19FB">
      <w:pPr>
        <w:spacing w:after="0" w:line="240" w:lineRule="auto"/>
      </w:pPr>
      <w:r>
        <w:separator/>
      </w:r>
    </w:p>
  </w:endnote>
  <w:endnote w:type="continuationSeparator" w:id="0">
    <w:p w14:paraId="7C83EE35" w14:textId="77777777" w:rsidR="00780D74" w:rsidRDefault="00780D74" w:rsidP="000F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43658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8CB5DDB" w14:textId="0486F5A8" w:rsidR="009316FC" w:rsidRPr="004622D0" w:rsidRDefault="009316FC" w:rsidP="004622D0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7D38A3">
          <w:rPr>
            <w:rFonts w:ascii="Times New Roman" w:hAnsi="Times New Roman"/>
            <w:sz w:val="24"/>
            <w:szCs w:val="24"/>
          </w:rPr>
          <w:fldChar w:fldCharType="begin"/>
        </w:r>
        <w:r w:rsidRPr="007D38A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38A3">
          <w:rPr>
            <w:rFonts w:ascii="Times New Roman" w:hAnsi="Times New Roman"/>
            <w:sz w:val="24"/>
            <w:szCs w:val="24"/>
          </w:rPr>
          <w:fldChar w:fldCharType="separate"/>
        </w:r>
        <w:r w:rsidR="005669BA">
          <w:rPr>
            <w:rFonts w:ascii="Times New Roman" w:hAnsi="Times New Roman"/>
            <w:noProof/>
            <w:sz w:val="24"/>
            <w:szCs w:val="24"/>
          </w:rPr>
          <w:t>138</w:t>
        </w:r>
        <w:r w:rsidRPr="007D38A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BAEA" w14:textId="77777777" w:rsidR="00780D74" w:rsidRDefault="00780D74" w:rsidP="000F19FB">
      <w:pPr>
        <w:spacing w:after="0" w:line="240" w:lineRule="auto"/>
      </w:pPr>
      <w:r>
        <w:separator/>
      </w:r>
    </w:p>
  </w:footnote>
  <w:footnote w:type="continuationSeparator" w:id="0">
    <w:p w14:paraId="5E55AE33" w14:textId="77777777" w:rsidR="00780D74" w:rsidRDefault="00780D74" w:rsidP="000F19FB">
      <w:pPr>
        <w:spacing w:after="0" w:line="240" w:lineRule="auto"/>
      </w:pPr>
      <w:r>
        <w:continuationSeparator/>
      </w:r>
    </w:p>
  </w:footnote>
  <w:footnote w:id="1">
    <w:p w14:paraId="1EBE1D2C" w14:textId="77777777" w:rsidR="009316FC" w:rsidRPr="007979FF" w:rsidRDefault="009316FC" w:rsidP="007979FF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7979FF">
        <w:rPr>
          <w:rStyle w:val="FootnoteReference"/>
          <w:rFonts w:ascii="Times New Roman" w:hAnsi="Times New Roman" w:cs="Times New Roman"/>
        </w:rPr>
        <w:footnoteRef/>
      </w:r>
      <w:r w:rsidRPr="007979FF">
        <w:rPr>
          <w:rFonts w:ascii="Times New Roman" w:hAnsi="Times New Roman" w:cs="Times New Roman"/>
          <w:lang w:val="bg-BG"/>
        </w:rPr>
        <w:t xml:space="preserve"> Европейски комитет по защита на данните. </w:t>
      </w:r>
      <w:r>
        <w:rPr>
          <w:rFonts w:ascii="Times New Roman" w:eastAsia="Calibri" w:hAnsi="Times New Roman" w:cs="Times New Roman"/>
          <w:lang w:val="bg-BG"/>
        </w:rPr>
        <w:t>Насоки №</w:t>
      </w:r>
      <w:r w:rsidRPr="007979FF">
        <w:rPr>
          <w:rFonts w:ascii="Times New Roman" w:eastAsia="Calibri" w:hAnsi="Times New Roman" w:cs="Times New Roman"/>
          <w:lang w:val="bg-BG"/>
        </w:rPr>
        <w:t xml:space="preserve">4/2020 относно използването на данни за </w:t>
      </w:r>
      <w:r>
        <w:rPr>
          <w:rFonts w:ascii="Times New Roman" w:eastAsia="Calibri" w:hAnsi="Times New Roman" w:cs="Times New Roman"/>
          <w:lang w:val="bg-BG"/>
        </w:rPr>
        <w:t>м</w:t>
      </w:r>
      <w:r w:rsidRPr="007979FF">
        <w:rPr>
          <w:rFonts w:ascii="Times New Roman" w:eastAsia="Calibri" w:hAnsi="Times New Roman" w:cs="Times New Roman"/>
          <w:lang w:val="bg-BG"/>
        </w:rPr>
        <w:t xml:space="preserve">естонахождение и инструменти за проследяване на контакти във връзка с пандемията от </w:t>
      </w:r>
      <w:r w:rsidRPr="00C1740F">
        <w:rPr>
          <w:rFonts w:ascii="Times New Roman" w:eastAsia="Calibri" w:hAnsi="Times New Roman" w:cs="Times New Roman"/>
          <w:i/>
        </w:rPr>
        <w:t>COVID</w:t>
      </w:r>
      <w:r w:rsidRPr="006F6EEF">
        <w:rPr>
          <w:rFonts w:ascii="Times New Roman" w:eastAsia="Calibri" w:hAnsi="Times New Roman" w:cs="Times New Roman"/>
          <w:i/>
          <w:lang w:val="bg-BG"/>
        </w:rPr>
        <w:t>-19</w:t>
      </w:r>
      <w:r w:rsidRPr="007979FF">
        <w:rPr>
          <w:rFonts w:ascii="Times New Roman" w:eastAsia="Calibri" w:hAnsi="Times New Roman" w:cs="Times New Roman"/>
          <w:lang w:val="bg-BG"/>
        </w:rPr>
        <w:t xml:space="preserve">, пар. 49, с. 13, </w:t>
      </w:r>
      <w:r w:rsidRPr="006F6EEF">
        <w:rPr>
          <w:rFonts w:ascii="Times New Roman" w:eastAsia="Calibri" w:hAnsi="Times New Roman" w:cs="Times New Roman"/>
          <w:lang w:val="bg-BG"/>
        </w:rPr>
        <w:t>&lt;</w:t>
      </w:r>
      <w:hyperlink r:id="rId1" w:history="1">
        <w:r w:rsidRPr="007979FF">
          <w:rPr>
            <w:rStyle w:val="Hyperlink"/>
            <w:rFonts w:ascii="Times New Roman" w:eastAsia="Calibri" w:hAnsi="Times New Roman" w:cs="Times New Roman"/>
            <w:lang w:val="bg-BG"/>
          </w:rPr>
          <w:t>https://edpb.europa.eu</w:t>
        </w:r>
      </w:hyperlink>
      <w:r w:rsidRPr="006F6EEF">
        <w:rPr>
          <w:rFonts w:ascii="Times New Roman" w:eastAsia="Calibri" w:hAnsi="Times New Roman" w:cs="Times New Roman"/>
          <w:lang w:val="bg-BG"/>
        </w:rPr>
        <w:t>&gt;</w:t>
      </w:r>
      <w:r>
        <w:rPr>
          <w:rFonts w:ascii="Times New Roman" w:eastAsia="Calibri" w:hAnsi="Times New Roman" w:cs="Times New Roman"/>
          <w:lang w:val="bg-BG"/>
        </w:rPr>
        <w:t>.</w:t>
      </w:r>
    </w:p>
  </w:footnote>
  <w:footnote w:id="2">
    <w:p w14:paraId="7E71E64A" w14:textId="77777777" w:rsidR="009316FC" w:rsidRPr="00B93207" w:rsidRDefault="009316FC" w:rsidP="00B93207">
      <w:pPr>
        <w:spacing w:after="120" w:line="360" w:lineRule="auto"/>
        <w:ind w:right="108" w:firstLine="567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Style w:val="FootnoteReference"/>
        </w:rPr>
        <w:footnoteRef/>
      </w:r>
      <w:r w:rsidRPr="006F6EEF">
        <w:rPr>
          <w:lang w:val="bg-BG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Информационната система за вътрешния пазар представлява сигурен</w:t>
      </w:r>
      <w:r w:rsidRPr="00B93207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многоезичен онлайн инструмент за осъществяване на обмен на информация между публичните администрации в държавите от Европейското икономическо пространство (ЕИП) и европейските институции и органи, занимаващи се с практическото прилагане на законодателството на Европейския съюз. </w:t>
      </w:r>
    </w:p>
    <w:p w14:paraId="729CA5C2" w14:textId="77777777" w:rsidR="009316FC" w:rsidRPr="00B93207" w:rsidRDefault="009316FC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E50"/>
    <w:multiLevelType w:val="multilevel"/>
    <w:tmpl w:val="CFA6A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005F53"/>
    <w:multiLevelType w:val="hybridMultilevel"/>
    <w:tmpl w:val="CF28D15E"/>
    <w:lvl w:ilvl="0" w:tplc="3B2C76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3224C7"/>
    <w:multiLevelType w:val="hybridMultilevel"/>
    <w:tmpl w:val="AC8CFE92"/>
    <w:lvl w:ilvl="0" w:tplc="9BC09B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3107C2A">
      <w:start w:val="5"/>
      <w:numFmt w:val="bullet"/>
      <w:lvlText w:val="•"/>
      <w:lvlJc w:val="left"/>
      <w:pPr>
        <w:ind w:left="2382" w:hanging="73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47377"/>
    <w:multiLevelType w:val="hybridMultilevel"/>
    <w:tmpl w:val="FD76393E"/>
    <w:lvl w:ilvl="0" w:tplc="D70A27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1F0C"/>
    <w:multiLevelType w:val="hybridMultilevel"/>
    <w:tmpl w:val="85EE807C"/>
    <w:lvl w:ilvl="0" w:tplc="EBF00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C0169D"/>
    <w:multiLevelType w:val="hybridMultilevel"/>
    <w:tmpl w:val="82EC2086"/>
    <w:lvl w:ilvl="0" w:tplc="7CB004E4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8228A"/>
    <w:multiLevelType w:val="hybridMultilevel"/>
    <w:tmpl w:val="4ABEEB96"/>
    <w:lvl w:ilvl="0" w:tplc="5956C9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FCE4">
      <w:numFmt w:val="bullet"/>
      <w:lvlText w:val="•"/>
      <w:lvlJc w:val="left"/>
      <w:pPr>
        <w:ind w:left="2524" w:hanging="735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551E75"/>
    <w:multiLevelType w:val="hybridMultilevel"/>
    <w:tmpl w:val="0DEC5ED2"/>
    <w:lvl w:ilvl="0" w:tplc="568495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1D2EF8E6">
      <w:numFmt w:val="bullet"/>
      <w:lvlText w:val="-"/>
      <w:lvlJc w:val="left"/>
      <w:pPr>
        <w:ind w:left="2277" w:hanging="99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ED32AB"/>
    <w:multiLevelType w:val="hybridMultilevel"/>
    <w:tmpl w:val="409A9F84"/>
    <w:lvl w:ilvl="0" w:tplc="00BEE43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420517"/>
    <w:multiLevelType w:val="hybridMultilevel"/>
    <w:tmpl w:val="1DBC08C6"/>
    <w:lvl w:ilvl="0" w:tplc="DBACD8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02200"/>
    <w:multiLevelType w:val="hybridMultilevel"/>
    <w:tmpl w:val="07A0C592"/>
    <w:lvl w:ilvl="0" w:tplc="69844FF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364E"/>
    <w:multiLevelType w:val="hybridMultilevel"/>
    <w:tmpl w:val="3B4888B4"/>
    <w:lvl w:ilvl="0" w:tplc="E8FEE23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8E6714"/>
    <w:multiLevelType w:val="hybridMultilevel"/>
    <w:tmpl w:val="66FC3982"/>
    <w:lvl w:ilvl="0" w:tplc="AE86F3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5A6874"/>
    <w:multiLevelType w:val="hybridMultilevel"/>
    <w:tmpl w:val="A95A83BC"/>
    <w:lvl w:ilvl="0" w:tplc="4AA0565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EE3859"/>
    <w:multiLevelType w:val="multilevel"/>
    <w:tmpl w:val="77242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5D5045D"/>
    <w:multiLevelType w:val="hybridMultilevel"/>
    <w:tmpl w:val="AD1EF832"/>
    <w:lvl w:ilvl="0" w:tplc="1FA68C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9163C"/>
    <w:multiLevelType w:val="hybridMultilevel"/>
    <w:tmpl w:val="FA0C463E"/>
    <w:lvl w:ilvl="0" w:tplc="8F1C8CD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107C2A">
      <w:start w:val="5"/>
      <w:numFmt w:val="bullet"/>
      <w:lvlText w:val="•"/>
      <w:lvlJc w:val="left"/>
      <w:pPr>
        <w:ind w:left="2382" w:hanging="73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364ABF"/>
    <w:multiLevelType w:val="hybridMultilevel"/>
    <w:tmpl w:val="DE586D94"/>
    <w:lvl w:ilvl="0" w:tplc="A1BC3F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17219DE"/>
    <w:multiLevelType w:val="hybridMultilevel"/>
    <w:tmpl w:val="0F50D9CA"/>
    <w:lvl w:ilvl="0" w:tplc="0FBE3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F71F6A"/>
    <w:multiLevelType w:val="hybridMultilevel"/>
    <w:tmpl w:val="D1AA1734"/>
    <w:lvl w:ilvl="0" w:tplc="6368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A02DB0"/>
    <w:multiLevelType w:val="hybridMultilevel"/>
    <w:tmpl w:val="CB74DDA4"/>
    <w:lvl w:ilvl="0" w:tplc="34503F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D9745C"/>
    <w:multiLevelType w:val="hybridMultilevel"/>
    <w:tmpl w:val="E874400A"/>
    <w:lvl w:ilvl="0" w:tplc="1B3C3E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015679"/>
    <w:multiLevelType w:val="hybridMultilevel"/>
    <w:tmpl w:val="EEB8B40A"/>
    <w:lvl w:ilvl="0" w:tplc="8556C3E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6967BC"/>
    <w:multiLevelType w:val="hybridMultilevel"/>
    <w:tmpl w:val="B63A3EBC"/>
    <w:lvl w:ilvl="0" w:tplc="ED4C13FE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A27093"/>
    <w:multiLevelType w:val="hybridMultilevel"/>
    <w:tmpl w:val="C0C491D8"/>
    <w:lvl w:ilvl="0" w:tplc="D3EEDBD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073AD"/>
    <w:multiLevelType w:val="hybridMultilevel"/>
    <w:tmpl w:val="9AECC652"/>
    <w:lvl w:ilvl="0" w:tplc="6C848CAE">
      <w:start w:val="1"/>
      <w:numFmt w:val="decimal"/>
      <w:suff w:val="space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020019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451455C5"/>
    <w:multiLevelType w:val="hybridMultilevel"/>
    <w:tmpl w:val="A980198A"/>
    <w:lvl w:ilvl="0" w:tplc="0B8071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C2320"/>
    <w:multiLevelType w:val="hybridMultilevel"/>
    <w:tmpl w:val="CC5C9268"/>
    <w:lvl w:ilvl="0" w:tplc="3828A4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EE1"/>
    <w:multiLevelType w:val="hybridMultilevel"/>
    <w:tmpl w:val="2676E876"/>
    <w:lvl w:ilvl="0" w:tplc="E9308D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244470"/>
    <w:multiLevelType w:val="hybridMultilevel"/>
    <w:tmpl w:val="A51216B6"/>
    <w:lvl w:ilvl="0" w:tplc="5AE8FF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C659C"/>
    <w:multiLevelType w:val="hybridMultilevel"/>
    <w:tmpl w:val="DF26575A"/>
    <w:lvl w:ilvl="0" w:tplc="39E6BE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AB1F5E"/>
    <w:multiLevelType w:val="hybridMultilevel"/>
    <w:tmpl w:val="28B62F76"/>
    <w:lvl w:ilvl="0" w:tplc="3EFCCEC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98160F"/>
    <w:multiLevelType w:val="hybridMultilevel"/>
    <w:tmpl w:val="CA0E35EA"/>
    <w:lvl w:ilvl="0" w:tplc="941C756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51B96064"/>
    <w:multiLevelType w:val="hybridMultilevel"/>
    <w:tmpl w:val="EC96D860"/>
    <w:lvl w:ilvl="0" w:tplc="C4E2ADEC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64B5A"/>
    <w:multiLevelType w:val="hybridMultilevel"/>
    <w:tmpl w:val="F6AE19F6"/>
    <w:lvl w:ilvl="0" w:tplc="823E160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A905E3"/>
    <w:multiLevelType w:val="hybridMultilevel"/>
    <w:tmpl w:val="6B424518"/>
    <w:lvl w:ilvl="0" w:tplc="83582A9E">
      <w:start w:val="3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C0BA5"/>
    <w:multiLevelType w:val="hybridMultilevel"/>
    <w:tmpl w:val="22D23A26"/>
    <w:lvl w:ilvl="0" w:tplc="7FDCA7D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9DD3DAE"/>
    <w:multiLevelType w:val="hybridMultilevel"/>
    <w:tmpl w:val="8EDCFA68"/>
    <w:lvl w:ilvl="0" w:tplc="340C1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ADA1E4F"/>
    <w:multiLevelType w:val="hybridMultilevel"/>
    <w:tmpl w:val="2B3CE8D2"/>
    <w:lvl w:ilvl="0" w:tplc="6BC00F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8C2DC1"/>
    <w:multiLevelType w:val="hybridMultilevel"/>
    <w:tmpl w:val="DE1430F4"/>
    <w:lvl w:ilvl="0" w:tplc="567E8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8443EF"/>
    <w:multiLevelType w:val="hybridMultilevel"/>
    <w:tmpl w:val="7DB610A6"/>
    <w:lvl w:ilvl="0" w:tplc="BA0CFF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6F5A02"/>
    <w:multiLevelType w:val="hybridMultilevel"/>
    <w:tmpl w:val="0FEADAB2"/>
    <w:lvl w:ilvl="0" w:tplc="34BA4C0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7229DC"/>
    <w:multiLevelType w:val="hybridMultilevel"/>
    <w:tmpl w:val="A8985512"/>
    <w:lvl w:ilvl="0" w:tplc="3538EF9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1D5BED"/>
    <w:multiLevelType w:val="hybridMultilevel"/>
    <w:tmpl w:val="9AFAE7CE"/>
    <w:lvl w:ilvl="0" w:tplc="E7844C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/>
        <w:sz w:val="2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7"/>
  </w:num>
  <w:num w:numId="5">
    <w:abstractNumId w:val="32"/>
  </w:num>
  <w:num w:numId="6">
    <w:abstractNumId w:val="16"/>
  </w:num>
  <w:num w:numId="7">
    <w:abstractNumId w:val="5"/>
  </w:num>
  <w:num w:numId="8">
    <w:abstractNumId w:val="19"/>
  </w:num>
  <w:num w:numId="9">
    <w:abstractNumId w:val="29"/>
  </w:num>
  <w:num w:numId="10">
    <w:abstractNumId w:val="26"/>
  </w:num>
  <w:num w:numId="11">
    <w:abstractNumId w:val="27"/>
  </w:num>
  <w:num w:numId="12">
    <w:abstractNumId w:val="8"/>
  </w:num>
  <w:num w:numId="13">
    <w:abstractNumId w:val="36"/>
  </w:num>
  <w:num w:numId="14">
    <w:abstractNumId w:val="35"/>
  </w:num>
  <w:num w:numId="15">
    <w:abstractNumId w:val="24"/>
  </w:num>
  <w:num w:numId="16">
    <w:abstractNumId w:val="41"/>
  </w:num>
  <w:num w:numId="17">
    <w:abstractNumId w:val="28"/>
  </w:num>
  <w:num w:numId="18">
    <w:abstractNumId w:val="6"/>
  </w:num>
  <w:num w:numId="19">
    <w:abstractNumId w:val="13"/>
  </w:num>
  <w:num w:numId="20">
    <w:abstractNumId w:val="31"/>
  </w:num>
  <w:num w:numId="21">
    <w:abstractNumId w:val="20"/>
  </w:num>
  <w:num w:numId="22">
    <w:abstractNumId w:val="38"/>
  </w:num>
  <w:num w:numId="23">
    <w:abstractNumId w:val="34"/>
  </w:num>
  <w:num w:numId="24">
    <w:abstractNumId w:val="15"/>
  </w:num>
  <w:num w:numId="25">
    <w:abstractNumId w:val="3"/>
  </w:num>
  <w:num w:numId="26">
    <w:abstractNumId w:val="9"/>
  </w:num>
  <w:num w:numId="27">
    <w:abstractNumId w:val="33"/>
  </w:num>
  <w:num w:numId="28">
    <w:abstractNumId w:val="0"/>
  </w:num>
  <w:num w:numId="29">
    <w:abstractNumId w:val="14"/>
  </w:num>
  <w:num w:numId="30">
    <w:abstractNumId w:val="30"/>
  </w:num>
  <w:num w:numId="31">
    <w:abstractNumId w:val="4"/>
  </w:num>
  <w:num w:numId="32">
    <w:abstractNumId w:val="43"/>
  </w:num>
  <w:num w:numId="33">
    <w:abstractNumId w:val="22"/>
  </w:num>
  <w:num w:numId="34">
    <w:abstractNumId w:val="42"/>
  </w:num>
  <w:num w:numId="35">
    <w:abstractNumId w:val="37"/>
  </w:num>
  <w:num w:numId="36">
    <w:abstractNumId w:val="11"/>
  </w:num>
  <w:num w:numId="37">
    <w:abstractNumId w:val="18"/>
  </w:num>
  <w:num w:numId="38">
    <w:abstractNumId w:val="23"/>
  </w:num>
  <w:num w:numId="39">
    <w:abstractNumId w:val="10"/>
  </w:num>
  <w:num w:numId="40">
    <w:abstractNumId w:val="1"/>
  </w:num>
  <w:num w:numId="41">
    <w:abstractNumId w:val="39"/>
  </w:num>
  <w:num w:numId="42">
    <w:abstractNumId w:val="2"/>
  </w:num>
  <w:num w:numId="43">
    <w:abstractNumId w:val="12"/>
  </w:num>
  <w:num w:numId="44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C"/>
    <w:rsid w:val="000014F2"/>
    <w:rsid w:val="000026E5"/>
    <w:rsid w:val="00002C6E"/>
    <w:rsid w:val="00003338"/>
    <w:rsid w:val="0000336E"/>
    <w:rsid w:val="000036A0"/>
    <w:rsid w:val="00003C87"/>
    <w:rsid w:val="00004819"/>
    <w:rsid w:val="00004887"/>
    <w:rsid w:val="000055EC"/>
    <w:rsid w:val="00005928"/>
    <w:rsid w:val="0000634E"/>
    <w:rsid w:val="00006571"/>
    <w:rsid w:val="0000671C"/>
    <w:rsid w:val="00006CAD"/>
    <w:rsid w:val="0000709B"/>
    <w:rsid w:val="0000758C"/>
    <w:rsid w:val="00007E74"/>
    <w:rsid w:val="00007EB9"/>
    <w:rsid w:val="00011A7C"/>
    <w:rsid w:val="000126EE"/>
    <w:rsid w:val="000128A2"/>
    <w:rsid w:val="0001323D"/>
    <w:rsid w:val="00013A01"/>
    <w:rsid w:val="0001414B"/>
    <w:rsid w:val="00015082"/>
    <w:rsid w:val="00015843"/>
    <w:rsid w:val="00016C4A"/>
    <w:rsid w:val="000172A8"/>
    <w:rsid w:val="000202C0"/>
    <w:rsid w:val="0002088D"/>
    <w:rsid w:val="00020A55"/>
    <w:rsid w:val="0002128A"/>
    <w:rsid w:val="00021D29"/>
    <w:rsid w:val="000223B7"/>
    <w:rsid w:val="0002247E"/>
    <w:rsid w:val="00022D4B"/>
    <w:rsid w:val="000233D4"/>
    <w:rsid w:val="00023519"/>
    <w:rsid w:val="00023664"/>
    <w:rsid w:val="00023807"/>
    <w:rsid w:val="000238B1"/>
    <w:rsid w:val="000251BD"/>
    <w:rsid w:val="00025DAD"/>
    <w:rsid w:val="00026242"/>
    <w:rsid w:val="000263E9"/>
    <w:rsid w:val="00026B6E"/>
    <w:rsid w:val="00027ABA"/>
    <w:rsid w:val="00027CBC"/>
    <w:rsid w:val="00027CEF"/>
    <w:rsid w:val="000311B0"/>
    <w:rsid w:val="00031992"/>
    <w:rsid w:val="000320E9"/>
    <w:rsid w:val="0003218A"/>
    <w:rsid w:val="00033598"/>
    <w:rsid w:val="00033815"/>
    <w:rsid w:val="0003395C"/>
    <w:rsid w:val="00033F55"/>
    <w:rsid w:val="00034075"/>
    <w:rsid w:val="00034AD3"/>
    <w:rsid w:val="000359E8"/>
    <w:rsid w:val="0003624C"/>
    <w:rsid w:val="0003664F"/>
    <w:rsid w:val="00036ADE"/>
    <w:rsid w:val="00036B71"/>
    <w:rsid w:val="00037402"/>
    <w:rsid w:val="0004021F"/>
    <w:rsid w:val="000405AD"/>
    <w:rsid w:val="000411D9"/>
    <w:rsid w:val="000414CA"/>
    <w:rsid w:val="000422A0"/>
    <w:rsid w:val="00043274"/>
    <w:rsid w:val="0004332A"/>
    <w:rsid w:val="00044E9C"/>
    <w:rsid w:val="000458D6"/>
    <w:rsid w:val="00045E98"/>
    <w:rsid w:val="0004615C"/>
    <w:rsid w:val="00046711"/>
    <w:rsid w:val="00046B74"/>
    <w:rsid w:val="00046E7C"/>
    <w:rsid w:val="000474E5"/>
    <w:rsid w:val="0005043C"/>
    <w:rsid w:val="00050514"/>
    <w:rsid w:val="0005071C"/>
    <w:rsid w:val="00051022"/>
    <w:rsid w:val="00051246"/>
    <w:rsid w:val="00053274"/>
    <w:rsid w:val="0005435A"/>
    <w:rsid w:val="000551FB"/>
    <w:rsid w:val="00055EC5"/>
    <w:rsid w:val="000567CF"/>
    <w:rsid w:val="0006036B"/>
    <w:rsid w:val="00061152"/>
    <w:rsid w:val="00062470"/>
    <w:rsid w:val="00062C2E"/>
    <w:rsid w:val="0006403E"/>
    <w:rsid w:val="00064148"/>
    <w:rsid w:val="000642C2"/>
    <w:rsid w:val="00064879"/>
    <w:rsid w:val="0006536D"/>
    <w:rsid w:val="0006615E"/>
    <w:rsid w:val="00066455"/>
    <w:rsid w:val="00066BB8"/>
    <w:rsid w:val="00066D1B"/>
    <w:rsid w:val="00066D6D"/>
    <w:rsid w:val="000674DA"/>
    <w:rsid w:val="00070CBB"/>
    <w:rsid w:val="00071FB1"/>
    <w:rsid w:val="0007258F"/>
    <w:rsid w:val="000737E4"/>
    <w:rsid w:val="0007409F"/>
    <w:rsid w:val="000745EF"/>
    <w:rsid w:val="0007628D"/>
    <w:rsid w:val="00076EDE"/>
    <w:rsid w:val="0007710E"/>
    <w:rsid w:val="00077242"/>
    <w:rsid w:val="0007788E"/>
    <w:rsid w:val="000807E9"/>
    <w:rsid w:val="0008094B"/>
    <w:rsid w:val="0008159F"/>
    <w:rsid w:val="000816AB"/>
    <w:rsid w:val="00081B66"/>
    <w:rsid w:val="00081EE1"/>
    <w:rsid w:val="00082933"/>
    <w:rsid w:val="00083DB3"/>
    <w:rsid w:val="00085A7E"/>
    <w:rsid w:val="000863D3"/>
    <w:rsid w:val="0008676D"/>
    <w:rsid w:val="0008738D"/>
    <w:rsid w:val="00087438"/>
    <w:rsid w:val="000902A8"/>
    <w:rsid w:val="0009052E"/>
    <w:rsid w:val="00090662"/>
    <w:rsid w:val="000911E3"/>
    <w:rsid w:val="0009143E"/>
    <w:rsid w:val="00092713"/>
    <w:rsid w:val="00092AE2"/>
    <w:rsid w:val="00092E13"/>
    <w:rsid w:val="00093073"/>
    <w:rsid w:val="000934D4"/>
    <w:rsid w:val="0009364E"/>
    <w:rsid w:val="00093BAD"/>
    <w:rsid w:val="00093D57"/>
    <w:rsid w:val="0009489D"/>
    <w:rsid w:val="00094ED7"/>
    <w:rsid w:val="00095A92"/>
    <w:rsid w:val="0009620E"/>
    <w:rsid w:val="0009623D"/>
    <w:rsid w:val="00096AE0"/>
    <w:rsid w:val="00097146"/>
    <w:rsid w:val="00097AFB"/>
    <w:rsid w:val="00097D89"/>
    <w:rsid w:val="00097E83"/>
    <w:rsid w:val="000A0880"/>
    <w:rsid w:val="000A1BC1"/>
    <w:rsid w:val="000A20B9"/>
    <w:rsid w:val="000A25AA"/>
    <w:rsid w:val="000A4099"/>
    <w:rsid w:val="000A4329"/>
    <w:rsid w:val="000A468F"/>
    <w:rsid w:val="000A48F0"/>
    <w:rsid w:val="000A4A72"/>
    <w:rsid w:val="000A5078"/>
    <w:rsid w:val="000A548C"/>
    <w:rsid w:val="000A573B"/>
    <w:rsid w:val="000A5C73"/>
    <w:rsid w:val="000A60DD"/>
    <w:rsid w:val="000A6227"/>
    <w:rsid w:val="000A70E2"/>
    <w:rsid w:val="000A715B"/>
    <w:rsid w:val="000A72EC"/>
    <w:rsid w:val="000A74C5"/>
    <w:rsid w:val="000A7D03"/>
    <w:rsid w:val="000B0E94"/>
    <w:rsid w:val="000B1CA4"/>
    <w:rsid w:val="000B2F0A"/>
    <w:rsid w:val="000B3690"/>
    <w:rsid w:val="000B51B0"/>
    <w:rsid w:val="000B529A"/>
    <w:rsid w:val="000B6391"/>
    <w:rsid w:val="000B71EF"/>
    <w:rsid w:val="000B74BD"/>
    <w:rsid w:val="000C11F9"/>
    <w:rsid w:val="000C18EF"/>
    <w:rsid w:val="000C21FF"/>
    <w:rsid w:val="000C330A"/>
    <w:rsid w:val="000C519A"/>
    <w:rsid w:val="000C5235"/>
    <w:rsid w:val="000C54FF"/>
    <w:rsid w:val="000C6192"/>
    <w:rsid w:val="000C629E"/>
    <w:rsid w:val="000C79B7"/>
    <w:rsid w:val="000C7A0D"/>
    <w:rsid w:val="000C7F58"/>
    <w:rsid w:val="000D0351"/>
    <w:rsid w:val="000D04F2"/>
    <w:rsid w:val="000D04F9"/>
    <w:rsid w:val="000D0AB9"/>
    <w:rsid w:val="000D0DAD"/>
    <w:rsid w:val="000D0DFF"/>
    <w:rsid w:val="000D144E"/>
    <w:rsid w:val="000D23E3"/>
    <w:rsid w:val="000D2860"/>
    <w:rsid w:val="000D2871"/>
    <w:rsid w:val="000D335A"/>
    <w:rsid w:val="000D39B2"/>
    <w:rsid w:val="000D3DB7"/>
    <w:rsid w:val="000D3DBB"/>
    <w:rsid w:val="000D4F9C"/>
    <w:rsid w:val="000D58F5"/>
    <w:rsid w:val="000D67EC"/>
    <w:rsid w:val="000D696A"/>
    <w:rsid w:val="000D703A"/>
    <w:rsid w:val="000D753F"/>
    <w:rsid w:val="000E01E1"/>
    <w:rsid w:val="000E0312"/>
    <w:rsid w:val="000E052B"/>
    <w:rsid w:val="000E07CB"/>
    <w:rsid w:val="000E0C1A"/>
    <w:rsid w:val="000E0E85"/>
    <w:rsid w:val="000E0F26"/>
    <w:rsid w:val="000E184C"/>
    <w:rsid w:val="000E202D"/>
    <w:rsid w:val="000E23E8"/>
    <w:rsid w:val="000E4D69"/>
    <w:rsid w:val="000E4F53"/>
    <w:rsid w:val="000E50B0"/>
    <w:rsid w:val="000E5BF0"/>
    <w:rsid w:val="000E5EB3"/>
    <w:rsid w:val="000E66B2"/>
    <w:rsid w:val="000F19FB"/>
    <w:rsid w:val="000F1A28"/>
    <w:rsid w:val="000F23BD"/>
    <w:rsid w:val="000F23F8"/>
    <w:rsid w:val="000F2425"/>
    <w:rsid w:val="000F268B"/>
    <w:rsid w:val="000F27C5"/>
    <w:rsid w:val="000F2A0C"/>
    <w:rsid w:val="000F3CA0"/>
    <w:rsid w:val="000F469F"/>
    <w:rsid w:val="000F48B1"/>
    <w:rsid w:val="000F5BA6"/>
    <w:rsid w:val="000F66A0"/>
    <w:rsid w:val="000F7556"/>
    <w:rsid w:val="000F7968"/>
    <w:rsid w:val="000F7CFA"/>
    <w:rsid w:val="0010149A"/>
    <w:rsid w:val="0010180F"/>
    <w:rsid w:val="00101FAD"/>
    <w:rsid w:val="00102C15"/>
    <w:rsid w:val="00102E72"/>
    <w:rsid w:val="00102FEA"/>
    <w:rsid w:val="00103563"/>
    <w:rsid w:val="00103D8C"/>
    <w:rsid w:val="00103E93"/>
    <w:rsid w:val="00104CC1"/>
    <w:rsid w:val="00104E2B"/>
    <w:rsid w:val="001050B7"/>
    <w:rsid w:val="00106A17"/>
    <w:rsid w:val="00106B8B"/>
    <w:rsid w:val="001071A5"/>
    <w:rsid w:val="00107DDA"/>
    <w:rsid w:val="00107EA5"/>
    <w:rsid w:val="001102D7"/>
    <w:rsid w:val="001104BC"/>
    <w:rsid w:val="00110547"/>
    <w:rsid w:val="00110666"/>
    <w:rsid w:val="0011079A"/>
    <w:rsid w:val="0011085F"/>
    <w:rsid w:val="00110AD4"/>
    <w:rsid w:val="00110C90"/>
    <w:rsid w:val="00111394"/>
    <w:rsid w:val="00111917"/>
    <w:rsid w:val="0011207E"/>
    <w:rsid w:val="00112217"/>
    <w:rsid w:val="00112E73"/>
    <w:rsid w:val="00114128"/>
    <w:rsid w:val="00114561"/>
    <w:rsid w:val="0011498D"/>
    <w:rsid w:val="00114B1F"/>
    <w:rsid w:val="00114D45"/>
    <w:rsid w:val="00115A3B"/>
    <w:rsid w:val="001163E9"/>
    <w:rsid w:val="001164B3"/>
    <w:rsid w:val="001168E3"/>
    <w:rsid w:val="00116E51"/>
    <w:rsid w:val="0011775C"/>
    <w:rsid w:val="00120C5D"/>
    <w:rsid w:val="00120F96"/>
    <w:rsid w:val="001216BB"/>
    <w:rsid w:val="00121C45"/>
    <w:rsid w:val="00122E7A"/>
    <w:rsid w:val="001232C8"/>
    <w:rsid w:val="00123FEC"/>
    <w:rsid w:val="001240C1"/>
    <w:rsid w:val="00124D4C"/>
    <w:rsid w:val="00125AEE"/>
    <w:rsid w:val="00125F3C"/>
    <w:rsid w:val="001264DF"/>
    <w:rsid w:val="0012734A"/>
    <w:rsid w:val="001278F0"/>
    <w:rsid w:val="001305BD"/>
    <w:rsid w:val="0013189E"/>
    <w:rsid w:val="00131F90"/>
    <w:rsid w:val="001321A2"/>
    <w:rsid w:val="001322EF"/>
    <w:rsid w:val="00132F69"/>
    <w:rsid w:val="00132F79"/>
    <w:rsid w:val="001333AA"/>
    <w:rsid w:val="0013451B"/>
    <w:rsid w:val="001350D0"/>
    <w:rsid w:val="001351F5"/>
    <w:rsid w:val="0013535B"/>
    <w:rsid w:val="0013634E"/>
    <w:rsid w:val="001366FC"/>
    <w:rsid w:val="001370D4"/>
    <w:rsid w:val="00137B3F"/>
    <w:rsid w:val="00140BB7"/>
    <w:rsid w:val="0014150A"/>
    <w:rsid w:val="001415AA"/>
    <w:rsid w:val="0014173F"/>
    <w:rsid w:val="00142867"/>
    <w:rsid w:val="00142A19"/>
    <w:rsid w:val="00142E93"/>
    <w:rsid w:val="00142FE0"/>
    <w:rsid w:val="001434B4"/>
    <w:rsid w:val="0014356E"/>
    <w:rsid w:val="0014356F"/>
    <w:rsid w:val="00143E46"/>
    <w:rsid w:val="00143F85"/>
    <w:rsid w:val="00144AA1"/>
    <w:rsid w:val="00145476"/>
    <w:rsid w:val="00145BD8"/>
    <w:rsid w:val="00146014"/>
    <w:rsid w:val="00146289"/>
    <w:rsid w:val="00146C8C"/>
    <w:rsid w:val="001473F9"/>
    <w:rsid w:val="00147B8C"/>
    <w:rsid w:val="0015041F"/>
    <w:rsid w:val="001514EF"/>
    <w:rsid w:val="00152A5C"/>
    <w:rsid w:val="00152CA8"/>
    <w:rsid w:val="00153078"/>
    <w:rsid w:val="00153774"/>
    <w:rsid w:val="00153B10"/>
    <w:rsid w:val="00155B7D"/>
    <w:rsid w:val="00156469"/>
    <w:rsid w:val="00157077"/>
    <w:rsid w:val="0015771E"/>
    <w:rsid w:val="001577A8"/>
    <w:rsid w:val="00157882"/>
    <w:rsid w:val="00157897"/>
    <w:rsid w:val="00157F9E"/>
    <w:rsid w:val="00157FF6"/>
    <w:rsid w:val="0016004C"/>
    <w:rsid w:val="00160FCF"/>
    <w:rsid w:val="00161333"/>
    <w:rsid w:val="00163391"/>
    <w:rsid w:val="0016351E"/>
    <w:rsid w:val="001642E1"/>
    <w:rsid w:val="00164738"/>
    <w:rsid w:val="00166ED8"/>
    <w:rsid w:val="00167052"/>
    <w:rsid w:val="001673F2"/>
    <w:rsid w:val="00170175"/>
    <w:rsid w:val="00170BAD"/>
    <w:rsid w:val="00170EAD"/>
    <w:rsid w:val="001711B3"/>
    <w:rsid w:val="00171BEA"/>
    <w:rsid w:val="00171EE3"/>
    <w:rsid w:val="001740AC"/>
    <w:rsid w:val="00175D49"/>
    <w:rsid w:val="00176ABB"/>
    <w:rsid w:val="00176CE2"/>
    <w:rsid w:val="001772DB"/>
    <w:rsid w:val="001775FE"/>
    <w:rsid w:val="00177BBB"/>
    <w:rsid w:val="00177CC4"/>
    <w:rsid w:val="00181236"/>
    <w:rsid w:val="001812BE"/>
    <w:rsid w:val="00182398"/>
    <w:rsid w:val="00182417"/>
    <w:rsid w:val="00182C3F"/>
    <w:rsid w:val="001833AA"/>
    <w:rsid w:val="00183680"/>
    <w:rsid w:val="00183CAA"/>
    <w:rsid w:val="001848F9"/>
    <w:rsid w:val="00184AA8"/>
    <w:rsid w:val="00184B21"/>
    <w:rsid w:val="001861F9"/>
    <w:rsid w:val="00186395"/>
    <w:rsid w:val="001865CA"/>
    <w:rsid w:val="001875DB"/>
    <w:rsid w:val="00187918"/>
    <w:rsid w:val="0019007C"/>
    <w:rsid w:val="00190597"/>
    <w:rsid w:val="00190EC9"/>
    <w:rsid w:val="00194462"/>
    <w:rsid w:val="0019540D"/>
    <w:rsid w:val="00195DC0"/>
    <w:rsid w:val="00196071"/>
    <w:rsid w:val="001973EC"/>
    <w:rsid w:val="001A171B"/>
    <w:rsid w:val="001A18E3"/>
    <w:rsid w:val="001A23EA"/>
    <w:rsid w:val="001A2575"/>
    <w:rsid w:val="001A4020"/>
    <w:rsid w:val="001A491A"/>
    <w:rsid w:val="001A5183"/>
    <w:rsid w:val="001A53E8"/>
    <w:rsid w:val="001A54AE"/>
    <w:rsid w:val="001A5EB6"/>
    <w:rsid w:val="001A6025"/>
    <w:rsid w:val="001A6391"/>
    <w:rsid w:val="001A6727"/>
    <w:rsid w:val="001A72F9"/>
    <w:rsid w:val="001A74DA"/>
    <w:rsid w:val="001A7BA9"/>
    <w:rsid w:val="001B03A7"/>
    <w:rsid w:val="001B0818"/>
    <w:rsid w:val="001B22ED"/>
    <w:rsid w:val="001B29CB"/>
    <w:rsid w:val="001B2E54"/>
    <w:rsid w:val="001B2E80"/>
    <w:rsid w:val="001B3349"/>
    <w:rsid w:val="001B348C"/>
    <w:rsid w:val="001B3984"/>
    <w:rsid w:val="001B3C20"/>
    <w:rsid w:val="001B51E7"/>
    <w:rsid w:val="001B522D"/>
    <w:rsid w:val="001B5659"/>
    <w:rsid w:val="001B585E"/>
    <w:rsid w:val="001C04E2"/>
    <w:rsid w:val="001C079A"/>
    <w:rsid w:val="001C0EDA"/>
    <w:rsid w:val="001C1C71"/>
    <w:rsid w:val="001C30F2"/>
    <w:rsid w:val="001C360A"/>
    <w:rsid w:val="001C3835"/>
    <w:rsid w:val="001C3D0F"/>
    <w:rsid w:val="001C3DAC"/>
    <w:rsid w:val="001C4767"/>
    <w:rsid w:val="001C47A5"/>
    <w:rsid w:val="001C4800"/>
    <w:rsid w:val="001C4B8B"/>
    <w:rsid w:val="001C6B0F"/>
    <w:rsid w:val="001C6D77"/>
    <w:rsid w:val="001C6F57"/>
    <w:rsid w:val="001C7B38"/>
    <w:rsid w:val="001D1433"/>
    <w:rsid w:val="001D1969"/>
    <w:rsid w:val="001D246F"/>
    <w:rsid w:val="001D2EED"/>
    <w:rsid w:val="001D2FDB"/>
    <w:rsid w:val="001D31C7"/>
    <w:rsid w:val="001D33FE"/>
    <w:rsid w:val="001D40BE"/>
    <w:rsid w:val="001D40FA"/>
    <w:rsid w:val="001D43D9"/>
    <w:rsid w:val="001D4521"/>
    <w:rsid w:val="001D5032"/>
    <w:rsid w:val="001D546D"/>
    <w:rsid w:val="001D55BA"/>
    <w:rsid w:val="001D5955"/>
    <w:rsid w:val="001D59FB"/>
    <w:rsid w:val="001D67BB"/>
    <w:rsid w:val="001D69C6"/>
    <w:rsid w:val="001D6BDC"/>
    <w:rsid w:val="001D753A"/>
    <w:rsid w:val="001E0FFF"/>
    <w:rsid w:val="001E14D0"/>
    <w:rsid w:val="001E1EE8"/>
    <w:rsid w:val="001E2A95"/>
    <w:rsid w:val="001E3ABD"/>
    <w:rsid w:val="001E479F"/>
    <w:rsid w:val="001E49E3"/>
    <w:rsid w:val="001E4FAB"/>
    <w:rsid w:val="001E50AE"/>
    <w:rsid w:val="001E52BB"/>
    <w:rsid w:val="001E5AC0"/>
    <w:rsid w:val="001E6560"/>
    <w:rsid w:val="001E6891"/>
    <w:rsid w:val="001E695B"/>
    <w:rsid w:val="001E6ACB"/>
    <w:rsid w:val="001E73CB"/>
    <w:rsid w:val="001E73DA"/>
    <w:rsid w:val="001E7BA0"/>
    <w:rsid w:val="001F00E8"/>
    <w:rsid w:val="001F02D3"/>
    <w:rsid w:val="001F0300"/>
    <w:rsid w:val="001F0496"/>
    <w:rsid w:val="001F080B"/>
    <w:rsid w:val="001F1CC5"/>
    <w:rsid w:val="001F20CF"/>
    <w:rsid w:val="001F272A"/>
    <w:rsid w:val="001F2E48"/>
    <w:rsid w:val="001F3352"/>
    <w:rsid w:val="001F41C7"/>
    <w:rsid w:val="001F6F36"/>
    <w:rsid w:val="001F782C"/>
    <w:rsid w:val="0020052C"/>
    <w:rsid w:val="00201760"/>
    <w:rsid w:val="00201F7B"/>
    <w:rsid w:val="00202B73"/>
    <w:rsid w:val="00202F7A"/>
    <w:rsid w:val="00204805"/>
    <w:rsid w:val="00204950"/>
    <w:rsid w:val="00205F83"/>
    <w:rsid w:val="00206E2C"/>
    <w:rsid w:val="00210238"/>
    <w:rsid w:val="00210D22"/>
    <w:rsid w:val="00211392"/>
    <w:rsid w:val="00211B04"/>
    <w:rsid w:val="00211E96"/>
    <w:rsid w:val="00212868"/>
    <w:rsid w:val="00213983"/>
    <w:rsid w:val="00214F8B"/>
    <w:rsid w:val="002150D7"/>
    <w:rsid w:val="00215612"/>
    <w:rsid w:val="0021600D"/>
    <w:rsid w:val="00216222"/>
    <w:rsid w:val="00216FBB"/>
    <w:rsid w:val="002172F1"/>
    <w:rsid w:val="0021741A"/>
    <w:rsid w:val="00217CB8"/>
    <w:rsid w:val="002200DB"/>
    <w:rsid w:val="002212C6"/>
    <w:rsid w:val="002213D6"/>
    <w:rsid w:val="00221437"/>
    <w:rsid w:val="002215E5"/>
    <w:rsid w:val="00223735"/>
    <w:rsid w:val="00223A09"/>
    <w:rsid w:val="00223B90"/>
    <w:rsid w:val="00223E04"/>
    <w:rsid w:val="00223EEA"/>
    <w:rsid w:val="00224765"/>
    <w:rsid w:val="00224966"/>
    <w:rsid w:val="002252F1"/>
    <w:rsid w:val="00225CF1"/>
    <w:rsid w:val="0022645D"/>
    <w:rsid w:val="00226C97"/>
    <w:rsid w:val="002279D7"/>
    <w:rsid w:val="00232279"/>
    <w:rsid w:val="00232BB1"/>
    <w:rsid w:val="00232C42"/>
    <w:rsid w:val="00233424"/>
    <w:rsid w:val="00233DCB"/>
    <w:rsid w:val="0023447A"/>
    <w:rsid w:val="00234E61"/>
    <w:rsid w:val="00235277"/>
    <w:rsid w:val="00235FCB"/>
    <w:rsid w:val="002360FA"/>
    <w:rsid w:val="00236E8F"/>
    <w:rsid w:val="00236F54"/>
    <w:rsid w:val="0023744B"/>
    <w:rsid w:val="002378DD"/>
    <w:rsid w:val="00237B64"/>
    <w:rsid w:val="002401DC"/>
    <w:rsid w:val="00240983"/>
    <w:rsid w:val="0024134D"/>
    <w:rsid w:val="00241ABC"/>
    <w:rsid w:val="00242467"/>
    <w:rsid w:val="002425C0"/>
    <w:rsid w:val="002430E2"/>
    <w:rsid w:val="002431AA"/>
    <w:rsid w:val="0024329F"/>
    <w:rsid w:val="002432E3"/>
    <w:rsid w:val="002436CD"/>
    <w:rsid w:val="00243B91"/>
    <w:rsid w:val="00244A11"/>
    <w:rsid w:val="002453A6"/>
    <w:rsid w:val="00247358"/>
    <w:rsid w:val="00247582"/>
    <w:rsid w:val="002511CF"/>
    <w:rsid w:val="00252185"/>
    <w:rsid w:val="00252A98"/>
    <w:rsid w:val="00253E78"/>
    <w:rsid w:val="00254543"/>
    <w:rsid w:val="002550B9"/>
    <w:rsid w:val="00255732"/>
    <w:rsid w:val="0025589E"/>
    <w:rsid w:val="00255D36"/>
    <w:rsid w:val="002561CD"/>
    <w:rsid w:val="00256A57"/>
    <w:rsid w:val="00256FCE"/>
    <w:rsid w:val="002578A6"/>
    <w:rsid w:val="0026073C"/>
    <w:rsid w:val="00260AD6"/>
    <w:rsid w:val="00260CC1"/>
    <w:rsid w:val="00260F16"/>
    <w:rsid w:val="00261581"/>
    <w:rsid w:val="00261815"/>
    <w:rsid w:val="00261878"/>
    <w:rsid w:val="00261920"/>
    <w:rsid w:val="00264EC1"/>
    <w:rsid w:val="0026503B"/>
    <w:rsid w:val="00265094"/>
    <w:rsid w:val="002659E6"/>
    <w:rsid w:val="00265B02"/>
    <w:rsid w:val="00266F1C"/>
    <w:rsid w:val="00270056"/>
    <w:rsid w:val="00270690"/>
    <w:rsid w:val="002715E6"/>
    <w:rsid w:val="00271CAA"/>
    <w:rsid w:val="00272D10"/>
    <w:rsid w:val="00272FCF"/>
    <w:rsid w:val="00273C9B"/>
    <w:rsid w:val="0027415B"/>
    <w:rsid w:val="0027432F"/>
    <w:rsid w:val="00274C5B"/>
    <w:rsid w:val="00274E2F"/>
    <w:rsid w:val="002763DD"/>
    <w:rsid w:val="00276D41"/>
    <w:rsid w:val="00277242"/>
    <w:rsid w:val="00277436"/>
    <w:rsid w:val="00277944"/>
    <w:rsid w:val="00280F51"/>
    <w:rsid w:val="002811FF"/>
    <w:rsid w:val="00283EC2"/>
    <w:rsid w:val="002841D4"/>
    <w:rsid w:val="0028425D"/>
    <w:rsid w:val="0028427D"/>
    <w:rsid w:val="00284B68"/>
    <w:rsid w:val="00285713"/>
    <w:rsid w:val="002863AB"/>
    <w:rsid w:val="0028654C"/>
    <w:rsid w:val="0028737A"/>
    <w:rsid w:val="0028781A"/>
    <w:rsid w:val="00287AD5"/>
    <w:rsid w:val="00290744"/>
    <w:rsid w:val="00290B9D"/>
    <w:rsid w:val="00290E1B"/>
    <w:rsid w:val="002912DC"/>
    <w:rsid w:val="00291694"/>
    <w:rsid w:val="002939AE"/>
    <w:rsid w:val="00293E2B"/>
    <w:rsid w:val="002944D1"/>
    <w:rsid w:val="0029497F"/>
    <w:rsid w:val="002955F9"/>
    <w:rsid w:val="00295894"/>
    <w:rsid w:val="00295940"/>
    <w:rsid w:val="00295EEA"/>
    <w:rsid w:val="00296629"/>
    <w:rsid w:val="0029756D"/>
    <w:rsid w:val="00297713"/>
    <w:rsid w:val="002977C2"/>
    <w:rsid w:val="002A1803"/>
    <w:rsid w:val="002A184A"/>
    <w:rsid w:val="002A25DA"/>
    <w:rsid w:val="002A29CD"/>
    <w:rsid w:val="002A30AC"/>
    <w:rsid w:val="002A4E6D"/>
    <w:rsid w:val="002A52FF"/>
    <w:rsid w:val="002A54F3"/>
    <w:rsid w:val="002A58CC"/>
    <w:rsid w:val="002A58EC"/>
    <w:rsid w:val="002A624B"/>
    <w:rsid w:val="002A62F9"/>
    <w:rsid w:val="002A6C2A"/>
    <w:rsid w:val="002A6D45"/>
    <w:rsid w:val="002A71E8"/>
    <w:rsid w:val="002A7949"/>
    <w:rsid w:val="002A7EB9"/>
    <w:rsid w:val="002A7EE3"/>
    <w:rsid w:val="002B0669"/>
    <w:rsid w:val="002B180B"/>
    <w:rsid w:val="002B2793"/>
    <w:rsid w:val="002B2F54"/>
    <w:rsid w:val="002B2FE0"/>
    <w:rsid w:val="002B3053"/>
    <w:rsid w:val="002B417E"/>
    <w:rsid w:val="002B4267"/>
    <w:rsid w:val="002B4B3C"/>
    <w:rsid w:val="002B5456"/>
    <w:rsid w:val="002B5553"/>
    <w:rsid w:val="002B7B0C"/>
    <w:rsid w:val="002C01B9"/>
    <w:rsid w:val="002C1A51"/>
    <w:rsid w:val="002C1A7C"/>
    <w:rsid w:val="002C1E51"/>
    <w:rsid w:val="002C1F7F"/>
    <w:rsid w:val="002C2070"/>
    <w:rsid w:val="002C20E4"/>
    <w:rsid w:val="002C2F28"/>
    <w:rsid w:val="002C2F54"/>
    <w:rsid w:val="002C366F"/>
    <w:rsid w:val="002C469C"/>
    <w:rsid w:val="002C57D2"/>
    <w:rsid w:val="002C76C4"/>
    <w:rsid w:val="002C7841"/>
    <w:rsid w:val="002D0079"/>
    <w:rsid w:val="002D08B8"/>
    <w:rsid w:val="002D0ADD"/>
    <w:rsid w:val="002D0E25"/>
    <w:rsid w:val="002D0E2E"/>
    <w:rsid w:val="002D1325"/>
    <w:rsid w:val="002D16F2"/>
    <w:rsid w:val="002D224E"/>
    <w:rsid w:val="002D2554"/>
    <w:rsid w:val="002D262B"/>
    <w:rsid w:val="002D2F84"/>
    <w:rsid w:val="002D3657"/>
    <w:rsid w:val="002D3B13"/>
    <w:rsid w:val="002D3B80"/>
    <w:rsid w:val="002D3CD5"/>
    <w:rsid w:val="002D4BEA"/>
    <w:rsid w:val="002D52E7"/>
    <w:rsid w:val="002D53AD"/>
    <w:rsid w:val="002D675A"/>
    <w:rsid w:val="002D6896"/>
    <w:rsid w:val="002D7124"/>
    <w:rsid w:val="002D7377"/>
    <w:rsid w:val="002D7E3B"/>
    <w:rsid w:val="002E02FE"/>
    <w:rsid w:val="002E0BB1"/>
    <w:rsid w:val="002E0E42"/>
    <w:rsid w:val="002E0F15"/>
    <w:rsid w:val="002E1393"/>
    <w:rsid w:val="002E17C5"/>
    <w:rsid w:val="002E29AC"/>
    <w:rsid w:val="002E394B"/>
    <w:rsid w:val="002E3E17"/>
    <w:rsid w:val="002E3E63"/>
    <w:rsid w:val="002E3E9E"/>
    <w:rsid w:val="002E473B"/>
    <w:rsid w:val="002E4888"/>
    <w:rsid w:val="002E58D5"/>
    <w:rsid w:val="002E5C6C"/>
    <w:rsid w:val="002E6D46"/>
    <w:rsid w:val="002E714D"/>
    <w:rsid w:val="002E763E"/>
    <w:rsid w:val="002F0300"/>
    <w:rsid w:val="002F07CB"/>
    <w:rsid w:val="002F15F7"/>
    <w:rsid w:val="002F1B38"/>
    <w:rsid w:val="002F1CF2"/>
    <w:rsid w:val="002F27D8"/>
    <w:rsid w:val="002F3731"/>
    <w:rsid w:val="002F470D"/>
    <w:rsid w:val="002F6C01"/>
    <w:rsid w:val="002F6C20"/>
    <w:rsid w:val="002F6DBA"/>
    <w:rsid w:val="002F6E82"/>
    <w:rsid w:val="002F6F66"/>
    <w:rsid w:val="003000B9"/>
    <w:rsid w:val="00300380"/>
    <w:rsid w:val="00301444"/>
    <w:rsid w:val="00301984"/>
    <w:rsid w:val="00301C4C"/>
    <w:rsid w:val="0030202A"/>
    <w:rsid w:val="00302482"/>
    <w:rsid w:val="00302659"/>
    <w:rsid w:val="00302892"/>
    <w:rsid w:val="00302D8A"/>
    <w:rsid w:val="0030390A"/>
    <w:rsid w:val="00303BAB"/>
    <w:rsid w:val="00304F0C"/>
    <w:rsid w:val="003055F9"/>
    <w:rsid w:val="003066B9"/>
    <w:rsid w:val="00306BAB"/>
    <w:rsid w:val="00307CEA"/>
    <w:rsid w:val="00310CAB"/>
    <w:rsid w:val="00313557"/>
    <w:rsid w:val="00313C12"/>
    <w:rsid w:val="0031450F"/>
    <w:rsid w:val="003146B6"/>
    <w:rsid w:val="00315753"/>
    <w:rsid w:val="00315A36"/>
    <w:rsid w:val="00315D1B"/>
    <w:rsid w:val="00316118"/>
    <w:rsid w:val="00316685"/>
    <w:rsid w:val="00320162"/>
    <w:rsid w:val="00320CC6"/>
    <w:rsid w:val="00323CAD"/>
    <w:rsid w:val="00324580"/>
    <w:rsid w:val="00325C75"/>
    <w:rsid w:val="00326407"/>
    <w:rsid w:val="00326511"/>
    <w:rsid w:val="00326820"/>
    <w:rsid w:val="00326E6B"/>
    <w:rsid w:val="00326F1E"/>
    <w:rsid w:val="00327EFF"/>
    <w:rsid w:val="00330129"/>
    <w:rsid w:val="003302AE"/>
    <w:rsid w:val="00330730"/>
    <w:rsid w:val="00330FD5"/>
    <w:rsid w:val="0033101C"/>
    <w:rsid w:val="0033112B"/>
    <w:rsid w:val="0033127F"/>
    <w:rsid w:val="00331D3E"/>
    <w:rsid w:val="00332042"/>
    <w:rsid w:val="003324C5"/>
    <w:rsid w:val="00332B0F"/>
    <w:rsid w:val="003333CB"/>
    <w:rsid w:val="00333903"/>
    <w:rsid w:val="00333E1D"/>
    <w:rsid w:val="00334644"/>
    <w:rsid w:val="0033508D"/>
    <w:rsid w:val="00335263"/>
    <w:rsid w:val="00335727"/>
    <w:rsid w:val="00336666"/>
    <w:rsid w:val="00336B42"/>
    <w:rsid w:val="00337416"/>
    <w:rsid w:val="00337E55"/>
    <w:rsid w:val="00340BC4"/>
    <w:rsid w:val="00340F80"/>
    <w:rsid w:val="00341BDE"/>
    <w:rsid w:val="00341D9A"/>
    <w:rsid w:val="00343277"/>
    <w:rsid w:val="00343B0F"/>
    <w:rsid w:val="0034406D"/>
    <w:rsid w:val="00344FF0"/>
    <w:rsid w:val="003453F0"/>
    <w:rsid w:val="00345E67"/>
    <w:rsid w:val="0034651B"/>
    <w:rsid w:val="00346695"/>
    <w:rsid w:val="00347BB4"/>
    <w:rsid w:val="00347D2D"/>
    <w:rsid w:val="00351432"/>
    <w:rsid w:val="00351591"/>
    <w:rsid w:val="00352D4E"/>
    <w:rsid w:val="003535F0"/>
    <w:rsid w:val="00353D52"/>
    <w:rsid w:val="0035575D"/>
    <w:rsid w:val="00355B5D"/>
    <w:rsid w:val="0035703C"/>
    <w:rsid w:val="0036025C"/>
    <w:rsid w:val="0036048F"/>
    <w:rsid w:val="00360ADB"/>
    <w:rsid w:val="00360CB8"/>
    <w:rsid w:val="00360ED3"/>
    <w:rsid w:val="00361A3F"/>
    <w:rsid w:val="00361D39"/>
    <w:rsid w:val="00361D99"/>
    <w:rsid w:val="00361ED2"/>
    <w:rsid w:val="003620D3"/>
    <w:rsid w:val="003624F1"/>
    <w:rsid w:val="003632F7"/>
    <w:rsid w:val="00363744"/>
    <w:rsid w:val="0036382F"/>
    <w:rsid w:val="00363963"/>
    <w:rsid w:val="00363DF3"/>
    <w:rsid w:val="00364C71"/>
    <w:rsid w:val="00364CC3"/>
    <w:rsid w:val="00366B04"/>
    <w:rsid w:val="00367288"/>
    <w:rsid w:val="00367C5B"/>
    <w:rsid w:val="00367DD2"/>
    <w:rsid w:val="00370FDE"/>
    <w:rsid w:val="00371403"/>
    <w:rsid w:val="00371561"/>
    <w:rsid w:val="00372244"/>
    <w:rsid w:val="003730E6"/>
    <w:rsid w:val="00373413"/>
    <w:rsid w:val="00373CCE"/>
    <w:rsid w:val="00374533"/>
    <w:rsid w:val="00375003"/>
    <w:rsid w:val="00375350"/>
    <w:rsid w:val="0037582B"/>
    <w:rsid w:val="0037618F"/>
    <w:rsid w:val="003761F0"/>
    <w:rsid w:val="00376897"/>
    <w:rsid w:val="0037690E"/>
    <w:rsid w:val="00376930"/>
    <w:rsid w:val="003769C0"/>
    <w:rsid w:val="003769C7"/>
    <w:rsid w:val="00376E01"/>
    <w:rsid w:val="00380536"/>
    <w:rsid w:val="003805D3"/>
    <w:rsid w:val="00380641"/>
    <w:rsid w:val="003807FF"/>
    <w:rsid w:val="003810AE"/>
    <w:rsid w:val="00381709"/>
    <w:rsid w:val="00382D61"/>
    <w:rsid w:val="003837BB"/>
    <w:rsid w:val="00383EA8"/>
    <w:rsid w:val="00384221"/>
    <w:rsid w:val="003860B2"/>
    <w:rsid w:val="00386300"/>
    <w:rsid w:val="003868FE"/>
    <w:rsid w:val="0038775B"/>
    <w:rsid w:val="003913A2"/>
    <w:rsid w:val="003918EB"/>
    <w:rsid w:val="003934B0"/>
    <w:rsid w:val="003960B2"/>
    <w:rsid w:val="003962F6"/>
    <w:rsid w:val="00396355"/>
    <w:rsid w:val="003967E4"/>
    <w:rsid w:val="00396878"/>
    <w:rsid w:val="00396DE3"/>
    <w:rsid w:val="00396FC3"/>
    <w:rsid w:val="0039726D"/>
    <w:rsid w:val="00397404"/>
    <w:rsid w:val="003A07EE"/>
    <w:rsid w:val="003A1156"/>
    <w:rsid w:val="003A1F1C"/>
    <w:rsid w:val="003A2830"/>
    <w:rsid w:val="003A36E4"/>
    <w:rsid w:val="003A3883"/>
    <w:rsid w:val="003A3B7E"/>
    <w:rsid w:val="003A3DF9"/>
    <w:rsid w:val="003A4276"/>
    <w:rsid w:val="003A4901"/>
    <w:rsid w:val="003A5006"/>
    <w:rsid w:val="003A5173"/>
    <w:rsid w:val="003A5571"/>
    <w:rsid w:val="003A6105"/>
    <w:rsid w:val="003A68A0"/>
    <w:rsid w:val="003A6D64"/>
    <w:rsid w:val="003A6D6F"/>
    <w:rsid w:val="003A6EDD"/>
    <w:rsid w:val="003B2CC1"/>
    <w:rsid w:val="003B2D3B"/>
    <w:rsid w:val="003B36FA"/>
    <w:rsid w:val="003B3D34"/>
    <w:rsid w:val="003B4158"/>
    <w:rsid w:val="003B41B6"/>
    <w:rsid w:val="003B4806"/>
    <w:rsid w:val="003B4AB9"/>
    <w:rsid w:val="003B627A"/>
    <w:rsid w:val="003B632D"/>
    <w:rsid w:val="003B66F2"/>
    <w:rsid w:val="003B683E"/>
    <w:rsid w:val="003B6C7B"/>
    <w:rsid w:val="003B6F44"/>
    <w:rsid w:val="003B7019"/>
    <w:rsid w:val="003B7375"/>
    <w:rsid w:val="003B79B5"/>
    <w:rsid w:val="003C026D"/>
    <w:rsid w:val="003C05C6"/>
    <w:rsid w:val="003C0944"/>
    <w:rsid w:val="003C098E"/>
    <w:rsid w:val="003C1A68"/>
    <w:rsid w:val="003C28FA"/>
    <w:rsid w:val="003C31D8"/>
    <w:rsid w:val="003C32DD"/>
    <w:rsid w:val="003C37F5"/>
    <w:rsid w:val="003C3FEC"/>
    <w:rsid w:val="003C41EB"/>
    <w:rsid w:val="003C48C3"/>
    <w:rsid w:val="003C4B4A"/>
    <w:rsid w:val="003C4E6B"/>
    <w:rsid w:val="003C672D"/>
    <w:rsid w:val="003C7364"/>
    <w:rsid w:val="003D0109"/>
    <w:rsid w:val="003D1A24"/>
    <w:rsid w:val="003D1BEF"/>
    <w:rsid w:val="003D1CDE"/>
    <w:rsid w:val="003D4866"/>
    <w:rsid w:val="003D4ED6"/>
    <w:rsid w:val="003D56AC"/>
    <w:rsid w:val="003D60E7"/>
    <w:rsid w:val="003D638F"/>
    <w:rsid w:val="003D67EE"/>
    <w:rsid w:val="003D6C50"/>
    <w:rsid w:val="003E0EF9"/>
    <w:rsid w:val="003E1034"/>
    <w:rsid w:val="003E18B2"/>
    <w:rsid w:val="003E1A35"/>
    <w:rsid w:val="003E1AD0"/>
    <w:rsid w:val="003E29B5"/>
    <w:rsid w:val="003E2BED"/>
    <w:rsid w:val="003E2C9B"/>
    <w:rsid w:val="003E31C2"/>
    <w:rsid w:val="003E3B75"/>
    <w:rsid w:val="003E427E"/>
    <w:rsid w:val="003E5204"/>
    <w:rsid w:val="003E531C"/>
    <w:rsid w:val="003E674C"/>
    <w:rsid w:val="003E710B"/>
    <w:rsid w:val="003E7B17"/>
    <w:rsid w:val="003E7F25"/>
    <w:rsid w:val="003F035E"/>
    <w:rsid w:val="003F07FB"/>
    <w:rsid w:val="003F1109"/>
    <w:rsid w:val="003F1729"/>
    <w:rsid w:val="003F1CD8"/>
    <w:rsid w:val="003F1CE6"/>
    <w:rsid w:val="003F2705"/>
    <w:rsid w:val="003F3B78"/>
    <w:rsid w:val="003F411D"/>
    <w:rsid w:val="003F4991"/>
    <w:rsid w:val="003F569A"/>
    <w:rsid w:val="003F5A0F"/>
    <w:rsid w:val="003F613D"/>
    <w:rsid w:val="003F6692"/>
    <w:rsid w:val="003F6AE2"/>
    <w:rsid w:val="003F6D37"/>
    <w:rsid w:val="003F7195"/>
    <w:rsid w:val="003F780E"/>
    <w:rsid w:val="003F794D"/>
    <w:rsid w:val="00400A4A"/>
    <w:rsid w:val="00400D67"/>
    <w:rsid w:val="00401A16"/>
    <w:rsid w:val="0040221D"/>
    <w:rsid w:val="00404235"/>
    <w:rsid w:val="00404C13"/>
    <w:rsid w:val="004051FB"/>
    <w:rsid w:val="004056B4"/>
    <w:rsid w:val="004058C1"/>
    <w:rsid w:val="00406579"/>
    <w:rsid w:val="00406716"/>
    <w:rsid w:val="00406ED9"/>
    <w:rsid w:val="00410190"/>
    <w:rsid w:val="00410ABD"/>
    <w:rsid w:val="00410B1B"/>
    <w:rsid w:val="00410B8B"/>
    <w:rsid w:val="0041135C"/>
    <w:rsid w:val="00411748"/>
    <w:rsid w:val="00413818"/>
    <w:rsid w:val="0041479C"/>
    <w:rsid w:val="00414F46"/>
    <w:rsid w:val="0041539F"/>
    <w:rsid w:val="00415607"/>
    <w:rsid w:val="00415ADD"/>
    <w:rsid w:val="00415DE0"/>
    <w:rsid w:val="00415F2D"/>
    <w:rsid w:val="0041635E"/>
    <w:rsid w:val="00416F5E"/>
    <w:rsid w:val="0041775D"/>
    <w:rsid w:val="0041775F"/>
    <w:rsid w:val="00417A44"/>
    <w:rsid w:val="00417BED"/>
    <w:rsid w:val="00422035"/>
    <w:rsid w:val="004234DC"/>
    <w:rsid w:val="00423DC1"/>
    <w:rsid w:val="004253D1"/>
    <w:rsid w:val="00425AF0"/>
    <w:rsid w:val="00425C7F"/>
    <w:rsid w:val="004263DE"/>
    <w:rsid w:val="004266C3"/>
    <w:rsid w:val="00426C4E"/>
    <w:rsid w:val="00427074"/>
    <w:rsid w:val="00430526"/>
    <w:rsid w:val="004307C4"/>
    <w:rsid w:val="0043166C"/>
    <w:rsid w:val="00431D9F"/>
    <w:rsid w:val="0043209E"/>
    <w:rsid w:val="0043246E"/>
    <w:rsid w:val="004332E3"/>
    <w:rsid w:val="00434534"/>
    <w:rsid w:val="004349A9"/>
    <w:rsid w:val="00434DB1"/>
    <w:rsid w:val="00435D78"/>
    <w:rsid w:val="00436595"/>
    <w:rsid w:val="00436D9C"/>
    <w:rsid w:val="00437802"/>
    <w:rsid w:val="0044065D"/>
    <w:rsid w:val="00441387"/>
    <w:rsid w:val="00441682"/>
    <w:rsid w:val="00442189"/>
    <w:rsid w:val="00442B2C"/>
    <w:rsid w:val="00443064"/>
    <w:rsid w:val="00443611"/>
    <w:rsid w:val="00444484"/>
    <w:rsid w:val="0044498E"/>
    <w:rsid w:val="004450CE"/>
    <w:rsid w:val="00445408"/>
    <w:rsid w:val="00446290"/>
    <w:rsid w:val="0044660A"/>
    <w:rsid w:val="004467CF"/>
    <w:rsid w:val="004479ED"/>
    <w:rsid w:val="004504E4"/>
    <w:rsid w:val="00450882"/>
    <w:rsid w:val="0045160D"/>
    <w:rsid w:val="0045229B"/>
    <w:rsid w:val="0045235B"/>
    <w:rsid w:val="0045292B"/>
    <w:rsid w:val="004545C8"/>
    <w:rsid w:val="0045529D"/>
    <w:rsid w:val="00455449"/>
    <w:rsid w:val="00455925"/>
    <w:rsid w:val="00455A34"/>
    <w:rsid w:val="00456861"/>
    <w:rsid w:val="00456C20"/>
    <w:rsid w:val="00456D4A"/>
    <w:rsid w:val="00457659"/>
    <w:rsid w:val="00460528"/>
    <w:rsid w:val="004617C6"/>
    <w:rsid w:val="00461924"/>
    <w:rsid w:val="00461C1F"/>
    <w:rsid w:val="004622D0"/>
    <w:rsid w:val="00462979"/>
    <w:rsid w:val="00462DBB"/>
    <w:rsid w:val="00463BFD"/>
    <w:rsid w:val="00463FA8"/>
    <w:rsid w:val="004644CB"/>
    <w:rsid w:val="00464558"/>
    <w:rsid w:val="00464E95"/>
    <w:rsid w:val="0046575A"/>
    <w:rsid w:val="00465A2A"/>
    <w:rsid w:val="00465C3F"/>
    <w:rsid w:val="00465FD8"/>
    <w:rsid w:val="00465FDF"/>
    <w:rsid w:val="00467211"/>
    <w:rsid w:val="0046769B"/>
    <w:rsid w:val="00467B59"/>
    <w:rsid w:val="00467C82"/>
    <w:rsid w:val="004702D7"/>
    <w:rsid w:val="004705A9"/>
    <w:rsid w:val="00470CF4"/>
    <w:rsid w:val="004715EA"/>
    <w:rsid w:val="004718FB"/>
    <w:rsid w:val="00471BC8"/>
    <w:rsid w:val="00473E25"/>
    <w:rsid w:val="00474563"/>
    <w:rsid w:val="00475C5E"/>
    <w:rsid w:val="004766A1"/>
    <w:rsid w:val="00476D71"/>
    <w:rsid w:val="00476DF5"/>
    <w:rsid w:val="00477720"/>
    <w:rsid w:val="00477CE5"/>
    <w:rsid w:val="0048069A"/>
    <w:rsid w:val="00480877"/>
    <w:rsid w:val="004815B1"/>
    <w:rsid w:val="00482606"/>
    <w:rsid w:val="00482A86"/>
    <w:rsid w:val="00482A94"/>
    <w:rsid w:val="0048328E"/>
    <w:rsid w:val="004835D7"/>
    <w:rsid w:val="00483F7A"/>
    <w:rsid w:val="00484166"/>
    <w:rsid w:val="004859F9"/>
    <w:rsid w:val="00486314"/>
    <w:rsid w:val="00486724"/>
    <w:rsid w:val="004867C9"/>
    <w:rsid w:val="00486ABC"/>
    <w:rsid w:val="0049104A"/>
    <w:rsid w:val="004910A0"/>
    <w:rsid w:val="00492BAD"/>
    <w:rsid w:val="00493F69"/>
    <w:rsid w:val="004945BE"/>
    <w:rsid w:val="00495147"/>
    <w:rsid w:val="00496676"/>
    <w:rsid w:val="004971C9"/>
    <w:rsid w:val="0049751B"/>
    <w:rsid w:val="00497CD9"/>
    <w:rsid w:val="004A0150"/>
    <w:rsid w:val="004A1F3A"/>
    <w:rsid w:val="004A2559"/>
    <w:rsid w:val="004A2669"/>
    <w:rsid w:val="004A2902"/>
    <w:rsid w:val="004A322D"/>
    <w:rsid w:val="004A3C1B"/>
    <w:rsid w:val="004A3DF5"/>
    <w:rsid w:val="004A4046"/>
    <w:rsid w:val="004A424F"/>
    <w:rsid w:val="004A516B"/>
    <w:rsid w:val="004A5372"/>
    <w:rsid w:val="004A5578"/>
    <w:rsid w:val="004A64E3"/>
    <w:rsid w:val="004A67B9"/>
    <w:rsid w:val="004A6DE1"/>
    <w:rsid w:val="004A7F5D"/>
    <w:rsid w:val="004B00F5"/>
    <w:rsid w:val="004B03A4"/>
    <w:rsid w:val="004B17D1"/>
    <w:rsid w:val="004B1A60"/>
    <w:rsid w:val="004B286A"/>
    <w:rsid w:val="004B3A7E"/>
    <w:rsid w:val="004B447A"/>
    <w:rsid w:val="004B4D52"/>
    <w:rsid w:val="004B5A7F"/>
    <w:rsid w:val="004B5BF3"/>
    <w:rsid w:val="004B631B"/>
    <w:rsid w:val="004B6547"/>
    <w:rsid w:val="004B77BE"/>
    <w:rsid w:val="004B7CFE"/>
    <w:rsid w:val="004C0325"/>
    <w:rsid w:val="004C0F8A"/>
    <w:rsid w:val="004C17B5"/>
    <w:rsid w:val="004C1B03"/>
    <w:rsid w:val="004C30C7"/>
    <w:rsid w:val="004C3734"/>
    <w:rsid w:val="004C3A33"/>
    <w:rsid w:val="004C40BB"/>
    <w:rsid w:val="004C4265"/>
    <w:rsid w:val="004C44F1"/>
    <w:rsid w:val="004C5489"/>
    <w:rsid w:val="004C5530"/>
    <w:rsid w:val="004C5CF2"/>
    <w:rsid w:val="004C6486"/>
    <w:rsid w:val="004C6693"/>
    <w:rsid w:val="004C749E"/>
    <w:rsid w:val="004D0879"/>
    <w:rsid w:val="004D11BF"/>
    <w:rsid w:val="004D12F4"/>
    <w:rsid w:val="004D15A7"/>
    <w:rsid w:val="004D26AB"/>
    <w:rsid w:val="004D275E"/>
    <w:rsid w:val="004D2DEC"/>
    <w:rsid w:val="004D329C"/>
    <w:rsid w:val="004D36CA"/>
    <w:rsid w:val="004D38F3"/>
    <w:rsid w:val="004D42A9"/>
    <w:rsid w:val="004D4786"/>
    <w:rsid w:val="004D4AE9"/>
    <w:rsid w:val="004D4D14"/>
    <w:rsid w:val="004D6416"/>
    <w:rsid w:val="004E0C5D"/>
    <w:rsid w:val="004E0FDF"/>
    <w:rsid w:val="004E1E05"/>
    <w:rsid w:val="004E2961"/>
    <w:rsid w:val="004E2FE0"/>
    <w:rsid w:val="004E4155"/>
    <w:rsid w:val="004E41BE"/>
    <w:rsid w:val="004E463B"/>
    <w:rsid w:val="004E5863"/>
    <w:rsid w:val="004E5F9C"/>
    <w:rsid w:val="004E6B07"/>
    <w:rsid w:val="004E6EDC"/>
    <w:rsid w:val="004E73C6"/>
    <w:rsid w:val="004F0C41"/>
    <w:rsid w:val="004F0C4E"/>
    <w:rsid w:val="004F1611"/>
    <w:rsid w:val="004F1630"/>
    <w:rsid w:val="004F1DFD"/>
    <w:rsid w:val="004F2A0C"/>
    <w:rsid w:val="004F3119"/>
    <w:rsid w:val="004F3798"/>
    <w:rsid w:val="004F39BD"/>
    <w:rsid w:val="004F3EBC"/>
    <w:rsid w:val="004F6792"/>
    <w:rsid w:val="004F6991"/>
    <w:rsid w:val="004F6DF7"/>
    <w:rsid w:val="00500A27"/>
    <w:rsid w:val="00500A42"/>
    <w:rsid w:val="005025A0"/>
    <w:rsid w:val="00502936"/>
    <w:rsid w:val="00503454"/>
    <w:rsid w:val="005036F6"/>
    <w:rsid w:val="00503B70"/>
    <w:rsid w:val="005048B2"/>
    <w:rsid w:val="00504B52"/>
    <w:rsid w:val="0050654B"/>
    <w:rsid w:val="0050784E"/>
    <w:rsid w:val="00510E91"/>
    <w:rsid w:val="00511ADB"/>
    <w:rsid w:val="0051209E"/>
    <w:rsid w:val="00512380"/>
    <w:rsid w:val="0051265C"/>
    <w:rsid w:val="00514D5A"/>
    <w:rsid w:val="00515691"/>
    <w:rsid w:val="00515944"/>
    <w:rsid w:val="00515AE4"/>
    <w:rsid w:val="005162BF"/>
    <w:rsid w:val="00516788"/>
    <w:rsid w:val="00517B5A"/>
    <w:rsid w:val="00517FBF"/>
    <w:rsid w:val="00520B8C"/>
    <w:rsid w:val="00520DDC"/>
    <w:rsid w:val="00521A01"/>
    <w:rsid w:val="00521A53"/>
    <w:rsid w:val="00521AC1"/>
    <w:rsid w:val="00521AFD"/>
    <w:rsid w:val="00521EFC"/>
    <w:rsid w:val="005221BE"/>
    <w:rsid w:val="005240CF"/>
    <w:rsid w:val="00524348"/>
    <w:rsid w:val="005248AB"/>
    <w:rsid w:val="00524E09"/>
    <w:rsid w:val="00525382"/>
    <w:rsid w:val="00525396"/>
    <w:rsid w:val="00525AF9"/>
    <w:rsid w:val="00525FF5"/>
    <w:rsid w:val="0052699B"/>
    <w:rsid w:val="00526EB4"/>
    <w:rsid w:val="00527C76"/>
    <w:rsid w:val="00530F6C"/>
    <w:rsid w:val="005312CA"/>
    <w:rsid w:val="00531BEE"/>
    <w:rsid w:val="005328AA"/>
    <w:rsid w:val="00533527"/>
    <w:rsid w:val="00534076"/>
    <w:rsid w:val="0053446D"/>
    <w:rsid w:val="00534A80"/>
    <w:rsid w:val="00535779"/>
    <w:rsid w:val="00535BC1"/>
    <w:rsid w:val="00535EDB"/>
    <w:rsid w:val="005364B6"/>
    <w:rsid w:val="00536666"/>
    <w:rsid w:val="005366BD"/>
    <w:rsid w:val="00536D5F"/>
    <w:rsid w:val="00537108"/>
    <w:rsid w:val="005371DB"/>
    <w:rsid w:val="00537335"/>
    <w:rsid w:val="00537441"/>
    <w:rsid w:val="00540C17"/>
    <w:rsid w:val="00541009"/>
    <w:rsid w:val="00541939"/>
    <w:rsid w:val="00541EA2"/>
    <w:rsid w:val="00541F0D"/>
    <w:rsid w:val="005421C8"/>
    <w:rsid w:val="005422F7"/>
    <w:rsid w:val="005435A4"/>
    <w:rsid w:val="005439BA"/>
    <w:rsid w:val="00543DAC"/>
    <w:rsid w:val="00544258"/>
    <w:rsid w:val="00545DEA"/>
    <w:rsid w:val="00546148"/>
    <w:rsid w:val="00546198"/>
    <w:rsid w:val="00546F5B"/>
    <w:rsid w:val="005471CA"/>
    <w:rsid w:val="00547AAA"/>
    <w:rsid w:val="005508C0"/>
    <w:rsid w:val="00551507"/>
    <w:rsid w:val="0055236B"/>
    <w:rsid w:val="0055270A"/>
    <w:rsid w:val="00552BF8"/>
    <w:rsid w:val="005530A7"/>
    <w:rsid w:val="0055313E"/>
    <w:rsid w:val="005533B4"/>
    <w:rsid w:val="005539F3"/>
    <w:rsid w:val="00554794"/>
    <w:rsid w:val="00554DCC"/>
    <w:rsid w:val="00555276"/>
    <w:rsid w:val="00556059"/>
    <w:rsid w:val="0055683A"/>
    <w:rsid w:val="00556FFA"/>
    <w:rsid w:val="00557002"/>
    <w:rsid w:val="005573BB"/>
    <w:rsid w:val="00560BD8"/>
    <w:rsid w:val="0056226E"/>
    <w:rsid w:val="0056251A"/>
    <w:rsid w:val="00562DFC"/>
    <w:rsid w:val="0056315E"/>
    <w:rsid w:val="00563515"/>
    <w:rsid w:val="00563633"/>
    <w:rsid w:val="00563FFE"/>
    <w:rsid w:val="0056410A"/>
    <w:rsid w:val="00564461"/>
    <w:rsid w:val="0056482D"/>
    <w:rsid w:val="0056486D"/>
    <w:rsid w:val="00564A51"/>
    <w:rsid w:val="00565BE7"/>
    <w:rsid w:val="00565CFC"/>
    <w:rsid w:val="0056613B"/>
    <w:rsid w:val="00566442"/>
    <w:rsid w:val="00566737"/>
    <w:rsid w:val="005669BA"/>
    <w:rsid w:val="00566F94"/>
    <w:rsid w:val="005678CF"/>
    <w:rsid w:val="00567BE6"/>
    <w:rsid w:val="00567D31"/>
    <w:rsid w:val="005703BC"/>
    <w:rsid w:val="005704E2"/>
    <w:rsid w:val="005709B2"/>
    <w:rsid w:val="00570AE2"/>
    <w:rsid w:val="00570C8C"/>
    <w:rsid w:val="00570F3A"/>
    <w:rsid w:val="005711B3"/>
    <w:rsid w:val="005712FD"/>
    <w:rsid w:val="00571F3D"/>
    <w:rsid w:val="0057304C"/>
    <w:rsid w:val="00573379"/>
    <w:rsid w:val="005738D6"/>
    <w:rsid w:val="005739BE"/>
    <w:rsid w:val="00573DFF"/>
    <w:rsid w:val="00573F90"/>
    <w:rsid w:val="00574579"/>
    <w:rsid w:val="00574D7F"/>
    <w:rsid w:val="00574F29"/>
    <w:rsid w:val="00575D14"/>
    <w:rsid w:val="0057614F"/>
    <w:rsid w:val="00577B77"/>
    <w:rsid w:val="00577D1A"/>
    <w:rsid w:val="00577FC7"/>
    <w:rsid w:val="00580419"/>
    <w:rsid w:val="0058045B"/>
    <w:rsid w:val="00580941"/>
    <w:rsid w:val="00581179"/>
    <w:rsid w:val="005817A1"/>
    <w:rsid w:val="00581CCE"/>
    <w:rsid w:val="00581D4F"/>
    <w:rsid w:val="00582CDC"/>
    <w:rsid w:val="00583091"/>
    <w:rsid w:val="00583346"/>
    <w:rsid w:val="0058440C"/>
    <w:rsid w:val="005845A4"/>
    <w:rsid w:val="00584823"/>
    <w:rsid w:val="00584CAB"/>
    <w:rsid w:val="00586E42"/>
    <w:rsid w:val="00592E7A"/>
    <w:rsid w:val="00593585"/>
    <w:rsid w:val="00593F67"/>
    <w:rsid w:val="00594187"/>
    <w:rsid w:val="00594D09"/>
    <w:rsid w:val="005951BD"/>
    <w:rsid w:val="005955ED"/>
    <w:rsid w:val="005966F6"/>
    <w:rsid w:val="005A1E18"/>
    <w:rsid w:val="005A2CEC"/>
    <w:rsid w:val="005A3ADE"/>
    <w:rsid w:val="005A3B9C"/>
    <w:rsid w:val="005A4B1C"/>
    <w:rsid w:val="005A5482"/>
    <w:rsid w:val="005A5E7B"/>
    <w:rsid w:val="005A654B"/>
    <w:rsid w:val="005A6F3F"/>
    <w:rsid w:val="005A73CA"/>
    <w:rsid w:val="005A7624"/>
    <w:rsid w:val="005A7B13"/>
    <w:rsid w:val="005A7FD0"/>
    <w:rsid w:val="005B0209"/>
    <w:rsid w:val="005B3240"/>
    <w:rsid w:val="005B331B"/>
    <w:rsid w:val="005B3617"/>
    <w:rsid w:val="005B4928"/>
    <w:rsid w:val="005B4C87"/>
    <w:rsid w:val="005B5065"/>
    <w:rsid w:val="005B6188"/>
    <w:rsid w:val="005B6934"/>
    <w:rsid w:val="005B6FBE"/>
    <w:rsid w:val="005B7996"/>
    <w:rsid w:val="005C0006"/>
    <w:rsid w:val="005C06EE"/>
    <w:rsid w:val="005C192D"/>
    <w:rsid w:val="005C1E28"/>
    <w:rsid w:val="005C2A2C"/>
    <w:rsid w:val="005C2AA3"/>
    <w:rsid w:val="005C3906"/>
    <w:rsid w:val="005C3C62"/>
    <w:rsid w:val="005C4022"/>
    <w:rsid w:val="005C4607"/>
    <w:rsid w:val="005C534C"/>
    <w:rsid w:val="005C57B6"/>
    <w:rsid w:val="005C5A08"/>
    <w:rsid w:val="005C5CB0"/>
    <w:rsid w:val="005C64CE"/>
    <w:rsid w:val="005C665E"/>
    <w:rsid w:val="005C7CCE"/>
    <w:rsid w:val="005C7D49"/>
    <w:rsid w:val="005D1798"/>
    <w:rsid w:val="005D1817"/>
    <w:rsid w:val="005D1BAC"/>
    <w:rsid w:val="005D1C01"/>
    <w:rsid w:val="005D1C06"/>
    <w:rsid w:val="005D1E1B"/>
    <w:rsid w:val="005D1F19"/>
    <w:rsid w:val="005D2898"/>
    <w:rsid w:val="005D2F85"/>
    <w:rsid w:val="005D3063"/>
    <w:rsid w:val="005D39EA"/>
    <w:rsid w:val="005D40F9"/>
    <w:rsid w:val="005D49C9"/>
    <w:rsid w:val="005D5BB8"/>
    <w:rsid w:val="005D5DC1"/>
    <w:rsid w:val="005D6FEB"/>
    <w:rsid w:val="005D7816"/>
    <w:rsid w:val="005E0DB5"/>
    <w:rsid w:val="005E1295"/>
    <w:rsid w:val="005E1941"/>
    <w:rsid w:val="005E19AA"/>
    <w:rsid w:val="005E1ED1"/>
    <w:rsid w:val="005E2229"/>
    <w:rsid w:val="005E4AED"/>
    <w:rsid w:val="005E5613"/>
    <w:rsid w:val="005E682D"/>
    <w:rsid w:val="005E693E"/>
    <w:rsid w:val="005E7BA5"/>
    <w:rsid w:val="005E7F53"/>
    <w:rsid w:val="005F0829"/>
    <w:rsid w:val="005F0AF7"/>
    <w:rsid w:val="005F344C"/>
    <w:rsid w:val="005F4688"/>
    <w:rsid w:val="005F4BDA"/>
    <w:rsid w:val="005F57E9"/>
    <w:rsid w:val="005F68FB"/>
    <w:rsid w:val="005F6A6E"/>
    <w:rsid w:val="005F7081"/>
    <w:rsid w:val="005F7599"/>
    <w:rsid w:val="005F7836"/>
    <w:rsid w:val="005F7C06"/>
    <w:rsid w:val="005F7E07"/>
    <w:rsid w:val="005F7F6C"/>
    <w:rsid w:val="00600566"/>
    <w:rsid w:val="00600F6F"/>
    <w:rsid w:val="0060108F"/>
    <w:rsid w:val="006013AB"/>
    <w:rsid w:val="0060170D"/>
    <w:rsid w:val="00601CF2"/>
    <w:rsid w:val="0060233A"/>
    <w:rsid w:val="006026A6"/>
    <w:rsid w:val="00602E89"/>
    <w:rsid w:val="006036BB"/>
    <w:rsid w:val="00603714"/>
    <w:rsid w:val="00604833"/>
    <w:rsid w:val="0060511A"/>
    <w:rsid w:val="00605F0D"/>
    <w:rsid w:val="006060E8"/>
    <w:rsid w:val="00606391"/>
    <w:rsid w:val="00607576"/>
    <w:rsid w:val="006102AC"/>
    <w:rsid w:val="00610657"/>
    <w:rsid w:val="00610E76"/>
    <w:rsid w:val="006123E9"/>
    <w:rsid w:val="006125EB"/>
    <w:rsid w:val="00612996"/>
    <w:rsid w:val="00613E98"/>
    <w:rsid w:val="00614F28"/>
    <w:rsid w:val="006151B9"/>
    <w:rsid w:val="0061573E"/>
    <w:rsid w:val="00615F95"/>
    <w:rsid w:val="0061706C"/>
    <w:rsid w:val="0061784D"/>
    <w:rsid w:val="006200F3"/>
    <w:rsid w:val="00620F86"/>
    <w:rsid w:val="00621647"/>
    <w:rsid w:val="006233CD"/>
    <w:rsid w:val="0062372F"/>
    <w:rsid w:val="00623D9E"/>
    <w:rsid w:val="006244EC"/>
    <w:rsid w:val="00624635"/>
    <w:rsid w:val="00624AE8"/>
    <w:rsid w:val="006263FD"/>
    <w:rsid w:val="00627434"/>
    <w:rsid w:val="00627EB5"/>
    <w:rsid w:val="0063197E"/>
    <w:rsid w:val="006332AD"/>
    <w:rsid w:val="0063344D"/>
    <w:rsid w:val="00633904"/>
    <w:rsid w:val="00633CA0"/>
    <w:rsid w:val="00634EE2"/>
    <w:rsid w:val="00635CA3"/>
    <w:rsid w:val="006379BD"/>
    <w:rsid w:val="006412D3"/>
    <w:rsid w:val="006418BA"/>
    <w:rsid w:val="006430BC"/>
    <w:rsid w:val="006432D8"/>
    <w:rsid w:val="00643562"/>
    <w:rsid w:val="0064391C"/>
    <w:rsid w:val="00643A4A"/>
    <w:rsid w:val="006447A5"/>
    <w:rsid w:val="00644995"/>
    <w:rsid w:val="006464CF"/>
    <w:rsid w:val="0064677A"/>
    <w:rsid w:val="006467DD"/>
    <w:rsid w:val="00647593"/>
    <w:rsid w:val="00651EDF"/>
    <w:rsid w:val="00652508"/>
    <w:rsid w:val="00652B65"/>
    <w:rsid w:val="00653588"/>
    <w:rsid w:val="00653606"/>
    <w:rsid w:val="00653916"/>
    <w:rsid w:val="006541E9"/>
    <w:rsid w:val="006544E2"/>
    <w:rsid w:val="00654D82"/>
    <w:rsid w:val="00655CE3"/>
    <w:rsid w:val="00656183"/>
    <w:rsid w:val="0065674C"/>
    <w:rsid w:val="00656D4D"/>
    <w:rsid w:val="00656D90"/>
    <w:rsid w:val="00657B89"/>
    <w:rsid w:val="006603CA"/>
    <w:rsid w:val="006607F3"/>
    <w:rsid w:val="00660977"/>
    <w:rsid w:val="0066218E"/>
    <w:rsid w:val="00662327"/>
    <w:rsid w:val="006625C4"/>
    <w:rsid w:val="00662FCE"/>
    <w:rsid w:val="00664243"/>
    <w:rsid w:val="00665156"/>
    <w:rsid w:val="006653BE"/>
    <w:rsid w:val="00665699"/>
    <w:rsid w:val="00665B4E"/>
    <w:rsid w:val="00666134"/>
    <w:rsid w:val="006671CF"/>
    <w:rsid w:val="00667A32"/>
    <w:rsid w:val="00667C14"/>
    <w:rsid w:val="00667C89"/>
    <w:rsid w:val="00667D11"/>
    <w:rsid w:val="00667E75"/>
    <w:rsid w:val="00670B58"/>
    <w:rsid w:val="006711F6"/>
    <w:rsid w:val="00671558"/>
    <w:rsid w:val="00671B2A"/>
    <w:rsid w:val="00671B90"/>
    <w:rsid w:val="00672949"/>
    <w:rsid w:val="00672F53"/>
    <w:rsid w:val="00673E4C"/>
    <w:rsid w:val="006753C0"/>
    <w:rsid w:val="00675ABE"/>
    <w:rsid w:val="00676873"/>
    <w:rsid w:val="00677419"/>
    <w:rsid w:val="00680756"/>
    <w:rsid w:val="00681482"/>
    <w:rsid w:val="00681AAE"/>
    <w:rsid w:val="00681FDD"/>
    <w:rsid w:val="00682265"/>
    <w:rsid w:val="00682422"/>
    <w:rsid w:val="00682445"/>
    <w:rsid w:val="00682694"/>
    <w:rsid w:val="00682C34"/>
    <w:rsid w:val="00683D32"/>
    <w:rsid w:val="00683E2F"/>
    <w:rsid w:val="00684C3B"/>
    <w:rsid w:val="00684C54"/>
    <w:rsid w:val="00684D95"/>
    <w:rsid w:val="00685D62"/>
    <w:rsid w:val="00687DF2"/>
    <w:rsid w:val="006907FE"/>
    <w:rsid w:val="0069093B"/>
    <w:rsid w:val="00691508"/>
    <w:rsid w:val="006917B7"/>
    <w:rsid w:val="006921C4"/>
    <w:rsid w:val="006922F1"/>
    <w:rsid w:val="00693647"/>
    <w:rsid w:val="00693A18"/>
    <w:rsid w:val="006954D4"/>
    <w:rsid w:val="00695D1A"/>
    <w:rsid w:val="006960D4"/>
    <w:rsid w:val="0069635C"/>
    <w:rsid w:val="006966E5"/>
    <w:rsid w:val="006967BD"/>
    <w:rsid w:val="00696E72"/>
    <w:rsid w:val="006975BA"/>
    <w:rsid w:val="006A0075"/>
    <w:rsid w:val="006A075C"/>
    <w:rsid w:val="006A0E87"/>
    <w:rsid w:val="006A1A68"/>
    <w:rsid w:val="006A2614"/>
    <w:rsid w:val="006A2F98"/>
    <w:rsid w:val="006A3670"/>
    <w:rsid w:val="006A47E8"/>
    <w:rsid w:val="006A5B36"/>
    <w:rsid w:val="006A5D92"/>
    <w:rsid w:val="006A60D6"/>
    <w:rsid w:val="006A6347"/>
    <w:rsid w:val="006A7D08"/>
    <w:rsid w:val="006B0404"/>
    <w:rsid w:val="006B07BD"/>
    <w:rsid w:val="006B0E05"/>
    <w:rsid w:val="006B13FD"/>
    <w:rsid w:val="006B1EE6"/>
    <w:rsid w:val="006B28E9"/>
    <w:rsid w:val="006B2B01"/>
    <w:rsid w:val="006B2F69"/>
    <w:rsid w:val="006B3267"/>
    <w:rsid w:val="006B34F4"/>
    <w:rsid w:val="006B46C9"/>
    <w:rsid w:val="006B63AA"/>
    <w:rsid w:val="006B7CF4"/>
    <w:rsid w:val="006B7DFC"/>
    <w:rsid w:val="006B7E8B"/>
    <w:rsid w:val="006C0046"/>
    <w:rsid w:val="006C1145"/>
    <w:rsid w:val="006C22D5"/>
    <w:rsid w:val="006C34C5"/>
    <w:rsid w:val="006C5238"/>
    <w:rsid w:val="006C585F"/>
    <w:rsid w:val="006C5926"/>
    <w:rsid w:val="006C5B4A"/>
    <w:rsid w:val="006C5E68"/>
    <w:rsid w:val="006C6523"/>
    <w:rsid w:val="006C6585"/>
    <w:rsid w:val="006C66F7"/>
    <w:rsid w:val="006C74D7"/>
    <w:rsid w:val="006C7986"/>
    <w:rsid w:val="006D0830"/>
    <w:rsid w:val="006D2094"/>
    <w:rsid w:val="006D2588"/>
    <w:rsid w:val="006D3028"/>
    <w:rsid w:val="006D314A"/>
    <w:rsid w:val="006D3575"/>
    <w:rsid w:val="006D3CAA"/>
    <w:rsid w:val="006D464D"/>
    <w:rsid w:val="006D4E5C"/>
    <w:rsid w:val="006D526B"/>
    <w:rsid w:val="006D5657"/>
    <w:rsid w:val="006D56D3"/>
    <w:rsid w:val="006D5B7B"/>
    <w:rsid w:val="006D6349"/>
    <w:rsid w:val="006D64A7"/>
    <w:rsid w:val="006D7E92"/>
    <w:rsid w:val="006E00CA"/>
    <w:rsid w:val="006E0AC7"/>
    <w:rsid w:val="006E0DA8"/>
    <w:rsid w:val="006E0DBE"/>
    <w:rsid w:val="006E11A8"/>
    <w:rsid w:val="006E174D"/>
    <w:rsid w:val="006E221A"/>
    <w:rsid w:val="006E2ED9"/>
    <w:rsid w:val="006E4383"/>
    <w:rsid w:val="006E4F1E"/>
    <w:rsid w:val="006E5DC8"/>
    <w:rsid w:val="006E62D3"/>
    <w:rsid w:val="006E7316"/>
    <w:rsid w:val="006E75E0"/>
    <w:rsid w:val="006E7C19"/>
    <w:rsid w:val="006F070E"/>
    <w:rsid w:val="006F1489"/>
    <w:rsid w:val="006F1993"/>
    <w:rsid w:val="006F1F4D"/>
    <w:rsid w:val="006F3369"/>
    <w:rsid w:val="006F35C1"/>
    <w:rsid w:val="006F3676"/>
    <w:rsid w:val="006F45E5"/>
    <w:rsid w:val="006F4F16"/>
    <w:rsid w:val="006F6A71"/>
    <w:rsid w:val="006F6EEF"/>
    <w:rsid w:val="006F7014"/>
    <w:rsid w:val="006F72F9"/>
    <w:rsid w:val="006F79D2"/>
    <w:rsid w:val="006F7ACE"/>
    <w:rsid w:val="006F7BD6"/>
    <w:rsid w:val="006F7E7A"/>
    <w:rsid w:val="007010D5"/>
    <w:rsid w:val="007018EE"/>
    <w:rsid w:val="00702AC7"/>
    <w:rsid w:val="00704601"/>
    <w:rsid w:val="0070491D"/>
    <w:rsid w:val="0070508E"/>
    <w:rsid w:val="007063A4"/>
    <w:rsid w:val="00707426"/>
    <w:rsid w:val="00707CEE"/>
    <w:rsid w:val="007104D4"/>
    <w:rsid w:val="007106DB"/>
    <w:rsid w:val="00710AEA"/>
    <w:rsid w:val="00711085"/>
    <w:rsid w:val="007115D6"/>
    <w:rsid w:val="0071190A"/>
    <w:rsid w:val="00711AEA"/>
    <w:rsid w:val="00711F3B"/>
    <w:rsid w:val="0071234B"/>
    <w:rsid w:val="00713BFB"/>
    <w:rsid w:val="00715412"/>
    <w:rsid w:val="007154C2"/>
    <w:rsid w:val="007168EC"/>
    <w:rsid w:val="00716FD1"/>
    <w:rsid w:val="007174CB"/>
    <w:rsid w:val="007203DC"/>
    <w:rsid w:val="007207E7"/>
    <w:rsid w:val="00720A57"/>
    <w:rsid w:val="00720B86"/>
    <w:rsid w:val="00720F83"/>
    <w:rsid w:val="007210E5"/>
    <w:rsid w:val="00721460"/>
    <w:rsid w:val="00722010"/>
    <w:rsid w:val="007220C7"/>
    <w:rsid w:val="00722B34"/>
    <w:rsid w:val="00722CC6"/>
    <w:rsid w:val="00722D1F"/>
    <w:rsid w:val="00722D86"/>
    <w:rsid w:val="00724A11"/>
    <w:rsid w:val="0072503E"/>
    <w:rsid w:val="0072597C"/>
    <w:rsid w:val="00726029"/>
    <w:rsid w:val="007279DA"/>
    <w:rsid w:val="00730157"/>
    <w:rsid w:val="00730282"/>
    <w:rsid w:val="00730480"/>
    <w:rsid w:val="007312A7"/>
    <w:rsid w:val="007312E3"/>
    <w:rsid w:val="00731546"/>
    <w:rsid w:val="007321A6"/>
    <w:rsid w:val="00732356"/>
    <w:rsid w:val="007328F6"/>
    <w:rsid w:val="00734D4B"/>
    <w:rsid w:val="007351A8"/>
    <w:rsid w:val="00736404"/>
    <w:rsid w:val="00736A68"/>
    <w:rsid w:val="007370E9"/>
    <w:rsid w:val="007374F4"/>
    <w:rsid w:val="007378A1"/>
    <w:rsid w:val="007378A9"/>
    <w:rsid w:val="00740BD4"/>
    <w:rsid w:val="0074124A"/>
    <w:rsid w:val="00741A6F"/>
    <w:rsid w:val="00741C3E"/>
    <w:rsid w:val="007425A9"/>
    <w:rsid w:val="007429ED"/>
    <w:rsid w:val="007429F8"/>
    <w:rsid w:val="007431DC"/>
    <w:rsid w:val="00743741"/>
    <w:rsid w:val="0074417D"/>
    <w:rsid w:val="00744795"/>
    <w:rsid w:val="00744C27"/>
    <w:rsid w:val="00744DD4"/>
    <w:rsid w:val="00746AA3"/>
    <w:rsid w:val="00746D15"/>
    <w:rsid w:val="00747AE9"/>
    <w:rsid w:val="00747C45"/>
    <w:rsid w:val="007521E7"/>
    <w:rsid w:val="00752A38"/>
    <w:rsid w:val="00752AB1"/>
    <w:rsid w:val="00753CDB"/>
    <w:rsid w:val="00753CDC"/>
    <w:rsid w:val="00753FE3"/>
    <w:rsid w:val="007543C6"/>
    <w:rsid w:val="00754FB1"/>
    <w:rsid w:val="00755137"/>
    <w:rsid w:val="007555D0"/>
    <w:rsid w:val="00755D4D"/>
    <w:rsid w:val="007562ED"/>
    <w:rsid w:val="00756555"/>
    <w:rsid w:val="0075665E"/>
    <w:rsid w:val="00757392"/>
    <w:rsid w:val="007574DD"/>
    <w:rsid w:val="00761BE9"/>
    <w:rsid w:val="007620C3"/>
    <w:rsid w:val="0076285E"/>
    <w:rsid w:val="00763926"/>
    <w:rsid w:val="0076399A"/>
    <w:rsid w:val="00763BF3"/>
    <w:rsid w:val="007642F3"/>
    <w:rsid w:val="00764355"/>
    <w:rsid w:val="00764C09"/>
    <w:rsid w:val="0076591A"/>
    <w:rsid w:val="00766071"/>
    <w:rsid w:val="00766544"/>
    <w:rsid w:val="00766660"/>
    <w:rsid w:val="0076685D"/>
    <w:rsid w:val="00766A3E"/>
    <w:rsid w:val="0076703D"/>
    <w:rsid w:val="00767B1E"/>
    <w:rsid w:val="00767BEC"/>
    <w:rsid w:val="00767CF7"/>
    <w:rsid w:val="00767DF7"/>
    <w:rsid w:val="007709C1"/>
    <w:rsid w:val="00770CAF"/>
    <w:rsid w:val="00770F7B"/>
    <w:rsid w:val="00771149"/>
    <w:rsid w:val="007717EC"/>
    <w:rsid w:val="00771C2F"/>
    <w:rsid w:val="00772045"/>
    <w:rsid w:val="007726BF"/>
    <w:rsid w:val="00772A64"/>
    <w:rsid w:val="00773273"/>
    <w:rsid w:val="00773841"/>
    <w:rsid w:val="00774938"/>
    <w:rsid w:val="007755F2"/>
    <w:rsid w:val="007755F3"/>
    <w:rsid w:val="00775AAC"/>
    <w:rsid w:val="007762DE"/>
    <w:rsid w:val="00776B0D"/>
    <w:rsid w:val="00776D6A"/>
    <w:rsid w:val="007772EE"/>
    <w:rsid w:val="00777A91"/>
    <w:rsid w:val="00777C41"/>
    <w:rsid w:val="00777C80"/>
    <w:rsid w:val="00780616"/>
    <w:rsid w:val="00780AA8"/>
    <w:rsid w:val="00780D74"/>
    <w:rsid w:val="00781AA4"/>
    <w:rsid w:val="00781BAF"/>
    <w:rsid w:val="00781CDD"/>
    <w:rsid w:val="00781CFD"/>
    <w:rsid w:val="00781ECE"/>
    <w:rsid w:val="007827F0"/>
    <w:rsid w:val="00782D90"/>
    <w:rsid w:val="00783629"/>
    <w:rsid w:val="00783869"/>
    <w:rsid w:val="0078404E"/>
    <w:rsid w:val="0078475C"/>
    <w:rsid w:val="00784AE0"/>
    <w:rsid w:val="00784D53"/>
    <w:rsid w:val="00785453"/>
    <w:rsid w:val="00785EAF"/>
    <w:rsid w:val="00786007"/>
    <w:rsid w:val="007862A7"/>
    <w:rsid w:val="00786808"/>
    <w:rsid w:val="00786AF2"/>
    <w:rsid w:val="00786B33"/>
    <w:rsid w:val="00790494"/>
    <w:rsid w:val="00790D42"/>
    <w:rsid w:val="007920A7"/>
    <w:rsid w:val="00793342"/>
    <w:rsid w:val="00793447"/>
    <w:rsid w:val="007934C3"/>
    <w:rsid w:val="00793590"/>
    <w:rsid w:val="0079366A"/>
    <w:rsid w:val="0079419A"/>
    <w:rsid w:val="00794797"/>
    <w:rsid w:val="007948EF"/>
    <w:rsid w:val="007948FF"/>
    <w:rsid w:val="00794A6D"/>
    <w:rsid w:val="007953C4"/>
    <w:rsid w:val="00796032"/>
    <w:rsid w:val="007964BE"/>
    <w:rsid w:val="00796B7C"/>
    <w:rsid w:val="007970DE"/>
    <w:rsid w:val="0079724E"/>
    <w:rsid w:val="00797924"/>
    <w:rsid w:val="007979FF"/>
    <w:rsid w:val="007A02C1"/>
    <w:rsid w:val="007A070E"/>
    <w:rsid w:val="007A0B63"/>
    <w:rsid w:val="007A0E5F"/>
    <w:rsid w:val="007A1A2A"/>
    <w:rsid w:val="007A1D7C"/>
    <w:rsid w:val="007A4250"/>
    <w:rsid w:val="007A4B51"/>
    <w:rsid w:val="007A4B84"/>
    <w:rsid w:val="007A5656"/>
    <w:rsid w:val="007A5CFB"/>
    <w:rsid w:val="007A7003"/>
    <w:rsid w:val="007A717F"/>
    <w:rsid w:val="007A7A09"/>
    <w:rsid w:val="007B0B8E"/>
    <w:rsid w:val="007B190C"/>
    <w:rsid w:val="007B1A8B"/>
    <w:rsid w:val="007B24D2"/>
    <w:rsid w:val="007B29CA"/>
    <w:rsid w:val="007B4F8A"/>
    <w:rsid w:val="007B58D7"/>
    <w:rsid w:val="007B5CDB"/>
    <w:rsid w:val="007B5F9D"/>
    <w:rsid w:val="007B62B4"/>
    <w:rsid w:val="007B647A"/>
    <w:rsid w:val="007B653F"/>
    <w:rsid w:val="007C1023"/>
    <w:rsid w:val="007C1ACC"/>
    <w:rsid w:val="007C4F9C"/>
    <w:rsid w:val="007C56FE"/>
    <w:rsid w:val="007C5CA6"/>
    <w:rsid w:val="007C6780"/>
    <w:rsid w:val="007C6DB9"/>
    <w:rsid w:val="007C7214"/>
    <w:rsid w:val="007C768C"/>
    <w:rsid w:val="007C7ADF"/>
    <w:rsid w:val="007D072C"/>
    <w:rsid w:val="007D1911"/>
    <w:rsid w:val="007D255E"/>
    <w:rsid w:val="007D2936"/>
    <w:rsid w:val="007D38A3"/>
    <w:rsid w:val="007D3C7A"/>
    <w:rsid w:val="007D436D"/>
    <w:rsid w:val="007D565B"/>
    <w:rsid w:val="007D5E51"/>
    <w:rsid w:val="007E11DC"/>
    <w:rsid w:val="007E1739"/>
    <w:rsid w:val="007E4776"/>
    <w:rsid w:val="007E4CE3"/>
    <w:rsid w:val="007E5085"/>
    <w:rsid w:val="007E590B"/>
    <w:rsid w:val="007E5B40"/>
    <w:rsid w:val="007E5CD3"/>
    <w:rsid w:val="007E5F79"/>
    <w:rsid w:val="007E64C3"/>
    <w:rsid w:val="007E6F2E"/>
    <w:rsid w:val="007E7837"/>
    <w:rsid w:val="007E7C2E"/>
    <w:rsid w:val="007F06EC"/>
    <w:rsid w:val="007F12B8"/>
    <w:rsid w:val="007F12E7"/>
    <w:rsid w:val="007F1A83"/>
    <w:rsid w:val="007F1E8C"/>
    <w:rsid w:val="007F3083"/>
    <w:rsid w:val="007F6424"/>
    <w:rsid w:val="007F724B"/>
    <w:rsid w:val="00800753"/>
    <w:rsid w:val="00800821"/>
    <w:rsid w:val="00801229"/>
    <w:rsid w:val="00801462"/>
    <w:rsid w:val="00802E08"/>
    <w:rsid w:val="00803825"/>
    <w:rsid w:val="008040D1"/>
    <w:rsid w:val="008045E3"/>
    <w:rsid w:val="00804641"/>
    <w:rsid w:val="008046C7"/>
    <w:rsid w:val="008049EC"/>
    <w:rsid w:val="00804AB6"/>
    <w:rsid w:val="00804AB8"/>
    <w:rsid w:val="00807074"/>
    <w:rsid w:val="00807A25"/>
    <w:rsid w:val="00810377"/>
    <w:rsid w:val="00810652"/>
    <w:rsid w:val="00811376"/>
    <w:rsid w:val="008129B2"/>
    <w:rsid w:val="0081339F"/>
    <w:rsid w:val="00813558"/>
    <w:rsid w:val="00814678"/>
    <w:rsid w:val="00814F63"/>
    <w:rsid w:val="0081539A"/>
    <w:rsid w:val="008156F3"/>
    <w:rsid w:val="00815842"/>
    <w:rsid w:val="00815C61"/>
    <w:rsid w:val="00816AC5"/>
    <w:rsid w:val="00817302"/>
    <w:rsid w:val="00822AD0"/>
    <w:rsid w:val="00823429"/>
    <w:rsid w:val="00823A63"/>
    <w:rsid w:val="00823ED3"/>
    <w:rsid w:val="00824387"/>
    <w:rsid w:val="00826F96"/>
    <w:rsid w:val="0082735E"/>
    <w:rsid w:val="00827F7C"/>
    <w:rsid w:val="008307FC"/>
    <w:rsid w:val="00830DDE"/>
    <w:rsid w:val="00831139"/>
    <w:rsid w:val="00831991"/>
    <w:rsid w:val="00831B4E"/>
    <w:rsid w:val="0083254B"/>
    <w:rsid w:val="00833487"/>
    <w:rsid w:val="00833C88"/>
    <w:rsid w:val="0083454D"/>
    <w:rsid w:val="008353FC"/>
    <w:rsid w:val="00836673"/>
    <w:rsid w:val="0083683D"/>
    <w:rsid w:val="008372FF"/>
    <w:rsid w:val="008373EF"/>
    <w:rsid w:val="0084051C"/>
    <w:rsid w:val="00840610"/>
    <w:rsid w:val="008408A6"/>
    <w:rsid w:val="00840C3A"/>
    <w:rsid w:val="00840EDC"/>
    <w:rsid w:val="00842CF7"/>
    <w:rsid w:val="00842DAC"/>
    <w:rsid w:val="00843382"/>
    <w:rsid w:val="00843FF4"/>
    <w:rsid w:val="00844499"/>
    <w:rsid w:val="00846189"/>
    <w:rsid w:val="00846392"/>
    <w:rsid w:val="008465D5"/>
    <w:rsid w:val="00846EA9"/>
    <w:rsid w:val="0084743D"/>
    <w:rsid w:val="00847933"/>
    <w:rsid w:val="008500BF"/>
    <w:rsid w:val="0085027F"/>
    <w:rsid w:val="008504B6"/>
    <w:rsid w:val="00851597"/>
    <w:rsid w:val="00851B28"/>
    <w:rsid w:val="00851E51"/>
    <w:rsid w:val="00852296"/>
    <w:rsid w:val="00852E11"/>
    <w:rsid w:val="00854758"/>
    <w:rsid w:val="00854DBD"/>
    <w:rsid w:val="00854EDB"/>
    <w:rsid w:val="00855273"/>
    <w:rsid w:val="008557BF"/>
    <w:rsid w:val="0085782B"/>
    <w:rsid w:val="00860206"/>
    <w:rsid w:val="00860905"/>
    <w:rsid w:val="00860E9B"/>
    <w:rsid w:val="00861034"/>
    <w:rsid w:val="0086158C"/>
    <w:rsid w:val="00861F0F"/>
    <w:rsid w:val="00862021"/>
    <w:rsid w:val="00862961"/>
    <w:rsid w:val="00863AA8"/>
    <w:rsid w:val="008641E5"/>
    <w:rsid w:val="00864282"/>
    <w:rsid w:val="00864E9A"/>
    <w:rsid w:val="00866B77"/>
    <w:rsid w:val="00867544"/>
    <w:rsid w:val="0087049F"/>
    <w:rsid w:val="00870586"/>
    <w:rsid w:val="00870BE1"/>
    <w:rsid w:val="00870D7D"/>
    <w:rsid w:val="008711D5"/>
    <w:rsid w:val="008715ED"/>
    <w:rsid w:val="008717A8"/>
    <w:rsid w:val="008718F9"/>
    <w:rsid w:val="00871954"/>
    <w:rsid w:val="00871FC4"/>
    <w:rsid w:val="008727C6"/>
    <w:rsid w:val="00872B40"/>
    <w:rsid w:val="00873817"/>
    <w:rsid w:val="00873F25"/>
    <w:rsid w:val="00873FF6"/>
    <w:rsid w:val="00874909"/>
    <w:rsid w:val="00875AA9"/>
    <w:rsid w:val="008769A9"/>
    <w:rsid w:val="00876E50"/>
    <w:rsid w:val="00877B7C"/>
    <w:rsid w:val="00877DB0"/>
    <w:rsid w:val="0088098B"/>
    <w:rsid w:val="008811DD"/>
    <w:rsid w:val="008815C7"/>
    <w:rsid w:val="00882851"/>
    <w:rsid w:val="00882AB6"/>
    <w:rsid w:val="00882C6A"/>
    <w:rsid w:val="008839E7"/>
    <w:rsid w:val="00883A85"/>
    <w:rsid w:val="00884B83"/>
    <w:rsid w:val="00885AC2"/>
    <w:rsid w:val="00886E9B"/>
    <w:rsid w:val="008879F1"/>
    <w:rsid w:val="00887E74"/>
    <w:rsid w:val="008908E7"/>
    <w:rsid w:val="00890996"/>
    <w:rsid w:val="008910FC"/>
    <w:rsid w:val="008933E0"/>
    <w:rsid w:val="0089343B"/>
    <w:rsid w:val="00893794"/>
    <w:rsid w:val="00893BE6"/>
    <w:rsid w:val="00894179"/>
    <w:rsid w:val="008947E1"/>
    <w:rsid w:val="008956DD"/>
    <w:rsid w:val="008957D3"/>
    <w:rsid w:val="008977F1"/>
    <w:rsid w:val="008A0435"/>
    <w:rsid w:val="008A08E6"/>
    <w:rsid w:val="008A1086"/>
    <w:rsid w:val="008A183A"/>
    <w:rsid w:val="008A1A1C"/>
    <w:rsid w:val="008A1F1D"/>
    <w:rsid w:val="008A246E"/>
    <w:rsid w:val="008A2A49"/>
    <w:rsid w:val="008A3AA7"/>
    <w:rsid w:val="008A3E4D"/>
    <w:rsid w:val="008A5293"/>
    <w:rsid w:val="008A58B7"/>
    <w:rsid w:val="008A64B7"/>
    <w:rsid w:val="008A7695"/>
    <w:rsid w:val="008A787D"/>
    <w:rsid w:val="008B0438"/>
    <w:rsid w:val="008B0A3F"/>
    <w:rsid w:val="008B0C93"/>
    <w:rsid w:val="008B1C3A"/>
    <w:rsid w:val="008B2468"/>
    <w:rsid w:val="008B268D"/>
    <w:rsid w:val="008B2A69"/>
    <w:rsid w:val="008B2DF2"/>
    <w:rsid w:val="008B4B53"/>
    <w:rsid w:val="008B51A3"/>
    <w:rsid w:val="008B57ED"/>
    <w:rsid w:val="008B58FA"/>
    <w:rsid w:val="008B6FCE"/>
    <w:rsid w:val="008B7E21"/>
    <w:rsid w:val="008C0310"/>
    <w:rsid w:val="008C0D9E"/>
    <w:rsid w:val="008C1ED7"/>
    <w:rsid w:val="008C2588"/>
    <w:rsid w:val="008C2940"/>
    <w:rsid w:val="008C2ED1"/>
    <w:rsid w:val="008C341F"/>
    <w:rsid w:val="008C377D"/>
    <w:rsid w:val="008C3783"/>
    <w:rsid w:val="008C4291"/>
    <w:rsid w:val="008C485B"/>
    <w:rsid w:val="008C5067"/>
    <w:rsid w:val="008C583A"/>
    <w:rsid w:val="008C5880"/>
    <w:rsid w:val="008C6170"/>
    <w:rsid w:val="008C63ED"/>
    <w:rsid w:val="008C6E58"/>
    <w:rsid w:val="008C74E5"/>
    <w:rsid w:val="008C79FB"/>
    <w:rsid w:val="008C7B81"/>
    <w:rsid w:val="008D011A"/>
    <w:rsid w:val="008D17A5"/>
    <w:rsid w:val="008D1C78"/>
    <w:rsid w:val="008D20CD"/>
    <w:rsid w:val="008D2A34"/>
    <w:rsid w:val="008D3BB4"/>
    <w:rsid w:val="008D3DEC"/>
    <w:rsid w:val="008D426A"/>
    <w:rsid w:val="008D46F6"/>
    <w:rsid w:val="008D47B2"/>
    <w:rsid w:val="008D4B28"/>
    <w:rsid w:val="008D4B52"/>
    <w:rsid w:val="008D67B3"/>
    <w:rsid w:val="008D6EC0"/>
    <w:rsid w:val="008D72AB"/>
    <w:rsid w:val="008D7409"/>
    <w:rsid w:val="008D7A45"/>
    <w:rsid w:val="008E0409"/>
    <w:rsid w:val="008E0888"/>
    <w:rsid w:val="008E13FF"/>
    <w:rsid w:val="008E1578"/>
    <w:rsid w:val="008E242C"/>
    <w:rsid w:val="008E2549"/>
    <w:rsid w:val="008E2EF9"/>
    <w:rsid w:val="008E40CF"/>
    <w:rsid w:val="008E4676"/>
    <w:rsid w:val="008E4A1A"/>
    <w:rsid w:val="008E5A4A"/>
    <w:rsid w:val="008E6E06"/>
    <w:rsid w:val="008E6E0F"/>
    <w:rsid w:val="008E7074"/>
    <w:rsid w:val="008E7722"/>
    <w:rsid w:val="008E7DE2"/>
    <w:rsid w:val="008F0054"/>
    <w:rsid w:val="008F2DF5"/>
    <w:rsid w:val="008F3419"/>
    <w:rsid w:val="008F57A1"/>
    <w:rsid w:val="008F5858"/>
    <w:rsid w:val="008F5CEC"/>
    <w:rsid w:val="008F69D7"/>
    <w:rsid w:val="008F74A3"/>
    <w:rsid w:val="008F7B3A"/>
    <w:rsid w:val="00900998"/>
    <w:rsid w:val="00900B6C"/>
    <w:rsid w:val="009014A3"/>
    <w:rsid w:val="00901608"/>
    <w:rsid w:val="00902486"/>
    <w:rsid w:val="00902982"/>
    <w:rsid w:val="00902D9B"/>
    <w:rsid w:val="00903576"/>
    <w:rsid w:val="009038E5"/>
    <w:rsid w:val="00903CE6"/>
    <w:rsid w:val="009042D6"/>
    <w:rsid w:val="00904613"/>
    <w:rsid w:val="00905716"/>
    <w:rsid w:val="009059A4"/>
    <w:rsid w:val="009060CB"/>
    <w:rsid w:val="00906FB5"/>
    <w:rsid w:val="00911558"/>
    <w:rsid w:val="00911CB0"/>
    <w:rsid w:val="0091212B"/>
    <w:rsid w:val="00912AB2"/>
    <w:rsid w:val="00913BAE"/>
    <w:rsid w:val="0091424A"/>
    <w:rsid w:val="0091475A"/>
    <w:rsid w:val="009149A8"/>
    <w:rsid w:val="00915FC6"/>
    <w:rsid w:val="009160F3"/>
    <w:rsid w:val="00916615"/>
    <w:rsid w:val="0091671C"/>
    <w:rsid w:val="009167A6"/>
    <w:rsid w:val="00916CFD"/>
    <w:rsid w:val="00917B3E"/>
    <w:rsid w:val="00920DC7"/>
    <w:rsid w:val="009212BF"/>
    <w:rsid w:val="00922008"/>
    <w:rsid w:val="00922B29"/>
    <w:rsid w:val="009231D0"/>
    <w:rsid w:val="00923475"/>
    <w:rsid w:val="009242D8"/>
    <w:rsid w:val="009246D2"/>
    <w:rsid w:val="0092526B"/>
    <w:rsid w:val="00925627"/>
    <w:rsid w:val="00925B88"/>
    <w:rsid w:val="00926205"/>
    <w:rsid w:val="00926234"/>
    <w:rsid w:val="00927297"/>
    <w:rsid w:val="00927FE9"/>
    <w:rsid w:val="009310A9"/>
    <w:rsid w:val="009316FC"/>
    <w:rsid w:val="009320F0"/>
    <w:rsid w:val="009325A1"/>
    <w:rsid w:val="0093328B"/>
    <w:rsid w:val="009336AB"/>
    <w:rsid w:val="0093441E"/>
    <w:rsid w:val="0093609A"/>
    <w:rsid w:val="0093664D"/>
    <w:rsid w:val="00936AD6"/>
    <w:rsid w:val="00936CEA"/>
    <w:rsid w:val="00936D74"/>
    <w:rsid w:val="00936D82"/>
    <w:rsid w:val="009370C9"/>
    <w:rsid w:val="009376E8"/>
    <w:rsid w:val="009378E7"/>
    <w:rsid w:val="00937984"/>
    <w:rsid w:val="0094036C"/>
    <w:rsid w:val="009420AF"/>
    <w:rsid w:val="009424EC"/>
    <w:rsid w:val="00942A9F"/>
    <w:rsid w:val="00943FA2"/>
    <w:rsid w:val="00945477"/>
    <w:rsid w:val="009459EF"/>
    <w:rsid w:val="00945DD6"/>
    <w:rsid w:val="009460E8"/>
    <w:rsid w:val="00947246"/>
    <w:rsid w:val="009473A9"/>
    <w:rsid w:val="00947650"/>
    <w:rsid w:val="00947757"/>
    <w:rsid w:val="009500BE"/>
    <w:rsid w:val="00950A52"/>
    <w:rsid w:val="00951C23"/>
    <w:rsid w:val="0095295F"/>
    <w:rsid w:val="0095334A"/>
    <w:rsid w:val="00954948"/>
    <w:rsid w:val="0095572B"/>
    <w:rsid w:val="00955B13"/>
    <w:rsid w:val="0095681B"/>
    <w:rsid w:val="009579BF"/>
    <w:rsid w:val="00957A58"/>
    <w:rsid w:val="00960004"/>
    <w:rsid w:val="00960530"/>
    <w:rsid w:val="0096063B"/>
    <w:rsid w:val="0096066F"/>
    <w:rsid w:val="00961838"/>
    <w:rsid w:val="00961CD0"/>
    <w:rsid w:val="00961D7B"/>
    <w:rsid w:val="00963137"/>
    <w:rsid w:val="0096348D"/>
    <w:rsid w:val="009638C2"/>
    <w:rsid w:val="00963C15"/>
    <w:rsid w:val="00963F21"/>
    <w:rsid w:val="009642A3"/>
    <w:rsid w:val="009649D7"/>
    <w:rsid w:val="009657EB"/>
    <w:rsid w:val="009659F9"/>
    <w:rsid w:val="00965AAC"/>
    <w:rsid w:val="00965D11"/>
    <w:rsid w:val="00965E37"/>
    <w:rsid w:val="009663A3"/>
    <w:rsid w:val="00967495"/>
    <w:rsid w:val="00967CB0"/>
    <w:rsid w:val="00967D70"/>
    <w:rsid w:val="00971B7A"/>
    <w:rsid w:val="00972000"/>
    <w:rsid w:val="009736DC"/>
    <w:rsid w:val="00973CA2"/>
    <w:rsid w:val="0097402D"/>
    <w:rsid w:val="00974365"/>
    <w:rsid w:val="00974868"/>
    <w:rsid w:val="00974ED3"/>
    <w:rsid w:val="009766AE"/>
    <w:rsid w:val="00976AD8"/>
    <w:rsid w:val="00976E02"/>
    <w:rsid w:val="0097766B"/>
    <w:rsid w:val="00980F7D"/>
    <w:rsid w:val="009823D9"/>
    <w:rsid w:val="0098300E"/>
    <w:rsid w:val="00983032"/>
    <w:rsid w:val="009832E1"/>
    <w:rsid w:val="00983927"/>
    <w:rsid w:val="009840C5"/>
    <w:rsid w:val="00985139"/>
    <w:rsid w:val="0098520D"/>
    <w:rsid w:val="00986EB9"/>
    <w:rsid w:val="00987905"/>
    <w:rsid w:val="00990918"/>
    <w:rsid w:val="009917FE"/>
    <w:rsid w:val="00991933"/>
    <w:rsid w:val="00991974"/>
    <w:rsid w:val="00991CAD"/>
    <w:rsid w:val="00993720"/>
    <w:rsid w:val="00993C18"/>
    <w:rsid w:val="00994F81"/>
    <w:rsid w:val="00995415"/>
    <w:rsid w:val="00996E5C"/>
    <w:rsid w:val="00997BF9"/>
    <w:rsid w:val="009A02DA"/>
    <w:rsid w:val="009A053C"/>
    <w:rsid w:val="009A0ED1"/>
    <w:rsid w:val="009A1366"/>
    <w:rsid w:val="009A13ED"/>
    <w:rsid w:val="009A1656"/>
    <w:rsid w:val="009A16AA"/>
    <w:rsid w:val="009A1FA9"/>
    <w:rsid w:val="009A2517"/>
    <w:rsid w:val="009A2B5A"/>
    <w:rsid w:val="009A3E4E"/>
    <w:rsid w:val="009A3E64"/>
    <w:rsid w:val="009A47CB"/>
    <w:rsid w:val="009A4BE2"/>
    <w:rsid w:val="009A4EB6"/>
    <w:rsid w:val="009A4F34"/>
    <w:rsid w:val="009A4FD4"/>
    <w:rsid w:val="009A5B0A"/>
    <w:rsid w:val="009A6ED8"/>
    <w:rsid w:val="009A70EC"/>
    <w:rsid w:val="009A7324"/>
    <w:rsid w:val="009A7892"/>
    <w:rsid w:val="009B0795"/>
    <w:rsid w:val="009B07BB"/>
    <w:rsid w:val="009B0907"/>
    <w:rsid w:val="009B13C2"/>
    <w:rsid w:val="009B252F"/>
    <w:rsid w:val="009B27ED"/>
    <w:rsid w:val="009B2E16"/>
    <w:rsid w:val="009B346F"/>
    <w:rsid w:val="009B40EC"/>
    <w:rsid w:val="009B40EF"/>
    <w:rsid w:val="009B4A5E"/>
    <w:rsid w:val="009B546C"/>
    <w:rsid w:val="009B55AB"/>
    <w:rsid w:val="009B6143"/>
    <w:rsid w:val="009B704F"/>
    <w:rsid w:val="009B7C7D"/>
    <w:rsid w:val="009B7CA3"/>
    <w:rsid w:val="009C0232"/>
    <w:rsid w:val="009C128E"/>
    <w:rsid w:val="009C23F5"/>
    <w:rsid w:val="009C2A13"/>
    <w:rsid w:val="009C3069"/>
    <w:rsid w:val="009C3ABF"/>
    <w:rsid w:val="009C46EE"/>
    <w:rsid w:val="009C4AEC"/>
    <w:rsid w:val="009C56BB"/>
    <w:rsid w:val="009C7458"/>
    <w:rsid w:val="009C7A32"/>
    <w:rsid w:val="009D0600"/>
    <w:rsid w:val="009D0EBB"/>
    <w:rsid w:val="009D1705"/>
    <w:rsid w:val="009D2F0A"/>
    <w:rsid w:val="009D33D3"/>
    <w:rsid w:val="009D3B99"/>
    <w:rsid w:val="009D4287"/>
    <w:rsid w:val="009D44E8"/>
    <w:rsid w:val="009D5315"/>
    <w:rsid w:val="009D61CB"/>
    <w:rsid w:val="009D6438"/>
    <w:rsid w:val="009D646A"/>
    <w:rsid w:val="009D76D1"/>
    <w:rsid w:val="009E00C3"/>
    <w:rsid w:val="009E0182"/>
    <w:rsid w:val="009E15C2"/>
    <w:rsid w:val="009E3041"/>
    <w:rsid w:val="009E3257"/>
    <w:rsid w:val="009E36EB"/>
    <w:rsid w:val="009E39B6"/>
    <w:rsid w:val="009E3E34"/>
    <w:rsid w:val="009E465F"/>
    <w:rsid w:val="009E47CC"/>
    <w:rsid w:val="009E500F"/>
    <w:rsid w:val="009E52C3"/>
    <w:rsid w:val="009E5470"/>
    <w:rsid w:val="009E5DCE"/>
    <w:rsid w:val="009E63AC"/>
    <w:rsid w:val="009E6B50"/>
    <w:rsid w:val="009E7A8E"/>
    <w:rsid w:val="009E7FD2"/>
    <w:rsid w:val="009F006D"/>
    <w:rsid w:val="009F0B7A"/>
    <w:rsid w:val="009F1A4E"/>
    <w:rsid w:val="009F1A97"/>
    <w:rsid w:val="009F1DB0"/>
    <w:rsid w:val="009F4F46"/>
    <w:rsid w:val="009F519E"/>
    <w:rsid w:val="009F560C"/>
    <w:rsid w:val="009F5DE2"/>
    <w:rsid w:val="009F62FE"/>
    <w:rsid w:val="009F6526"/>
    <w:rsid w:val="009F6683"/>
    <w:rsid w:val="009F692F"/>
    <w:rsid w:val="009F6EFB"/>
    <w:rsid w:val="00A00545"/>
    <w:rsid w:val="00A00C4F"/>
    <w:rsid w:val="00A00D54"/>
    <w:rsid w:val="00A00FDA"/>
    <w:rsid w:val="00A01DE0"/>
    <w:rsid w:val="00A02913"/>
    <w:rsid w:val="00A031DD"/>
    <w:rsid w:val="00A03C4A"/>
    <w:rsid w:val="00A03C55"/>
    <w:rsid w:val="00A03ED7"/>
    <w:rsid w:val="00A03F7A"/>
    <w:rsid w:val="00A046CD"/>
    <w:rsid w:val="00A04BA2"/>
    <w:rsid w:val="00A04E45"/>
    <w:rsid w:val="00A05E7B"/>
    <w:rsid w:val="00A06759"/>
    <w:rsid w:val="00A068CE"/>
    <w:rsid w:val="00A06C7C"/>
    <w:rsid w:val="00A076BE"/>
    <w:rsid w:val="00A11856"/>
    <w:rsid w:val="00A13859"/>
    <w:rsid w:val="00A13BA5"/>
    <w:rsid w:val="00A13C40"/>
    <w:rsid w:val="00A14309"/>
    <w:rsid w:val="00A14522"/>
    <w:rsid w:val="00A145EA"/>
    <w:rsid w:val="00A146FE"/>
    <w:rsid w:val="00A1471F"/>
    <w:rsid w:val="00A15AA1"/>
    <w:rsid w:val="00A15EA0"/>
    <w:rsid w:val="00A15F1C"/>
    <w:rsid w:val="00A1627F"/>
    <w:rsid w:val="00A16476"/>
    <w:rsid w:val="00A16FA7"/>
    <w:rsid w:val="00A178A7"/>
    <w:rsid w:val="00A17A9E"/>
    <w:rsid w:val="00A17F75"/>
    <w:rsid w:val="00A203DF"/>
    <w:rsid w:val="00A207B4"/>
    <w:rsid w:val="00A20CF1"/>
    <w:rsid w:val="00A212D2"/>
    <w:rsid w:val="00A2266F"/>
    <w:rsid w:val="00A22A6A"/>
    <w:rsid w:val="00A22D1A"/>
    <w:rsid w:val="00A23865"/>
    <w:rsid w:val="00A24A66"/>
    <w:rsid w:val="00A24E9E"/>
    <w:rsid w:val="00A256E7"/>
    <w:rsid w:val="00A25B23"/>
    <w:rsid w:val="00A2607C"/>
    <w:rsid w:val="00A267D7"/>
    <w:rsid w:val="00A268B1"/>
    <w:rsid w:val="00A26947"/>
    <w:rsid w:val="00A26CA7"/>
    <w:rsid w:val="00A30049"/>
    <w:rsid w:val="00A30B31"/>
    <w:rsid w:val="00A32DC0"/>
    <w:rsid w:val="00A33260"/>
    <w:rsid w:val="00A33E67"/>
    <w:rsid w:val="00A33F66"/>
    <w:rsid w:val="00A34652"/>
    <w:rsid w:val="00A35105"/>
    <w:rsid w:val="00A3528B"/>
    <w:rsid w:val="00A355CE"/>
    <w:rsid w:val="00A362E8"/>
    <w:rsid w:val="00A3645E"/>
    <w:rsid w:val="00A367E0"/>
    <w:rsid w:val="00A3696E"/>
    <w:rsid w:val="00A36BA1"/>
    <w:rsid w:val="00A37239"/>
    <w:rsid w:val="00A376D4"/>
    <w:rsid w:val="00A37911"/>
    <w:rsid w:val="00A379FC"/>
    <w:rsid w:val="00A414B8"/>
    <w:rsid w:val="00A416B7"/>
    <w:rsid w:val="00A45439"/>
    <w:rsid w:val="00A45D83"/>
    <w:rsid w:val="00A45DC2"/>
    <w:rsid w:val="00A45FE0"/>
    <w:rsid w:val="00A46443"/>
    <w:rsid w:val="00A4653B"/>
    <w:rsid w:val="00A46C19"/>
    <w:rsid w:val="00A46ED0"/>
    <w:rsid w:val="00A4706C"/>
    <w:rsid w:val="00A472BD"/>
    <w:rsid w:val="00A47470"/>
    <w:rsid w:val="00A51CE7"/>
    <w:rsid w:val="00A525BD"/>
    <w:rsid w:val="00A53297"/>
    <w:rsid w:val="00A532D0"/>
    <w:rsid w:val="00A53F09"/>
    <w:rsid w:val="00A54437"/>
    <w:rsid w:val="00A54A58"/>
    <w:rsid w:val="00A55E65"/>
    <w:rsid w:val="00A56359"/>
    <w:rsid w:val="00A576AB"/>
    <w:rsid w:val="00A60038"/>
    <w:rsid w:val="00A613E4"/>
    <w:rsid w:val="00A62D5C"/>
    <w:rsid w:val="00A6418A"/>
    <w:rsid w:val="00A6421C"/>
    <w:rsid w:val="00A65141"/>
    <w:rsid w:val="00A6556D"/>
    <w:rsid w:val="00A65AB4"/>
    <w:rsid w:val="00A66656"/>
    <w:rsid w:val="00A66F02"/>
    <w:rsid w:val="00A671DC"/>
    <w:rsid w:val="00A674A3"/>
    <w:rsid w:val="00A67C13"/>
    <w:rsid w:val="00A70039"/>
    <w:rsid w:val="00A7044C"/>
    <w:rsid w:val="00A705F4"/>
    <w:rsid w:val="00A7063D"/>
    <w:rsid w:val="00A70CF7"/>
    <w:rsid w:val="00A70D5A"/>
    <w:rsid w:val="00A71582"/>
    <w:rsid w:val="00A71741"/>
    <w:rsid w:val="00A72AEA"/>
    <w:rsid w:val="00A73770"/>
    <w:rsid w:val="00A73804"/>
    <w:rsid w:val="00A73875"/>
    <w:rsid w:val="00A73ADC"/>
    <w:rsid w:val="00A73F48"/>
    <w:rsid w:val="00A74017"/>
    <w:rsid w:val="00A756BB"/>
    <w:rsid w:val="00A75799"/>
    <w:rsid w:val="00A76F04"/>
    <w:rsid w:val="00A77A63"/>
    <w:rsid w:val="00A77C14"/>
    <w:rsid w:val="00A77CF8"/>
    <w:rsid w:val="00A80F54"/>
    <w:rsid w:val="00A8211D"/>
    <w:rsid w:val="00A83793"/>
    <w:rsid w:val="00A84B8C"/>
    <w:rsid w:val="00A86601"/>
    <w:rsid w:val="00A8661D"/>
    <w:rsid w:val="00A86709"/>
    <w:rsid w:val="00A878B8"/>
    <w:rsid w:val="00A907FF"/>
    <w:rsid w:val="00A90EB1"/>
    <w:rsid w:val="00A9140D"/>
    <w:rsid w:val="00A915EA"/>
    <w:rsid w:val="00A916F8"/>
    <w:rsid w:val="00A91B44"/>
    <w:rsid w:val="00A91EF2"/>
    <w:rsid w:val="00A929C1"/>
    <w:rsid w:val="00A92CBC"/>
    <w:rsid w:val="00A92F82"/>
    <w:rsid w:val="00A9359A"/>
    <w:rsid w:val="00A93710"/>
    <w:rsid w:val="00A945B4"/>
    <w:rsid w:val="00A94722"/>
    <w:rsid w:val="00A95096"/>
    <w:rsid w:val="00A9524A"/>
    <w:rsid w:val="00A95816"/>
    <w:rsid w:val="00A96954"/>
    <w:rsid w:val="00A97418"/>
    <w:rsid w:val="00A97FD8"/>
    <w:rsid w:val="00AA045E"/>
    <w:rsid w:val="00AA0DE5"/>
    <w:rsid w:val="00AA19F8"/>
    <w:rsid w:val="00AA2A6F"/>
    <w:rsid w:val="00AA43B8"/>
    <w:rsid w:val="00AA4F08"/>
    <w:rsid w:val="00AA5D2C"/>
    <w:rsid w:val="00AA68C3"/>
    <w:rsid w:val="00AA754F"/>
    <w:rsid w:val="00AA757C"/>
    <w:rsid w:val="00AA7BA5"/>
    <w:rsid w:val="00AA7EEE"/>
    <w:rsid w:val="00AB0DBB"/>
    <w:rsid w:val="00AB29D5"/>
    <w:rsid w:val="00AB389D"/>
    <w:rsid w:val="00AB3A22"/>
    <w:rsid w:val="00AB42CC"/>
    <w:rsid w:val="00AB463A"/>
    <w:rsid w:val="00AB467E"/>
    <w:rsid w:val="00AB47A2"/>
    <w:rsid w:val="00AB5839"/>
    <w:rsid w:val="00AB622E"/>
    <w:rsid w:val="00AB6533"/>
    <w:rsid w:val="00AB6A3A"/>
    <w:rsid w:val="00AB6F23"/>
    <w:rsid w:val="00AC134F"/>
    <w:rsid w:val="00AC1B9B"/>
    <w:rsid w:val="00AC1CEA"/>
    <w:rsid w:val="00AC1D15"/>
    <w:rsid w:val="00AC32B4"/>
    <w:rsid w:val="00AC338D"/>
    <w:rsid w:val="00AC3B1D"/>
    <w:rsid w:val="00AC3F87"/>
    <w:rsid w:val="00AC4098"/>
    <w:rsid w:val="00AC45E0"/>
    <w:rsid w:val="00AC465B"/>
    <w:rsid w:val="00AC5393"/>
    <w:rsid w:val="00AC58C9"/>
    <w:rsid w:val="00AC5CA9"/>
    <w:rsid w:val="00AC6021"/>
    <w:rsid w:val="00AC60A1"/>
    <w:rsid w:val="00AC64A7"/>
    <w:rsid w:val="00AC65E9"/>
    <w:rsid w:val="00AC68E2"/>
    <w:rsid w:val="00AD0125"/>
    <w:rsid w:val="00AD02DB"/>
    <w:rsid w:val="00AD0A5F"/>
    <w:rsid w:val="00AD1EF8"/>
    <w:rsid w:val="00AD219C"/>
    <w:rsid w:val="00AD27AA"/>
    <w:rsid w:val="00AD28F8"/>
    <w:rsid w:val="00AD38BB"/>
    <w:rsid w:val="00AD4588"/>
    <w:rsid w:val="00AD4727"/>
    <w:rsid w:val="00AD4AEA"/>
    <w:rsid w:val="00AD5003"/>
    <w:rsid w:val="00AD5257"/>
    <w:rsid w:val="00AD6832"/>
    <w:rsid w:val="00AD71F7"/>
    <w:rsid w:val="00AE007B"/>
    <w:rsid w:val="00AE0FEB"/>
    <w:rsid w:val="00AE1360"/>
    <w:rsid w:val="00AE1832"/>
    <w:rsid w:val="00AE1888"/>
    <w:rsid w:val="00AE27B2"/>
    <w:rsid w:val="00AE3296"/>
    <w:rsid w:val="00AE4107"/>
    <w:rsid w:val="00AE46FC"/>
    <w:rsid w:val="00AE4A65"/>
    <w:rsid w:val="00AE4CF3"/>
    <w:rsid w:val="00AE5696"/>
    <w:rsid w:val="00AE6887"/>
    <w:rsid w:val="00AE7D21"/>
    <w:rsid w:val="00AE7D67"/>
    <w:rsid w:val="00AF02E4"/>
    <w:rsid w:val="00AF031C"/>
    <w:rsid w:val="00AF09C1"/>
    <w:rsid w:val="00AF0D99"/>
    <w:rsid w:val="00AF15C6"/>
    <w:rsid w:val="00AF36DB"/>
    <w:rsid w:val="00AF3ABF"/>
    <w:rsid w:val="00AF3B33"/>
    <w:rsid w:val="00AF40DD"/>
    <w:rsid w:val="00AF46DA"/>
    <w:rsid w:val="00AF47D9"/>
    <w:rsid w:val="00AF4815"/>
    <w:rsid w:val="00AF5EEE"/>
    <w:rsid w:val="00AF6315"/>
    <w:rsid w:val="00AF633F"/>
    <w:rsid w:val="00AF6AB6"/>
    <w:rsid w:val="00AF6B9B"/>
    <w:rsid w:val="00AF6BAB"/>
    <w:rsid w:val="00AF7149"/>
    <w:rsid w:val="00AF75FB"/>
    <w:rsid w:val="00AF7770"/>
    <w:rsid w:val="00AF781C"/>
    <w:rsid w:val="00AF7E36"/>
    <w:rsid w:val="00AF7E47"/>
    <w:rsid w:val="00B006B6"/>
    <w:rsid w:val="00B0090B"/>
    <w:rsid w:val="00B00AE9"/>
    <w:rsid w:val="00B00C23"/>
    <w:rsid w:val="00B00DF3"/>
    <w:rsid w:val="00B00E90"/>
    <w:rsid w:val="00B01FA1"/>
    <w:rsid w:val="00B0335C"/>
    <w:rsid w:val="00B045A6"/>
    <w:rsid w:val="00B048B1"/>
    <w:rsid w:val="00B05EEE"/>
    <w:rsid w:val="00B06210"/>
    <w:rsid w:val="00B062A4"/>
    <w:rsid w:val="00B07108"/>
    <w:rsid w:val="00B0733F"/>
    <w:rsid w:val="00B07879"/>
    <w:rsid w:val="00B10582"/>
    <w:rsid w:val="00B10E5B"/>
    <w:rsid w:val="00B111CA"/>
    <w:rsid w:val="00B139F1"/>
    <w:rsid w:val="00B13CC4"/>
    <w:rsid w:val="00B156AF"/>
    <w:rsid w:val="00B15DCD"/>
    <w:rsid w:val="00B1611C"/>
    <w:rsid w:val="00B169B8"/>
    <w:rsid w:val="00B17D38"/>
    <w:rsid w:val="00B202D3"/>
    <w:rsid w:val="00B206A1"/>
    <w:rsid w:val="00B206CE"/>
    <w:rsid w:val="00B209CC"/>
    <w:rsid w:val="00B20BC6"/>
    <w:rsid w:val="00B2128E"/>
    <w:rsid w:val="00B21553"/>
    <w:rsid w:val="00B21D18"/>
    <w:rsid w:val="00B21E7C"/>
    <w:rsid w:val="00B21EC2"/>
    <w:rsid w:val="00B220D4"/>
    <w:rsid w:val="00B22409"/>
    <w:rsid w:val="00B22EC0"/>
    <w:rsid w:val="00B2394A"/>
    <w:rsid w:val="00B23DB2"/>
    <w:rsid w:val="00B23F5B"/>
    <w:rsid w:val="00B24587"/>
    <w:rsid w:val="00B24A35"/>
    <w:rsid w:val="00B24ED7"/>
    <w:rsid w:val="00B263F5"/>
    <w:rsid w:val="00B26853"/>
    <w:rsid w:val="00B26A42"/>
    <w:rsid w:val="00B26E68"/>
    <w:rsid w:val="00B26EF4"/>
    <w:rsid w:val="00B27901"/>
    <w:rsid w:val="00B30BA2"/>
    <w:rsid w:val="00B31071"/>
    <w:rsid w:val="00B316AC"/>
    <w:rsid w:val="00B31A85"/>
    <w:rsid w:val="00B31C8A"/>
    <w:rsid w:val="00B31D87"/>
    <w:rsid w:val="00B321F9"/>
    <w:rsid w:val="00B33CC4"/>
    <w:rsid w:val="00B33E83"/>
    <w:rsid w:val="00B34D8A"/>
    <w:rsid w:val="00B350DD"/>
    <w:rsid w:val="00B352E2"/>
    <w:rsid w:val="00B35E5A"/>
    <w:rsid w:val="00B36A79"/>
    <w:rsid w:val="00B36C8F"/>
    <w:rsid w:val="00B37839"/>
    <w:rsid w:val="00B37D72"/>
    <w:rsid w:val="00B402AA"/>
    <w:rsid w:val="00B406E6"/>
    <w:rsid w:val="00B40A3D"/>
    <w:rsid w:val="00B40CD6"/>
    <w:rsid w:val="00B41449"/>
    <w:rsid w:val="00B4349E"/>
    <w:rsid w:val="00B435CB"/>
    <w:rsid w:val="00B44E97"/>
    <w:rsid w:val="00B45363"/>
    <w:rsid w:val="00B45FDB"/>
    <w:rsid w:val="00B46080"/>
    <w:rsid w:val="00B46200"/>
    <w:rsid w:val="00B46A6A"/>
    <w:rsid w:val="00B46BCA"/>
    <w:rsid w:val="00B46C7C"/>
    <w:rsid w:val="00B47265"/>
    <w:rsid w:val="00B50127"/>
    <w:rsid w:val="00B50146"/>
    <w:rsid w:val="00B50BEE"/>
    <w:rsid w:val="00B50F17"/>
    <w:rsid w:val="00B51137"/>
    <w:rsid w:val="00B51B3E"/>
    <w:rsid w:val="00B52973"/>
    <w:rsid w:val="00B529BB"/>
    <w:rsid w:val="00B53BC1"/>
    <w:rsid w:val="00B54B89"/>
    <w:rsid w:val="00B55394"/>
    <w:rsid w:val="00B55B3E"/>
    <w:rsid w:val="00B5664F"/>
    <w:rsid w:val="00B576C2"/>
    <w:rsid w:val="00B57CE8"/>
    <w:rsid w:val="00B60073"/>
    <w:rsid w:val="00B60430"/>
    <w:rsid w:val="00B60582"/>
    <w:rsid w:val="00B6088F"/>
    <w:rsid w:val="00B60AA0"/>
    <w:rsid w:val="00B60B65"/>
    <w:rsid w:val="00B61308"/>
    <w:rsid w:val="00B61AD5"/>
    <w:rsid w:val="00B61BE9"/>
    <w:rsid w:val="00B622B2"/>
    <w:rsid w:val="00B6247D"/>
    <w:rsid w:val="00B63712"/>
    <w:rsid w:val="00B63C38"/>
    <w:rsid w:val="00B6438D"/>
    <w:rsid w:val="00B6497B"/>
    <w:rsid w:val="00B65345"/>
    <w:rsid w:val="00B655A1"/>
    <w:rsid w:val="00B65866"/>
    <w:rsid w:val="00B65BDE"/>
    <w:rsid w:val="00B65C69"/>
    <w:rsid w:val="00B65E20"/>
    <w:rsid w:val="00B6637F"/>
    <w:rsid w:val="00B669EA"/>
    <w:rsid w:val="00B66AB7"/>
    <w:rsid w:val="00B70AF6"/>
    <w:rsid w:val="00B7107E"/>
    <w:rsid w:val="00B71B90"/>
    <w:rsid w:val="00B722B5"/>
    <w:rsid w:val="00B72874"/>
    <w:rsid w:val="00B73FAA"/>
    <w:rsid w:val="00B75684"/>
    <w:rsid w:val="00B757EE"/>
    <w:rsid w:val="00B761BA"/>
    <w:rsid w:val="00B76557"/>
    <w:rsid w:val="00B76BCA"/>
    <w:rsid w:val="00B77D9C"/>
    <w:rsid w:val="00B800D7"/>
    <w:rsid w:val="00B81BF1"/>
    <w:rsid w:val="00B82039"/>
    <w:rsid w:val="00B82119"/>
    <w:rsid w:val="00B824C5"/>
    <w:rsid w:val="00B83550"/>
    <w:rsid w:val="00B845B1"/>
    <w:rsid w:val="00B8485D"/>
    <w:rsid w:val="00B857E0"/>
    <w:rsid w:val="00B858D4"/>
    <w:rsid w:val="00B85B2E"/>
    <w:rsid w:val="00B86E2A"/>
    <w:rsid w:val="00B87A84"/>
    <w:rsid w:val="00B87A98"/>
    <w:rsid w:val="00B901C7"/>
    <w:rsid w:val="00B90969"/>
    <w:rsid w:val="00B910FA"/>
    <w:rsid w:val="00B91B39"/>
    <w:rsid w:val="00B91CF4"/>
    <w:rsid w:val="00B91DE8"/>
    <w:rsid w:val="00B91E5B"/>
    <w:rsid w:val="00B9234D"/>
    <w:rsid w:val="00B9256C"/>
    <w:rsid w:val="00B93207"/>
    <w:rsid w:val="00B93817"/>
    <w:rsid w:val="00B940B6"/>
    <w:rsid w:val="00B948AF"/>
    <w:rsid w:val="00B965F8"/>
    <w:rsid w:val="00B96B96"/>
    <w:rsid w:val="00B97840"/>
    <w:rsid w:val="00BA04BE"/>
    <w:rsid w:val="00BA0BE9"/>
    <w:rsid w:val="00BA1475"/>
    <w:rsid w:val="00BA14B9"/>
    <w:rsid w:val="00BA1CF9"/>
    <w:rsid w:val="00BA254E"/>
    <w:rsid w:val="00BA35FD"/>
    <w:rsid w:val="00BA36B3"/>
    <w:rsid w:val="00BA4095"/>
    <w:rsid w:val="00BA4D3A"/>
    <w:rsid w:val="00BA4FAE"/>
    <w:rsid w:val="00BA59EE"/>
    <w:rsid w:val="00BA5A25"/>
    <w:rsid w:val="00BA5A2A"/>
    <w:rsid w:val="00BA5C8F"/>
    <w:rsid w:val="00BA711B"/>
    <w:rsid w:val="00BA73A5"/>
    <w:rsid w:val="00BA7482"/>
    <w:rsid w:val="00BB0280"/>
    <w:rsid w:val="00BB0CBA"/>
    <w:rsid w:val="00BB0EB0"/>
    <w:rsid w:val="00BB1A0C"/>
    <w:rsid w:val="00BB23F7"/>
    <w:rsid w:val="00BB2A43"/>
    <w:rsid w:val="00BB2A59"/>
    <w:rsid w:val="00BB32EC"/>
    <w:rsid w:val="00BB4239"/>
    <w:rsid w:val="00BB4489"/>
    <w:rsid w:val="00BB4567"/>
    <w:rsid w:val="00BB481C"/>
    <w:rsid w:val="00BB55DF"/>
    <w:rsid w:val="00BB65AD"/>
    <w:rsid w:val="00BB6E0E"/>
    <w:rsid w:val="00BB7309"/>
    <w:rsid w:val="00BB7C35"/>
    <w:rsid w:val="00BB7F63"/>
    <w:rsid w:val="00BC032E"/>
    <w:rsid w:val="00BC0A72"/>
    <w:rsid w:val="00BC193C"/>
    <w:rsid w:val="00BC2B30"/>
    <w:rsid w:val="00BC30DC"/>
    <w:rsid w:val="00BC419A"/>
    <w:rsid w:val="00BC6493"/>
    <w:rsid w:val="00BC69E3"/>
    <w:rsid w:val="00BC6CF8"/>
    <w:rsid w:val="00BC77CD"/>
    <w:rsid w:val="00BD02FB"/>
    <w:rsid w:val="00BD1632"/>
    <w:rsid w:val="00BD1FFC"/>
    <w:rsid w:val="00BD318C"/>
    <w:rsid w:val="00BD36D1"/>
    <w:rsid w:val="00BD46DA"/>
    <w:rsid w:val="00BD497C"/>
    <w:rsid w:val="00BD4A21"/>
    <w:rsid w:val="00BD551A"/>
    <w:rsid w:val="00BD5A09"/>
    <w:rsid w:val="00BD7B3F"/>
    <w:rsid w:val="00BE0778"/>
    <w:rsid w:val="00BE07DE"/>
    <w:rsid w:val="00BE1A67"/>
    <w:rsid w:val="00BE2494"/>
    <w:rsid w:val="00BE2C36"/>
    <w:rsid w:val="00BE33D5"/>
    <w:rsid w:val="00BE3815"/>
    <w:rsid w:val="00BE40F3"/>
    <w:rsid w:val="00BE4336"/>
    <w:rsid w:val="00BE43A6"/>
    <w:rsid w:val="00BE44F8"/>
    <w:rsid w:val="00BE45BE"/>
    <w:rsid w:val="00BE46FD"/>
    <w:rsid w:val="00BE6EDA"/>
    <w:rsid w:val="00BE72B4"/>
    <w:rsid w:val="00BE7B1F"/>
    <w:rsid w:val="00BF026A"/>
    <w:rsid w:val="00BF0308"/>
    <w:rsid w:val="00BF0A68"/>
    <w:rsid w:val="00BF135E"/>
    <w:rsid w:val="00BF38A8"/>
    <w:rsid w:val="00BF38AF"/>
    <w:rsid w:val="00BF52AF"/>
    <w:rsid w:val="00BF52DC"/>
    <w:rsid w:val="00BF5AC8"/>
    <w:rsid w:val="00BF5D47"/>
    <w:rsid w:val="00BF63AF"/>
    <w:rsid w:val="00BF66F3"/>
    <w:rsid w:val="00BF6AC1"/>
    <w:rsid w:val="00BF74C4"/>
    <w:rsid w:val="00BF7E7D"/>
    <w:rsid w:val="00C00031"/>
    <w:rsid w:val="00C003BA"/>
    <w:rsid w:val="00C009AB"/>
    <w:rsid w:val="00C0118C"/>
    <w:rsid w:val="00C019A3"/>
    <w:rsid w:val="00C01E74"/>
    <w:rsid w:val="00C025B6"/>
    <w:rsid w:val="00C033AF"/>
    <w:rsid w:val="00C03762"/>
    <w:rsid w:val="00C04A7B"/>
    <w:rsid w:val="00C05178"/>
    <w:rsid w:val="00C054A7"/>
    <w:rsid w:val="00C069B9"/>
    <w:rsid w:val="00C076D7"/>
    <w:rsid w:val="00C07CB6"/>
    <w:rsid w:val="00C07DBA"/>
    <w:rsid w:val="00C10F9B"/>
    <w:rsid w:val="00C111B8"/>
    <w:rsid w:val="00C11292"/>
    <w:rsid w:val="00C116C2"/>
    <w:rsid w:val="00C1189D"/>
    <w:rsid w:val="00C1199E"/>
    <w:rsid w:val="00C12A46"/>
    <w:rsid w:val="00C1303C"/>
    <w:rsid w:val="00C13171"/>
    <w:rsid w:val="00C14E10"/>
    <w:rsid w:val="00C151A1"/>
    <w:rsid w:val="00C153AA"/>
    <w:rsid w:val="00C15A59"/>
    <w:rsid w:val="00C1645B"/>
    <w:rsid w:val="00C1740F"/>
    <w:rsid w:val="00C178CF"/>
    <w:rsid w:val="00C17C8F"/>
    <w:rsid w:val="00C205D6"/>
    <w:rsid w:val="00C206F1"/>
    <w:rsid w:val="00C208F9"/>
    <w:rsid w:val="00C20DBD"/>
    <w:rsid w:val="00C22103"/>
    <w:rsid w:val="00C23393"/>
    <w:rsid w:val="00C235ED"/>
    <w:rsid w:val="00C23638"/>
    <w:rsid w:val="00C23C2A"/>
    <w:rsid w:val="00C243DB"/>
    <w:rsid w:val="00C25EC5"/>
    <w:rsid w:val="00C262C6"/>
    <w:rsid w:val="00C26E6A"/>
    <w:rsid w:val="00C274A2"/>
    <w:rsid w:val="00C27637"/>
    <w:rsid w:val="00C27AD0"/>
    <w:rsid w:val="00C27B4A"/>
    <w:rsid w:val="00C27E2F"/>
    <w:rsid w:val="00C30BFD"/>
    <w:rsid w:val="00C30C91"/>
    <w:rsid w:val="00C319E0"/>
    <w:rsid w:val="00C31B42"/>
    <w:rsid w:val="00C33690"/>
    <w:rsid w:val="00C3385D"/>
    <w:rsid w:val="00C33B82"/>
    <w:rsid w:val="00C34253"/>
    <w:rsid w:val="00C34594"/>
    <w:rsid w:val="00C34E0E"/>
    <w:rsid w:val="00C35E91"/>
    <w:rsid w:val="00C35F68"/>
    <w:rsid w:val="00C36F5B"/>
    <w:rsid w:val="00C3792F"/>
    <w:rsid w:val="00C37A46"/>
    <w:rsid w:val="00C37F53"/>
    <w:rsid w:val="00C4068F"/>
    <w:rsid w:val="00C40E0E"/>
    <w:rsid w:val="00C44871"/>
    <w:rsid w:val="00C44D74"/>
    <w:rsid w:val="00C4517F"/>
    <w:rsid w:val="00C45A25"/>
    <w:rsid w:val="00C45B57"/>
    <w:rsid w:val="00C45F3B"/>
    <w:rsid w:val="00C4651D"/>
    <w:rsid w:val="00C4687D"/>
    <w:rsid w:val="00C46CC1"/>
    <w:rsid w:val="00C46F68"/>
    <w:rsid w:val="00C47147"/>
    <w:rsid w:val="00C477E9"/>
    <w:rsid w:val="00C507BD"/>
    <w:rsid w:val="00C507F0"/>
    <w:rsid w:val="00C510D5"/>
    <w:rsid w:val="00C520B2"/>
    <w:rsid w:val="00C5286A"/>
    <w:rsid w:val="00C52CD4"/>
    <w:rsid w:val="00C54AE0"/>
    <w:rsid w:val="00C54BA4"/>
    <w:rsid w:val="00C5516A"/>
    <w:rsid w:val="00C55573"/>
    <w:rsid w:val="00C566B9"/>
    <w:rsid w:val="00C56B8A"/>
    <w:rsid w:val="00C578FF"/>
    <w:rsid w:val="00C57F9E"/>
    <w:rsid w:val="00C62099"/>
    <w:rsid w:val="00C62974"/>
    <w:rsid w:val="00C6417B"/>
    <w:rsid w:val="00C645DA"/>
    <w:rsid w:val="00C64A15"/>
    <w:rsid w:val="00C64F18"/>
    <w:rsid w:val="00C64F70"/>
    <w:rsid w:val="00C66A4A"/>
    <w:rsid w:val="00C66E29"/>
    <w:rsid w:val="00C670CA"/>
    <w:rsid w:val="00C704CE"/>
    <w:rsid w:val="00C709A5"/>
    <w:rsid w:val="00C70DC6"/>
    <w:rsid w:val="00C71000"/>
    <w:rsid w:val="00C72991"/>
    <w:rsid w:val="00C7299B"/>
    <w:rsid w:val="00C729A1"/>
    <w:rsid w:val="00C7365A"/>
    <w:rsid w:val="00C73F4E"/>
    <w:rsid w:val="00C74106"/>
    <w:rsid w:val="00C7452E"/>
    <w:rsid w:val="00C74C2F"/>
    <w:rsid w:val="00C74D5C"/>
    <w:rsid w:val="00C76906"/>
    <w:rsid w:val="00C76BE7"/>
    <w:rsid w:val="00C77662"/>
    <w:rsid w:val="00C7772C"/>
    <w:rsid w:val="00C77D43"/>
    <w:rsid w:val="00C81DBB"/>
    <w:rsid w:val="00C822EF"/>
    <w:rsid w:val="00C82BBC"/>
    <w:rsid w:val="00C83411"/>
    <w:rsid w:val="00C83C86"/>
    <w:rsid w:val="00C83D32"/>
    <w:rsid w:val="00C83FE1"/>
    <w:rsid w:val="00C841EF"/>
    <w:rsid w:val="00C8430C"/>
    <w:rsid w:val="00C84512"/>
    <w:rsid w:val="00C8477B"/>
    <w:rsid w:val="00C8503D"/>
    <w:rsid w:val="00C851D5"/>
    <w:rsid w:val="00C859DF"/>
    <w:rsid w:val="00C85B11"/>
    <w:rsid w:val="00C85C82"/>
    <w:rsid w:val="00C86540"/>
    <w:rsid w:val="00C867BF"/>
    <w:rsid w:val="00C87096"/>
    <w:rsid w:val="00C8731F"/>
    <w:rsid w:val="00C8732D"/>
    <w:rsid w:val="00C877F0"/>
    <w:rsid w:val="00C900F6"/>
    <w:rsid w:val="00C90DBC"/>
    <w:rsid w:val="00C91823"/>
    <w:rsid w:val="00C92BD0"/>
    <w:rsid w:val="00C93298"/>
    <w:rsid w:val="00C947E2"/>
    <w:rsid w:val="00C95125"/>
    <w:rsid w:val="00C96A1C"/>
    <w:rsid w:val="00C96CDA"/>
    <w:rsid w:val="00C96D15"/>
    <w:rsid w:val="00C97131"/>
    <w:rsid w:val="00C977E3"/>
    <w:rsid w:val="00C97961"/>
    <w:rsid w:val="00CA18C4"/>
    <w:rsid w:val="00CA24C9"/>
    <w:rsid w:val="00CA3950"/>
    <w:rsid w:val="00CA3A2C"/>
    <w:rsid w:val="00CA3C7D"/>
    <w:rsid w:val="00CA3F03"/>
    <w:rsid w:val="00CA4486"/>
    <w:rsid w:val="00CA4AE2"/>
    <w:rsid w:val="00CA5521"/>
    <w:rsid w:val="00CA6250"/>
    <w:rsid w:val="00CA6814"/>
    <w:rsid w:val="00CB0AAE"/>
    <w:rsid w:val="00CB13DA"/>
    <w:rsid w:val="00CB1AE7"/>
    <w:rsid w:val="00CB226A"/>
    <w:rsid w:val="00CB2CCC"/>
    <w:rsid w:val="00CB30BB"/>
    <w:rsid w:val="00CB334B"/>
    <w:rsid w:val="00CB482B"/>
    <w:rsid w:val="00CB4957"/>
    <w:rsid w:val="00CB4B11"/>
    <w:rsid w:val="00CB4C48"/>
    <w:rsid w:val="00CB664B"/>
    <w:rsid w:val="00CB6D23"/>
    <w:rsid w:val="00CB70CA"/>
    <w:rsid w:val="00CB7209"/>
    <w:rsid w:val="00CB7457"/>
    <w:rsid w:val="00CB787C"/>
    <w:rsid w:val="00CB7F5F"/>
    <w:rsid w:val="00CC0229"/>
    <w:rsid w:val="00CC0B50"/>
    <w:rsid w:val="00CC0C36"/>
    <w:rsid w:val="00CC146A"/>
    <w:rsid w:val="00CC1946"/>
    <w:rsid w:val="00CC29F5"/>
    <w:rsid w:val="00CC35F1"/>
    <w:rsid w:val="00CC3B0C"/>
    <w:rsid w:val="00CC4363"/>
    <w:rsid w:val="00CC4547"/>
    <w:rsid w:val="00CC45C7"/>
    <w:rsid w:val="00CC49F1"/>
    <w:rsid w:val="00CC4B90"/>
    <w:rsid w:val="00CC661C"/>
    <w:rsid w:val="00CD016D"/>
    <w:rsid w:val="00CD06AD"/>
    <w:rsid w:val="00CD0913"/>
    <w:rsid w:val="00CD0DE6"/>
    <w:rsid w:val="00CD176A"/>
    <w:rsid w:val="00CD1A19"/>
    <w:rsid w:val="00CD1A94"/>
    <w:rsid w:val="00CD2284"/>
    <w:rsid w:val="00CD274C"/>
    <w:rsid w:val="00CD2E1D"/>
    <w:rsid w:val="00CD35F5"/>
    <w:rsid w:val="00CD5001"/>
    <w:rsid w:val="00CD5EB1"/>
    <w:rsid w:val="00CD7ACB"/>
    <w:rsid w:val="00CE09AF"/>
    <w:rsid w:val="00CE0DCB"/>
    <w:rsid w:val="00CE0F3A"/>
    <w:rsid w:val="00CE0F90"/>
    <w:rsid w:val="00CE11D7"/>
    <w:rsid w:val="00CE1F35"/>
    <w:rsid w:val="00CE25E3"/>
    <w:rsid w:val="00CE2665"/>
    <w:rsid w:val="00CE2EBD"/>
    <w:rsid w:val="00CE33C3"/>
    <w:rsid w:val="00CE373C"/>
    <w:rsid w:val="00CE3941"/>
    <w:rsid w:val="00CE48FC"/>
    <w:rsid w:val="00CE4A23"/>
    <w:rsid w:val="00CE4A76"/>
    <w:rsid w:val="00CE4D2E"/>
    <w:rsid w:val="00CE5864"/>
    <w:rsid w:val="00CE60B6"/>
    <w:rsid w:val="00CE72FC"/>
    <w:rsid w:val="00CE77FE"/>
    <w:rsid w:val="00CE7839"/>
    <w:rsid w:val="00CF0CAA"/>
    <w:rsid w:val="00CF3B32"/>
    <w:rsid w:val="00CF5132"/>
    <w:rsid w:val="00CF542E"/>
    <w:rsid w:val="00CF59AC"/>
    <w:rsid w:val="00CF5E55"/>
    <w:rsid w:val="00CF6ED2"/>
    <w:rsid w:val="00CF70D4"/>
    <w:rsid w:val="00CF73A3"/>
    <w:rsid w:val="00CF7771"/>
    <w:rsid w:val="00CF7B22"/>
    <w:rsid w:val="00D00102"/>
    <w:rsid w:val="00D0041A"/>
    <w:rsid w:val="00D004B1"/>
    <w:rsid w:val="00D004DC"/>
    <w:rsid w:val="00D00623"/>
    <w:rsid w:val="00D0080D"/>
    <w:rsid w:val="00D00BE3"/>
    <w:rsid w:val="00D01C90"/>
    <w:rsid w:val="00D024CC"/>
    <w:rsid w:val="00D0253A"/>
    <w:rsid w:val="00D030BA"/>
    <w:rsid w:val="00D03485"/>
    <w:rsid w:val="00D034F6"/>
    <w:rsid w:val="00D03BBE"/>
    <w:rsid w:val="00D03CDC"/>
    <w:rsid w:val="00D0440B"/>
    <w:rsid w:val="00D04AAF"/>
    <w:rsid w:val="00D05388"/>
    <w:rsid w:val="00D05BA5"/>
    <w:rsid w:val="00D06213"/>
    <w:rsid w:val="00D06ED3"/>
    <w:rsid w:val="00D07029"/>
    <w:rsid w:val="00D07838"/>
    <w:rsid w:val="00D07F50"/>
    <w:rsid w:val="00D11C82"/>
    <w:rsid w:val="00D12A4D"/>
    <w:rsid w:val="00D12E78"/>
    <w:rsid w:val="00D1350A"/>
    <w:rsid w:val="00D13827"/>
    <w:rsid w:val="00D13DD4"/>
    <w:rsid w:val="00D142AF"/>
    <w:rsid w:val="00D14388"/>
    <w:rsid w:val="00D14573"/>
    <w:rsid w:val="00D16849"/>
    <w:rsid w:val="00D173FE"/>
    <w:rsid w:val="00D224A5"/>
    <w:rsid w:val="00D22B14"/>
    <w:rsid w:val="00D23431"/>
    <w:rsid w:val="00D237B2"/>
    <w:rsid w:val="00D23BE2"/>
    <w:rsid w:val="00D24C3E"/>
    <w:rsid w:val="00D24D1B"/>
    <w:rsid w:val="00D258EB"/>
    <w:rsid w:val="00D259BF"/>
    <w:rsid w:val="00D25CB3"/>
    <w:rsid w:val="00D25DB2"/>
    <w:rsid w:val="00D263B2"/>
    <w:rsid w:val="00D2667D"/>
    <w:rsid w:val="00D266B8"/>
    <w:rsid w:val="00D269DC"/>
    <w:rsid w:val="00D26E35"/>
    <w:rsid w:val="00D2756B"/>
    <w:rsid w:val="00D30F0A"/>
    <w:rsid w:val="00D30F78"/>
    <w:rsid w:val="00D320E6"/>
    <w:rsid w:val="00D32829"/>
    <w:rsid w:val="00D32B20"/>
    <w:rsid w:val="00D32C06"/>
    <w:rsid w:val="00D32D01"/>
    <w:rsid w:val="00D345C9"/>
    <w:rsid w:val="00D35134"/>
    <w:rsid w:val="00D3558C"/>
    <w:rsid w:val="00D35AF8"/>
    <w:rsid w:val="00D372CA"/>
    <w:rsid w:val="00D375F1"/>
    <w:rsid w:val="00D37BA5"/>
    <w:rsid w:val="00D401E9"/>
    <w:rsid w:val="00D40202"/>
    <w:rsid w:val="00D41E22"/>
    <w:rsid w:val="00D41E65"/>
    <w:rsid w:val="00D4353D"/>
    <w:rsid w:val="00D436B3"/>
    <w:rsid w:val="00D4405C"/>
    <w:rsid w:val="00D4436A"/>
    <w:rsid w:val="00D448D4"/>
    <w:rsid w:val="00D45E44"/>
    <w:rsid w:val="00D4706D"/>
    <w:rsid w:val="00D47527"/>
    <w:rsid w:val="00D4789B"/>
    <w:rsid w:val="00D47BBC"/>
    <w:rsid w:val="00D47F06"/>
    <w:rsid w:val="00D50BE9"/>
    <w:rsid w:val="00D5227C"/>
    <w:rsid w:val="00D52A48"/>
    <w:rsid w:val="00D52B77"/>
    <w:rsid w:val="00D532BC"/>
    <w:rsid w:val="00D5401D"/>
    <w:rsid w:val="00D54DD7"/>
    <w:rsid w:val="00D5523B"/>
    <w:rsid w:val="00D55340"/>
    <w:rsid w:val="00D579EF"/>
    <w:rsid w:val="00D57CB8"/>
    <w:rsid w:val="00D57EDD"/>
    <w:rsid w:val="00D6025C"/>
    <w:rsid w:val="00D60793"/>
    <w:rsid w:val="00D60A63"/>
    <w:rsid w:val="00D60F3B"/>
    <w:rsid w:val="00D61175"/>
    <w:rsid w:val="00D61B9C"/>
    <w:rsid w:val="00D61BCB"/>
    <w:rsid w:val="00D6231D"/>
    <w:rsid w:val="00D625B0"/>
    <w:rsid w:val="00D62FA5"/>
    <w:rsid w:val="00D6377C"/>
    <w:rsid w:val="00D6399B"/>
    <w:rsid w:val="00D63A41"/>
    <w:rsid w:val="00D63A95"/>
    <w:rsid w:val="00D63F1D"/>
    <w:rsid w:val="00D652F3"/>
    <w:rsid w:val="00D65CC7"/>
    <w:rsid w:val="00D667C8"/>
    <w:rsid w:val="00D66AF8"/>
    <w:rsid w:val="00D6724D"/>
    <w:rsid w:val="00D67872"/>
    <w:rsid w:val="00D70173"/>
    <w:rsid w:val="00D702D6"/>
    <w:rsid w:val="00D704C1"/>
    <w:rsid w:val="00D70AB6"/>
    <w:rsid w:val="00D7204E"/>
    <w:rsid w:val="00D72588"/>
    <w:rsid w:val="00D7354A"/>
    <w:rsid w:val="00D73ECB"/>
    <w:rsid w:val="00D741C2"/>
    <w:rsid w:val="00D75236"/>
    <w:rsid w:val="00D7550F"/>
    <w:rsid w:val="00D75666"/>
    <w:rsid w:val="00D75985"/>
    <w:rsid w:val="00D766A0"/>
    <w:rsid w:val="00D7675F"/>
    <w:rsid w:val="00D76B57"/>
    <w:rsid w:val="00D76DF5"/>
    <w:rsid w:val="00D77C20"/>
    <w:rsid w:val="00D80E61"/>
    <w:rsid w:val="00D80EB4"/>
    <w:rsid w:val="00D81915"/>
    <w:rsid w:val="00D8242F"/>
    <w:rsid w:val="00D82831"/>
    <w:rsid w:val="00D828F6"/>
    <w:rsid w:val="00D82A85"/>
    <w:rsid w:val="00D83299"/>
    <w:rsid w:val="00D83444"/>
    <w:rsid w:val="00D83AF2"/>
    <w:rsid w:val="00D8481B"/>
    <w:rsid w:val="00D849ED"/>
    <w:rsid w:val="00D87201"/>
    <w:rsid w:val="00D8726D"/>
    <w:rsid w:val="00D87A28"/>
    <w:rsid w:val="00D90695"/>
    <w:rsid w:val="00D907A4"/>
    <w:rsid w:val="00D90845"/>
    <w:rsid w:val="00D914B7"/>
    <w:rsid w:val="00D923D4"/>
    <w:rsid w:val="00D9266E"/>
    <w:rsid w:val="00D935E2"/>
    <w:rsid w:val="00D93B13"/>
    <w:rsid w:val="00D93B7A"/>
    <w:rsid w:val="00D94319"/>
    <w:rsid w:val="00D9468D"/>
    <w:rsid w:val="00D9488E"/>
    <w:rsid w:val="00D94F13"/>
    <w:rsid w:val="00D95C1C"/>
    <w:rsid w:val="00D95D1D"/>
    <w:rsid w:val="00D96519"/>
    <w:rsid w:val="00D968FE"/>
    <w:rsid w:val="00D9755B"/>
    <w:rsid w:val="00DA0026"/>
    <w:rsid w:val="00DA16F0"/>
    <w:rsid w:val="00DA1C0D"/>
    <w:rsid w:val="00DA2174"/>
    <w:rsid w:val="00DA2F53"/>
    <w:rsid w:val="00DA3516"/>
    <w:rsid w:val="00DA351B"/>
    <w:rsid w:val="00DA3A02"/>
    <w:rsid w:val="00DA3C7A"/>
    <w:rsid w:val="00DA3CAE"/>
    <w:rsid w:val="00DA41AA"/>
    <w:rsid w:val="00DA467D"/>
    <w:rsid w:val="00DA5258"/>
    <w:rsid w:val="00DA586D"/>
    <w:rsid w:val="00DA6400"/>
    <w:rsid w:val="00DA714C"/>
    <w:rsid w:val="00DA7284"/>
    <w:rsid w:val="00DA7FCC"/>
    <w:rsid w:val="00DB1F1C"/>
    <w:rsid w:val="00DB23DB"/>
    <w:rsid w:val="00DB26E1"/>
    <w:rsid w:val="00DB2D58"/>
    <w:rsid w:val="00DB4C9E"/>
    <w:rsid w:val="00DB5E73"/>
    <w:rsid w:val="00DB69FF"/>
    <w:rsid w:val="00DB6B82"/>
    <w:rsid w:val="00DB738F"/>
    <w:rsid w:val="00DB7813"/>
    <w:rsid w:val="00DB7861"/>
    <w:rsid w:val="00DB7B03"/>
    <w:rsid w:val="00DB7BB1"/>
    <w:rsid w:val="00DC0187"/>
    <w:rsid w:val="00DC2017"/>
    <w:rsid w:val="00DC3A9A"/>
    <w:rsid w:val="00DC3C27"/>
    <w:rsid w:val="00DC3E18"/>
    <w:rsid w:val="00DC41CD"/>
    <w:rsid w:val="00DC436A"/>
    <w:rsid w:val="00DC494A"/>
    <w:rsid w:val="00DC4AA7"/>
    <w:rsid w:val="00DC639D"/>
    <w:rsid w:val="00DC6D2A"/>
    <w:rsid w:val="00DC6E03"/>
    <w:rsid w:val="00DC701A"/>
    <w:rsid w:val="00DC7306"/>
    <w:rsid w:val="00DC74BB"/>
    <w:rsid w:val="00DD0477"/>
    <w:rsid w:val="00DD189C"/>
    <w:rsid w:val="00DD18A3"/>
    <w:rsid w:val="00DD2133"/>
    <w:rsid w:val="00DD29B6"/>
    <w:rsid w:val="00DD3602"/>
    <w:rsid w:val="00DD43BE"/>
    <w:rsid w:val="00DD5194"/>
    <w:rsid w:val="00DD56EF"/>
    <w:rsid w:val="00DD604E"/>
    <w:rsid w:val="00DD679F"/>
    <w:rsid w:val="00DD67BA"/>
    <w:rsid w:val="00DD749D"/>
    <w:rsid w:val="00DD75EB"/>
    <w:rsid w:val="00DE039C"/>
    <w:rsid w:val="00DE07EB"/>
    <w:rsid w:val="00DE0E82"/>
    <w:rsid w:val="00DE1C00"/>
    <w:rsid w:val="00DE1EB5"/>
    <w:rsid w:val="00DE27E9"/>
    <w:rsid w:val="00DE2EAD"/>
    <w:rsid w:val="00DE342D"/>
    <w:rsid w:val="00DE3EE2"/>
    <w:rsid w:val="00DE4630"/>
    <w:rsid w:val="00DE4DFD"/>
    <w:rsid w:val="00DE52B3"/>
    <w:rsid w:val="00DE5708"/>
    <w:rsid w:val="00DE5A7B"/>
    <w:rsid w:val="00DE638F"/>
    <w:rsid w:val="00DE6CCE"/>
    <w:rsid w:val="00DE6D49"/>
    <w:rsid w:val="00DE6E81"/>
    <w:rsid w:val="00DE6EED"/>
    <w:rsid w:val="00DF0764"/>
    <w:rsid w:val="00DF10FA"/>
    <w:rsid w:val="00DF1878"/>
    <w:rsid w:val="00DF2E5E"/>
    <w:rsid w:val="00DF3021"/>
    <w:rsid w:val="00DF4652"/>
    <w:rsid w:val="00DF6F7D"/>
    <w:rsid w:val="00DF76F7"/>
    <w:rsid w:val="00E00861"/>
    <w:rsid w:val="00E00C50"/>
    <w:rsid w:val="00E012E7"/>
    <w:rsid w:val="00E034C3"/>
    <w:rsid w:val="00E03E47"/>
    <w:rsid w:val="00E041B4"/>
    <w:rsid w:val="00E0474E"/>
    <w:rsid w:val="00E0785C"/>
    <w:rsid w:val="00E104A1"/>
    <w:rsid w:val="00E10F64"/>
    <w:rsid w:val="00E10F8A"/>
    <w:rsid w:val="00E1112A"/>
    <w:rsid w:val="00E11722"/>
    <w:rsid w:val="00E117A6"/>
    <w:rsid w:val="00E11A04"/>
    <w:rsid w:val="00E11AAD"/>
    <w:rsid w:val="00E11C12"/>
    <w:rsid w:val="00E125BA"/>
    <w:rsid w:val="00E1478F"/>
    <w:rsid w:val="00E14F9E"/>
    <w:rsid w:val="00E16656"/>
    <w:rsid w:val="00E17A5C"/>
    <w:rsid w:val="00E17CB2"/>
    <w:rsid w:val="00E205B9"/>
    <w:rsid w:val="00E20EDA"/>
    <w:rsid w:val="00E21C6D"/>
    <w:rsid w:val="00E21D03"/>
    <w:rsid w:val="00E220DE"/>
    <w:rsid w:val="00E2224A"/>
    <w:rsid w:val="00E23068"/>
    <w:rsid w:val="00E23084"/>
    <w:rsid w:val="00E2420C"/>
    <w:rsid w:val="00E25BEF"/>
    <w:rsid w:val="00E25FD7"/>
    <w:rsid w:val="00E26DA6"/>
    <w:rsid w:val="00E27728"/>
    <w:rsid w:val="00E279B9"/>
    <w:rsid w:val="00E27A6D"/>
    <w:rsid w:val="00E27ADD"/>
    <w:rsid w:val="00E27C55"/>
    <w:rsid w:val="00E300A0"/>
    <w:rsid w:val="00E30E5C"/>
    <w:rsid w:val="00E318CA"/>
    <w:rsid w:val="00E3196A"/>
    <w:rsid w:val="00E327FA"/>
    <w:rsid w:val="00E34209"/>
    <w:rsid w:val="00E363F9"/>
    <w:rsid w:val="00E36442"/>
    <w:rsid w:val="00E36805"/>
    <w:rsid w:val="00E41078"/>
    <w:rsid w:val="00E41653"/>
    <w:rsid w:val="00E41BAB"/>
    <w:rsid w:val="00E41D33"/>
    <w:rsid w:val="00E42605"/>
    <w:rsid w:val="00E43629"/>
    <w:rsid w:val="00E43980"/>
    <w:rsid w:val="00E43AFE"/>
    <w:rsid w:val="00E43C58"/>
    <w:rsid w:val="00E43D01"/>
    <w:rsid w:val="00E4472A"/>
    <w:rsid w:val="00E44C00"/>
    <w:rsid w:val="00E452AF"/>
    <w:rsid w:val="00E4598C"/>
    <w:rsid w:val="00E45BA4"/>
    <w:rsid w:val="00E466B2"/>
    <w:rsid w:val="00E46817"/>
    <w:rsid w:val="00E47C41"/>
    <w:rsid w:val="00E503E9"/>
    <w:rsid w:val="00E50ADE"/>
    <w:rsid w:val="00E50CD6"/>
    <w:rsid w:val="00E50E0B"/>
    <w:rsid w:val="00E5135F"/>
    <w:rsid w:val="00E5209A"/>
    <w:rsid w:val="00E52C4D"/>
    <w:rsid w:val="00E532E2"/>
    <w:rsid w:val="00E533B6"/>
    <w:rsid w:val="00E53599"/>
    <w:rsid w:val="00E538B0"/>
    <w:rsid w:val="00E53908"/>
    <w:rsid w:val="00E546E7"/>
    <w:rsid w:val="00E5652F"/>
    <w:rsid w:val="00E569F7"/>
    <w:rsid w:val="00E57859"/>
    <w:rsid w:val="00E6010D"/>
    <w:rsid w:val="00E60E05"/>
    <w:rsid w:val="00E60F26"/>
    <w:rsid w:val="00E60FB6"/>
    <w:rsid w:val="00E61540"/>
    <w:rsid w:val="00E617DB"/>
    <w:rsid w:val="00E617FA"/>
    <w:rsid w:val="00E62449"/>
    <w:rsid w:val="00E629DA"/>
    <w:rsid w:val="00E6341A"/>
    <w:rsid w:val="00E63476"/>
    <w:rsid w:val="00E6399A"/>
    <w:rsid w:val="00E63D69"/>
    <w:rsid w:val="00E63EE8"/>
    <w:rsid w:val="00E65207"/>
    <w:rsid w:val="00E65370"/>
    <w:rsid w:val="00E657DB"/>
    <w:rsid w:val="00E658E9"/>
    <w:rsid w:val="00E6642E"/>
    <w:rsid w:val="00E66B63"/>
    <w:rsid w:val="00E66D20"/>
    <w:rsid w:val="00E67199"/>
    <w:rsid w:val="00E67F8D"/>
    <w:rsid w:val="00E7019F"/>
    <w:rsid w:val="00E7057A"/>
    <w:rsid w:val="00E70997"/>
    <w:rsid w:val="00E71F23"/>
    <w:rsid w:val="00E72ACB"/>
    <w:rsid w:val="00E72EF8"/>
    <w:rsid w:val="00E73799"/>
    <w:rsid w:val="00E738F4"/>
    <w:rsid w:val="00E73C17"/>
    <w:rsid w:val="00E74256"/>
    <w:rsid w:val="00E74868"/>
    <w:rsid w:val="00E74C19"/>
    <w:rsid w:val="00E7511A"/>
    <w:rsid w:val="00E753FB"/>
    <w:rsid w:val="00E765A3"/>
    <w:rsid w:val="00E80679"/>
    <w:rsid w:val="00E81C3C"/>
    <w:rsid w:val="00E81E76"/>
    <w:rsid w:val="00E8276A"/>
    <w:rsid w:val="00E8402A"/>
    <w:rsid w:val="00E84431"/>
    <w:rsid w:val="00E85758"/>
    <w:rsid w:val="00E857BB"/>
    <w:rsid w:val="00E85A9E"/>
    <w:rsid w:val="00E86B1A"/>
    <w:rsid w:val="00E86B58"/>
    <w:rsid w:val="00E86C4C"/>
    <w:rsid w:val="00E86F26"/>
    <w:rsid w:val="00E87458"/>
    <w:rsid w:val="00E87CEA"/>
    <w:rsid w:val="00E9176C"/>
    <w:rsid w:val="00E919B9"/>
    <w:rsid w:val="00E91CE9"/>
    <w:rsid w:val="00E9270B"/>
    <w:rsid w:val="00E9399A"/>
    <w:rsid w:val="00E96779"/>
    <w:rsid w:val="00E97035"/>
    <w:rsid w:val="00E97C01"/>
    <w:rsid w:val="00EA0AEC"/>
    <w:rsid w:val="00EA126B"/>
    <w:rsid w:val="00EA1942"/>
    <w:rsid w:val="00EA1C61"/>
    <w:rsid w:val="00EA3A58"/>
    <w:rsid w:val="00EA3D85"/>
    <w:rsid w:val="00EA3E4B"/>
    <w:rsid w:val="00EA3FFE"/>
    <w:rsid w:val="00EA4573"/>
    <w:rsid w:val="00EA572C"/>
    <w:rsid w:val="00EA5853"/>
    <w:rsid w:val="00EA5C1C"/>
    <w:rsid w:val="00EA6BD4"/>
    <w:rsid w:val="00EA7A88"/>
    <w:rsid w:val="00EA7E82"/>
    <w:rsid w:val="00EB0075"/>
    <w:rsid w:val="00EB1224"/>
    <w:rsid w:val="00EB1D56"/>
    <w:rsid w:val="00EB1F72"/>
    <w:rsid w:val="00EB2223"/>
    <w:rsid w:val="00EB2455"/>
    <w:rsid w:val="00EB29AC"/>
    <w:rsid w:val="00EB2EAB"/>
    <w:rsid w:val="00EB311E"/>
    <w:rsid w:val="00EB3343"/>
    <w:rsid w:val="00EB4132"/>
    <w:rsid w:val="00EB5582"/>
    <w:rsid w:val="00EB562F"/>
    <w:rsid w:val="00EB5F82"/>
    <w:rsid w:val="00EB6868"/>
    <w:rsid w:val="00EB68EF"/>
    <w:rsid w:val="00EB77BB"/>
    <w:rsid w:val="00EC23AA"/>
    <w:rsid w:val="00EC23C5"/>
    <w:rsid w:val="00EC2799"/>
    <w:rsid w:val="00EC2BD3"/>
    <w:rsid w:val="00EC2CCE"/>
    <w:rsid w:val="00EC352A"/>
    <w:rsid w:val="00EC3CF3"/>
    <w:rsid w:val="00EC474E"/>
    <w:rsid w:val="00EC5A44"/>
    <w:rsid w:val="00EC6E0A"/>
    <w:rsid w:val="00EC73EA"/>
    <w:rsid w:val="00EC77D1"/>
    <w:rsid w:val="00ED0719"/>
    <w:rsid w:val="00ED0891"/>
    <w:rsid w:val="00ED09EC"/>
    <w:rsid w:val="00ED1391"/>
    <w:rsid w:val="00ED2721"/>
    <w:rsid w:val="00ED27B5"/>
    <w:rsid w:val="00ED2FB2"/>
    <w:rsid w:val="00ED367C"/>
    <w:rsid w:val="00ED3C71"/>
    <w:rsid w:val="00ED4419"/>
    <w:rsid w:val="00ED4666"/>
    <w:rsid w:val="00ED5013"/>
    <w:rsid w:val="00ED50DD"/>
    <w:rsid w:val="00ED5804"/>
    <w:rsid w:val="00ED6E54"/>
    <w:rsid w:val="00EE076D"/>
    <w:rsid w:val="00EE0A34"/>
    <w:rsid w:val="00EE1608"/>
    <w:rsid w:val="00EE22ED"/>
    <w:rsid w:val="00EE241A"/>
    <w:rsid w:val="00EE27AE"/>
    <w:rsid w:val="00EE3992"/>
    <w:rsid w:val="00EE42C8"/>
    <w:rsid w:val="00EE5012"/>
    <w:rsid w:val="00EE532D"/>
    <w:rsid w:val="00EE6204"/>
    <w:rsid w:val="00EE64A0"/>
    <w:rsid w:val="00EE6607"/>
    <w:rsid w:val="00EE75EC"/>
    <w:rsid w:val="00EE7F84"/>
    <w:rsid w:val="00EF0728"/>
    <w:rsid w:val="00EF09EC"/>
    <w:rsid w:val="00EF1DDD"/>
    <w:rsid w:val="00EF312D"/>
    <w:rsid w:val="00EF3772"/>
    <w:rsid w:val="00EF4469"/>
    <w:rsid w:val="00EF485D"/>
    <w:rsid w:val="00EF4E47"/>
    <w:rsid w:val="00EF517B"/>
    <w:rsid w:val="00EF700E"/>
    <w:rsid w:val="00F013A2"/>
    <w:rsid w:val="00F015A7"/>
    <w:rsid w:val="00F01E90"/>
    <w:rsid w:val="00F022BD"/>
    <w:rsid w:val="00F022C0"/>
    <w:rsid w:val="00F024E3"/>
    <w:rsid w:val="00F02DC9"/>
    <w:rsid w:val="00F02E8E"/>
    <w:rsid w:val="00F02FDA"/>
    <w:rsid w:val="00F03380"/>
    <w:rsid w:val="00F0355A"/>
    <w:rsid w:val="00F03651"/>
    <w:rsid w:val="00F0430E"/>
    <w:rsid w:val="00F04C13"/>
    <w:rsid w:val="00F04D46"/>
    <w:rsid w:val="00F05039"/>
    <w:rsid w:val="00F051B1"/>
    <w:rsid w:val="00F061BA"/>
    <w:rsid w:val="00F061F6"/>
    <w:rsid w:val="00F1016B"/>
    <w:rsid w:val="00F101A6"/>
    <w:rsid w:val="00F11DA2"/>
    <w:rsid w:val="00F12235"/>
    <w:rsid w:val="00F123E0"/>
    <w:rsid w:val="00F1259B"/>
    <w:rsid w:val="00F125AE"/>
    <w:rsid w:val="00F12FF6"/>
    <w:rsid w:val="00F13F9C"/>
    <w:rsid w:val="00F14F3D"/>
    <w:rsid w:val="00F158CC"/>
    <w:rsid w:val="00F158D8"/>
    <w:rsid w:val="00F15D4E"/>
    <w:rsid w:val="00F16324"/>
    <w:rsid w:val="00F166FC"/>
    <w:rsid w:val="00F20490"/>
    <w:rsid w:val="00F206E6"/>
    <w:rsid w:val="00F20947"/>
    <w:rsid w:val="00F20BAD"/>
    <w:rsid w:val="00F211CC"/>
    <w:rsid w:val="00F2152E"/>
    <w:rsid w:val="00F21ABE"/>
    <w:rsid w:val="00F21CB6"/>
    <w:rsid w:val="00F21CD4"/>
    <w:rsid w:val="00F21DD0"/>
    <w:rsid w:val="00F224ED"/>
    <w:rsid w:val="00F22AF4"/>
    <w:rsid w:val="00F2378A"/>
    <w:rsid w:val="00F24738"/>
    <w:rsid w:val="00F24E1B"/>
    <w:rsid w:val="00F25250"/>
    <w:rsid w:val="00F25400"/>
    <w:rsid w:val="00F25F0A"/>
    <w:rsid w:val="00F25F19"/>
    <w:rsid w:val="00F26000"/>
    <w:rsid w:val="00F265AF"/>
    <w:rsid w:val="00F269B6"/>
    <w:rsid w:val="00F26AFE"/>
    <w:rsid w:val="00F273F4"/>
    <w:rsid w:val="00F27DD9"/>
    <w:rsid w:val="00F300A5"/>
    <w:rsid w:val="00F30295"/>
    <w:rsid w:val="00F30C07"/>
    <w:rsid w:val="00F315B5"/>
    <w:rsid w:val="00F323F5"/>
    <w:rsid w:val="00F32ADA"/>
    <w:rsid w:val="00F34E57"/>
    <w:rsid w:val="00F363B3"/>
    <w:rsid w:val="00F36F35"/>
    <w:rsid w:val="00F37273"/>
    <w:rsid w:val="00F373ED"/>
    <w:rsid w:val="00F414ED"/>
    <w:rsid w:val="00F41574"/>
    <w:rsid w:val="00F41E2A"/>
    <w:rsid w:val="00F4256D"/>
    <w:rsid w:val="00F42A3A"/>
    <w:rsid w:val="00F42C01"/>
    <w:rsid w:val="00F43017"/>
    <w:rsid w:val="00F438FC"/>
    <w:rsid w:val="00F450E2"/>
    <w:rsid w:val="00F451BA"/>
    <w:rsid w:val="00F4562C"/>
    <w:rsid w:val="00F45E50"/>
    <w:rsid w:val="00F4625F"/>
    <w:rsid w:val="00F46333"/>
    <w:rsid w:val="00F46408"/>
    <w:rsid w:val="00F47C9B"/>
    <w:rsid w:val="00F50D46"/>
    <w:rsid w:val="00F530F1"/>
    <w:rsid w:val="00F531CA"/>
    <w:rsid w:val="00F53908"/>
    <w:rsid w:val="00F53D67"/>
    <w:rsid w:val="00F542E0"/>
    <w:rsid w:val="00F54501"/>
    <w:rsid w:val="00F5477D"/>
    <w:rsid w:val="00F54B96"/>
    <w:rsid w:val="00F55010"/>
    <w:rsid w:val="00F56168"/>
    <w:rsid w:val="00F57CCE"/>
    <w:rsid w:val="00F60546"/>
    <w:rsid w:val="00F60AC4"/>
    <w:rsid w:val="00F65621"/>
    <w:rsid w:val="00F65863"/>
    <w:rsid w:val="00F66FB0"/>
    <w:rsid w:val="00F67278"/>
    <w:rsid w:val="00F67309"/>
    <w:rsid w:val="00F673FE"/>
    <w:rsid w:val="00F7032B"/>
    <w:rsid w:val="00F705CB"/>
    <w:rsid w:val="00F7237C"/>
    <w:rsid w:val="00F72A84"/>
    <w:rsid w:val="00F7304A"/>
    <w:rsid w:val="00F73A97"/>
    <w:rsid w:val="00F744CD"/>
    <w:rsid w:val="00F748DC"/>
    <w:rsid w:val="00F7553D"/>
    <w:rsid w:val="00F759C0"/>
    <w:rsid w:val="00F762FE"/>
    <w:rsid w:val="00F7665F"/>
    <w:rsid w:val="00F76C66"/>
    <w:rsid w:val="00F803F0"/>
    <w:rsid w:val="00F807B4"/>
    <w:rsid w:val="00F80DAD"/>
    <w:rsid w:val="00F8144A"/>
    <w:rsid w:val="00F82290"/>
    <w:rsid w:val="00F82FAD"/>
    <w:rsid w:val="00F83030"/>
    <w:rsid w:val="00F84466"/>
    <w:rsid w:val="00F8558F"/>
    <w:rsid w:val="00F863A2"/>
    <w:rsid w:val="00F8696F"/>
    <w:rsid w:val="00F86C38"/>
    <w:rsid w:val="00F9000F"/>
    <w:rsid w:val="00F90773"/>
    <w:rsid w:val="00F91A8D"/>
    <w:rsid w:val="00F925F5"/>
    <w:rsid w:val="00F934FD"/>
    <w:rsid w:val="00F94004"/>
    <w:rsid w:val="00F9473E"/>
    <w:rsid w:val="00F94A6D"/>
    <w:rsid w:val="00F951A8"/>
    <w:rsid w:val="00F9542A"/>
    <w:rsid w:val="00F95600"/>
    <w:rsid w:val="00F957BB"/>
    <w:rsid w:val="00F95D2B"/>
    <w:rsid w:val="00F96E46"/>
    <w:rsid w:val="00F972A7"/>
    <w:rsid w:val="00F97B33"/>
    <w:rsid w:val="00FA0F1F"/>
    <w:rsid w:val="00FA195D"/>
    <w:rsid w:val="00FA1E42"/>
    <w:rsid w:val="00FA25DD"/>
    <w:rsid w:val="00FA327C"/>
    <w:rsid w:val="00FA3897"/>
    <w:rsid w:val="00FA3B1D"/>
    <w:rsid w:val="00FA45E7"/>
    <w:rsid w:val="00FA470E"/>
    <w:rsid w:val="00FA4BCF"/>
    <w:rsid w:val="00FA4FFE"/>
    <w:rsid w:val="00FA54D0"/>
    <w:rsid w:val="00FA5873"/>
    <w:rsid w:val="00FA5CCC"/>
    <w:rsid w:val="00FA6C7B"/>
    <w:rsid w:val="00FA76D4"/>
    <w:rsid w:val="00FB2663"/>
    <w:rsid w:val="00FB2B9F"/>
    <w:rsid w:val="00FB3112"/>
    <w:rsid w:val="00FB3675"/>
    <w:rsid w:val="00FB3E05"/>
    <w:rsid w:val="00FB46C6"/>
    <w:rsid w:val="00FB47C1"/>
    <w:rsid w:val="00FB5225"/>
    <w:rsid w:val="00FB6264"/>
    <w:rsid w:val="00FB7004"/>
    <w:rsid w:val="00FB7061"/>
    <w:rsid w:val="00FB7768"/>
    <w:rsid w:val="00FB7B18"/>
    <w:rsid w:val="00FC0AEE"/>
    <w:rsid w:val="00FC0B6B"/>
    <w:rsid w:val="00FC2978"/>
    <w:rsid w:val="00FC29CA"/>
    <w:rsid w:val="00FC2A72"/>
    <w:rsid w:val="00FC2F11"/>
    <w:rsid w:val="00FC35E0"/>
    <w:rsid w:val="00FC4376"/>
    <w:rsid w:val="00FC5008"/>
    <w:rsid w:val="00FC5563"/>
    <w:rsid w:val="00FC5A13"/>
    <w:rsid w:val="00FC721F"/>
    <w:rsid w:val="00FC7544"/>
    <w:rsid w:val="00FC7C4D"/>
    <w:rsid w:val="00FC7D9E"/>
    <w:rsid w:val="00FD03A2"/>
    <w:rsid w:val="00FD1207"/>
    <w:rsid w:val="00FD1391"/>
    <w:rsid w:val="00FD15ED"/>
    <w:rsid w:val="00FD2256"/>
    <w:rsid w:val="00FD2E7D"/>
    <w:rsid w:val="00FD3207"/>
    <w:rsid w:val="00FD32C4"/>
    <w:rsid w:val="00FD3D37"/>
    <w:rsid w:val="00FD40D2"/>
    <w:rsid w:val="00FD4348"/>
    <w:rsid w:val="00FD4828"/>
    <w:rsid w:val="00FD48B2"/>
    <w:rsid w:val="00FD4B35"/>
    <w:rsid w:val="00FD6021"/>
    <w:rsid w:val="00FD6BD7"/>
    <w:rsid w:val="00FD78A3"/>
    <w:rsid w:val="00FD7B39"/>
    <w:rsid w:val="00FE027E"/>
    <w:rsid w:val="00FE166C"/>
    <w:rsid w:val="00FE22F3"/>
    <w:rsid w:val="00FE3011"/>
    <w:rsid w:val="00FE32B4"/>
    <w:rsid w:val="00FE3873"/>
    <w:rsid w:val="00FE3930"/>
    <w:rsid w:val="00FE4709"/>
    <w:rsid w:val="00FE47A4"/>
    <w:rsid w:val="00FE53CB"/>
    <w:rsid w:val="00FE5D3B"/>
    <w:rsid w:val="00FE6B23"/>
    <w:rsid w:val="00FE7529"/>
    <w:rsid w:val="00FE76CF"/>
    <w:rsid w:val="00FF0CEB"/>
    <w:rsid w:val="00FF0CFE"/>
    <w:rsid w:val="00FF1409"/>
    <w:rsid w:val="00FF1A7D"/>
    <w:rsid w:val="00FF2877"/>
    <w:rsid w:val="00FF3507"/>
    <w:rsid w:val="00FF4202"/>
    <w:rsid w:val="00FF4772"/>
    <w:rsid w:val="00FF4CD6"/>
    <w:rsid w:val="00FF4D9F"/>
    <w:rsid w:val="00FF7724"/>
    <w:rsid w:val="00FF7934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11CC"/>
  <w15:docId w15:val="{4749AE94-19EA-4DB1-8F2F-8A54AF2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4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</w:rPr>
  </w:style>
  <w:style w:type="paragraph" w:customStyle="1" w:styleId="ChapterBodyCopy">
    <w:name w:val="Chapter Body Copy"/>
    <w:basedOn w:val="Normal"/>
    <w:qFormat/>
    <w:rsid w:val="00015843"/>
    <w:pPr>
      <w:spacing w:before="120" w:after="120" w:line="252" w:lineRule="auto"/>
    </w:pPr>
    <w:rPr>
      <w:rFonts w:ascii="Cambria" w:eastAsia="Cambria" w:hAnsi="Cambria" w:cs="Times New Roman"/>
      <w:color w:val="00000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430E2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2430E2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2430E2"/>
    <w:rPr>
      <w:rFonts w:ascii="Times New Roman" w:hAnsi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430E2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430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E2"/>
    <w:rPr>
      <w:rFonts w:ascii="Segoe UI" w:hAnsi="Segoe UI" w:cs="Segoe UI"/>
      <w:sz w:val="18"/>
      <w:szCs w:val="18"/>
    </w:rPr>
  </w:style>
  <w:style w:type="paragraph" w:customStyle="1" w:styleId="-">
    <w:name w:val="Рамка - съдържание"/>
    <w:basedOn w:val="Normal"/>
    <w:qFormat/>
    <w:rsid w:val="00AC1D15"/>
    <w:pPr>
      <w:spacing w:after="200" w:line="276" w:lineRule="auto"/>
    </w:pPr>
  </w:style>
  <w:style w:type="paragraph" w:customStyle="1" w:styleId="Style3">
    <w:name w:val="Style3"/>
    <w:basedOn w:val="Normal"/>
    <w:uiPriority w:val="99"/>
    <w:rsid w:val="00AC1D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8">
    <w:name w:val="Font Style18"/>
    <w:uiPriority w:val="99"/>
    <w:rsid w:val="00AC1D15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AC1D1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15"/>
    <w:pPr>
      <w:suppressAutoHyphens/>
      <w:autoSpaceDN w:val="0"/>
      <w:spacing w:after="200"/>
      <w:textAlignment w:val="baseline"/>
    </w:pPr>
    <w:rPr>
      <w:rFonts w:ascii="Calibri" w:eastAsia="Calibri" w:hAnsi="Calibri" w:cs="Times New Roman"/>
      <w:b/>
      <w:bCs/>
      <w:lang w:val="bg-BG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C1D15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customStyle="1" w:styleId="Style">
    <w:name w:val="Style"/>
    <w:uiPriority w:val="99"/>
    <w:rsid w:val="00AC1D1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C1D1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AC1D15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C1D1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AC1D15"/>
    <w:rPr>
      <w:rFonts w:ascii="Calibri" w:eastAsia="Calibri" w:hAnsi="Calibri" w:cs="Times New Roman"/>
      <w:lang w:val="bg-BG"/>
    </w:rPr>
  </w:style>
  <w:style w:type="character" w:customStyle="1" w:styleId="st1">
    <w:name w:val="st1"/>
    <w:basedOn w:val="DefaultParagraphFont"/>
    <w:rsid w:val="00AC1D15"/>
  </w:style>
  <w:style w:type="paragraph" w:styleId="NormalWeb">
    <w:name w:val="Normal (Web)"/>
    <w:basedOn w:val="Normal"/>
    <w:uiPriority w:val="99"/>
    <w:unhideWhenUsed/>
    <w:rsid w:val="00AC1D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customStyle="1" w:styleId="Style8">
    <w:name w:val="Style8"/>
    <w:basedOn w:val="Normal"/>
    <w:uiPriority w:val="99"/>
    <w:rsid w:val="00AC1D15"/>
    <w:pPr>
      <w:autoSpaceDE w:val="0"/>
      <w:autoSpaceDN w:val="0"/>
      <w:spacing w:after="0" w:line="283" w:lineRule="exact"/>
      <w:ind w:firstLine="691"/>
      <w:jc w:val="both"/>
    </w:pPr>
    <w:rPr>
      <w:rFonts w:ascii="Impact" w:eastAsia="Calibri" w:hAnsi="Impact" w:cs="Times New Roman"/>
      <w:sz w:val="24"/>
      <w:szCs w:val="24"/>
      <w:lang w:val="bg-BG" w:eastAsia="bg-BG"/>
    </w:rPr>
  </w:style>
  <w:style w:type="character" w:customStyle="1" w:styleId="st">
    <w:name w:val="st"/>
    <w:rsid w:val="00AC1D15"/>
  </w:style>
  <w:style w:type="character" w:customStyle="1" w:styleId="FontStyle14">
    <w:name w:val="Font Style14"/>
    <w:rsid w:val="005B4928"/>
    <w:rPr>
      <w:rFonts w:ascii="Times New Roman" w:hAnsi="Times New Roman" w:cs="Times New Roman" w:hint="default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F41C7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F41C7"/>
    <w:pPr>
      <w:widowControl w:val="0"/>
      <w:shd w:val="clear" w:color="auto" w:fill="FFFFFF"/>
      <w:spacing w:before="540" w:after="540" w:line="403" w:lineRule="exact"/>
      <w:ind w:firstLine="700"/>
      <w:jc w:val="both"/>
    </w:pPr>
    <w:rPr>
      <w:rFonts w:ascii="Times New Roman" w:hAnsi="Times New Roman" w:cs="Times New Roman"/>
      <w:spacing w:val="4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1F41C7"/>
  </w:style>
  <w:style w:type="paragraph" w:customStyle="1" w:styleId="xmsonormal">
    <w:name w:val="x_msonormal"/>
    <w:basedOn w:val="Normal"/>
    <w:rsid w:val="00C8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A7044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E463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93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3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3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ww.betterinternetforkids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pb.europa.e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bg-BG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Брой на постъпилите жалби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w="114300" prst="hardEdge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w="114300" prst="hardEdge"/>
        </a:sp3d>
      </c:spPr>
    </c:backWall>
    <c:plotArea>
      <c:layout>
        <c:manualLayout>
          <c:layoutTarget val="inner"/>
          <c:xMode val="edge"/>
          <c:yMode val="edge"/>
          <c:x val="6.7146945173519976E-2"/>
          <c:y val="0.13134920634920635"/>
          <c:w val="0.89350120297462821"/>
          <c:h val="0.74789713785776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4AF-41FA-8148-3BC2B1CEAEE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4AF-41FA-8148-3BC2B1CEAEE6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4AF-41FA-8148-3BC2B1CEAEE6}"/>
              </c:ext>
            </c:extLst>
          </c:dPt>
          <c:dLbls>
            <c:dLbl>
              <c:idx val="0"/>
              <c:layout>
                <c:manualLayout>
                  <c:x val="3.935185185185185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AF-41FA-8148-3BC2B1CEAEE6}"/>
                </c:ext>
              </c:extLst>
            </c:dLbl>
            <c:dLbl>
              <c:idx val="1"/>
              <c:layout>
                <c:manualLayout>
                  <c:x val="2.3148148148148147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AF-41FA-8148-3BC2B1CEAEE6}"/>
                </c:ext>
              </c:extLst>
            </c:dLbl>
            <c:dLbl>
              <c:idx val="2"/>
              <c:layout>
                <c:manualLayout>
                  <c:x val="3.472222222222205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AF-41FA-8148-3BC2B1CEAE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780</c:v>
                </c:pt>
                <c:pt idx="1">
                  <c:v>1600</c:v>
                </c:pt>
                <c:pt idx="2">
                  <c:v>680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84AF-41FA-8148-3BC2B1CEAE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shape val="box"/>
        <c:axId val="128280448"/>
        <c:axId val="128284544"/>
        <c:axId val="0"/>
      </c:bar3DChart>
      <c:catAx>
        <c:axId val="128280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8284544"/>
        <c:crosses val="autoZero"/>
        <c:auto val="1"/>
        <c:lblAlgn val="ctr"/>
        <c:lblOffset val="100"/>
        <c:noMultiLvlLbl val="0"/>
      </c:catAx>
      <c:valAx>
        <c:axId val="128284544"/>
        <c:scaling>
          <c:orientation val="minMax"/>
          <c:max val="1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2828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649733887430738"/>
          <c:y val="0.8795638045244345"/>
          <c:w val="0.71857939632545931"/>
          <c:h val="0.116467941507311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100000">
          <a:srgbClr val="FFFFFF"/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162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  <a:bevelB/>
    </a:sp3d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 cap="none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Съотношение на определените нива на риск за получените в КЗЛД уведомления за нарушения на сигурността на данните</a:t>
            </a:r>
          </a:p>
        </c:rich>
      </c:tx>
      <c:layout>
        <c:manualLayout>
          <c:xMode val="edge"/>
          <c:yMode val="edge"/>
          <c:x val="0.15377992323823844"/>
          <c:y val="2.770915540319365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4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635917997687477"/>
          <c:y val="0.16186976627921507"/>
          <c:w val="0.71578487362446541"/>
          <c:h val="0.8290599389362045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администратори или обработващи лични данни уведомили КЗЛД за определено длъжностно лице по защита на данните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0087E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9E8-4B9C-92F5-0FEFA36AE256}"/>
              </c:ext>
            </c:extLst>
          </c:dPt>
          <c:dPt>
            <c:idx val="1"/>
            <c:bubble3D val="0"/>
            <c:explosion val="7"/>
            <c:spPr>
              <a:gradFill>
                <a:gsLst>
                  <a:gs pos="0">
                    <a:srgbClr val="C00000"/>
                  </a:gs>
                  <a:gs pos="98750">
                    <a:srgbClr val="F50F0F"/>
                  </a:gs>
                  <a:gs pos="100000">
                    <a:srgbClr val="F50F0F"/>
                  </a:gs>
                </a:gsLst>
                <a:lin ang="16200000" scaled="0"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9E8-4B9C-92F5-0FEFA36AE25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29E8-4B9C-92F5-0FEFA36AE256}"/>
              </c:ext>
            </c:extLst>
          </c:dPt>
          <c:dLbls>
            <c:dLbl>
              <c:idx val="0"/>
              <c:layout>
                <c:manualLayout>
                  <c:x val="-0.16973757677275272"/>
                  <c:y val="-0.13000755857898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CEF92E-12A1-48FA-B8ED-97CA6FEA61BC}" type="PERCENTAGE"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9E8-4B9C-92F5-0FEFA36AE256}"/>
                </c:ext>
              </c:extLst>
            </c:dLbl>
            <c:dLbl>
              <c:idx val="1"/>
              <c:layout>
                <c:manualLayout>
                  <c:x val="0.16750418760469013"/>
                  <c:y val="-0.142101284958427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9E30BD1-29C3-4DBC-A247-E27F2BD3D8D6}" type="PERCENTAGE"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9E8-4B9C-92F5-0FEFA36AE256}"/>
                </c:ext>
              </c:extLst>
            </c:dLbl>
            <c:dLbl>
              <c:idx val="2"/>
              <c:layout>
                <c:manualLayout>
                  <c:x val="6.9182658700325778E-2"/>
                  <c:y val="8.767261235202743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005A771-81E3-4A57-853A-E722E966F752}" type="PERCENTAGE">
                      <a:rPr lang="en-US" sz="11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9E8-4B9C-92F5-0FEFA36AE25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 </a:t>
                    </a:r>
                    <a:fld id="{289CE56F-C25D-4B8D-872E-DBDAA95FB4C8}" type="PERCENTAGE">
                      <a:rPr lang="en-US" sz="11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9E8-4B9C-92F5-0FEFA36AE25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ниско ниво на риск</c:v>
                </c:pt>
                <c:pt idx="1">
                  <c:v>средно ниво на риск</c:v>
                </c:pt>
                <c:pt idx="2">
                  <c:v>високо ниво на риск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9E8-4B9C-92F5-0FEFA36AE2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4.9999956035646297E-2"/>
          <c:y val="0.86044720600401137"/>
          <c:w val="0.8999999120712926"/>
          <c:h val="5.7920140934764108E-2"/>
        </c:manualLayout>
      </c:layout>
      <c:overlay val="0"/>
      <c:txPr>
        <a:bodyPr/>
        <a:lstStyle/>
        <a:p>
          <a:pPr>
            <a:defRPr sz="1200" b="1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baseline="0"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g-BG" sz="1400" cap="non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Основни причини за уведомяване по чл. 33 от Регламент 2016/679 за нарушения на сигурността на лични данни </a:t>
            </a:r>
          </a:p>
        </c:rich>
      </c:tx>
      <c:layout>
        <c:manualLayout>
          <c:xMode val="edge"/>
          <c:yMode val="edge"/>
          <c:x val="0.15785234899328859"/>
          <c:y val="2.769529945120496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4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82602109744949"/>
          <c:y val="0.15582295536500074"/>
          <c:w val="0.74035215447315317"/>
          <c:h val="0.8441770969105052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администратори или обработващи лични данни уведомили КЗЛД за определено длъжностно лице по защита на данните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3AB-49A9-9657-9783728F3DCD}"/>
              </c:ext>
            </c:extLst>
          </c:dPt>
          <c:dPt>
            <c:idx val="1"/>
            <c:bubble3D val="0"/>
            <c:explosion val="12"/>
            <c:spPr>
              <a:gradFill>
                <a:gsLst>
                  <a:gs pos="0">
                    <a:srgbClr val="C00000"/>
                  </a:gs>
                  <a:gs pos="98750">
                    <a:srgbClr val="F50F0F"/>
                  </a:gs>
                  <a:gs pos="100000">
                    <a:srgbClr val="F50F0F"/>
                  </a:gs>
                </a:gsLst>
                <a:lin ang="16200000" scaled="0"/>
              </a:gra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3AB-49A9-9657-9783728F3DC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B3AB-49A9-9657-9783728F3DCD}"/>
              </c:ext>
            </c:extLst>
          </c:dPt>
          <c:dLbls>
            <c:dLbl>
              <c:idx val="0"/>
              <c:layout>
                <c:manualLayout>
                  <c:x val="2.6800670016750419E-2"/>
                  <c:y val="-3.93046107331822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CEF92E-12A1-48FA-B8ED-97CA6FEA61BC}" type="PERCENTAGE"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AB-49A9-9657-9783728F3DCD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9E30BD1-29C3-4DBC-A247-E27F2BD3D8D6}" type="PERCENTAGE">
                      <a:rPr lang="en-US" sz="11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 i="0" u="none" strike="noStrike" kern="1200" spc="0" baseline="0">
                          <a:solidFill>
                            <a:schemeClr val="accen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AB-49A9-9657-9783728F3DCD}"/>
                </c:ext>
              </c:extLst>
            </c:dLbl>
            <c:dLbl>
              <c:idx val="2"/>
              <c:layout>
                <c:manualLayout>
                  <c:x val="-3.1319910514541388E-2"/>
                  <c:y val="-3.0303030303030858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005A771-81E3-4A57-853A-E722E966F752}" type="PERCENTAGE">
                      <a:rPr lang="en-US" sz="11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AB-49A9-9657-9783728F3D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 </a:t>
                    </a:r>
                    <a:fld id="{289CE56F-C25D-4B8D-872E-DBDAA95FB4C8}" type="PERCENTAGE">
                      <a:rPr lang="en-US" sz="11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3AB-49A9-9657-9783728F3DC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външна атака</c:v>
                </c:pt>
                <c:pt idx="1">
                  <c:v>грешка на служител</c:v>
                </c:pt>
                <c:pt idx="2">
                  <c:v>други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43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AB-49A9-9657-9783728F3DC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946662446088711"/>
          <c:y val="0.90882211152177395"/>
          <c:w val="0.68106675107822578"/>
          <c:h val="5.7920140934764108E-2"/>
        </c:manualLayout>
      </c:layout>
      <c:overlay val="0"/>
      <c:txPr>
        <a:bodyPr/>
        <a:lstStyle/>
        <a:p>
          <a:pPr>
            <a:defRPr sz="1200" b="1" i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 sz="1400">
                <a:latin typeface="Times New Roman" panose="02020603050405020304" pitchFamily="18" charset="0"/>
                <a:cs typeface="Times New Roman" panose="02020603050405020304" pitchFamily="18" charset="0"/>
              </a:rPr>
              <a:t>Брой случаи на поискана</a:t>
            </a:r>
            <a:r>
              <a:rPr lang="bg-BG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информация по "възраст"</a:t>
            </a:r>
            <a:endParaRPr lang="en-US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091438394144395"/>
          <c:y val="0.12835555555555556"/>
          <c:w val="0.44309018664333627"/>
          <c:h val="0.8395393010084265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explosion val="1"/>
          <c:dPt>
            <c:idx val="0"/>
            <c:bubble3D val="0"/>
            <c:spPr>
              <a:solidFill>
                <a:srgbClr val="D6000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A10F-465C-A277-3BDD06FD408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A10F-465C-A277-3BDD06FD4083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000"/>
                  </a:gs>
                  <a:gs pos="100000">
                    <a:srgbClr val="FFFF00"/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A10F-465C-A277-3BDD06FD4083}"/>
              </c:ext>
            </c:extLst>
          </c:dPt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defRPr>
                    </a:pPr>
                    <a:fld id="{29035877-050A-4D2D-8D6A-B218C16C6B2F}" type="VALUE">
                      <a:rPr lang="en-US"/>
                      <a:pPr>
                        <a:defRPr sz="1200" b="1" i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10F-465C-A277-3BDD06FD4083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defRPr>
                    </a:pPr>
                    <a:fld id="{887D3D65-627C-4B6C-8728-353D70930920}" type="VALUE">
                      <a:rPr lang="en-US"/>
                      <a:pPr>
                        <a:defRPr sz="1200" b="1" i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</a:defRPr>
                      </a:pPr>
                      <a:t>[VALUE]</a:t>
                    </a:fld>
                    <a:r>
                      <a:rPr lang="en-US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10F-465C-A277-3BDD06FD4083}"/>
                </c:ext>
              </c:extLst>
            </c:dLbl>
            <c:dLbl>
              <c:idx val="2"/>
              <c:layout>
                <c:manualLayout>
                  <c:x val="-1.730437694804824E-2"/>
                  <c:y val="-4.4672745477921357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defRPr>
                    </a:pPr>
                    <a:r>
                      <a:rPr lang="en-US"/>
                      <a:t>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665538907684869E-2"/>
                      <c:h val="5.35741158765989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10F-465C-A277-3BDD06FD40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0-3 месеца</c:v>
                </c:pt>
                <c:pt idx="1">
                  <c:v>3-6 месеца</c:v>
                </c:pt>
                <c:pt idx="2">
                  <c:v>6-9 месеца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64</c:v>
                </c:pt>
                <c:pt idx="1">
                  <c:v>36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10F-465C-A277-3BDD06FD40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procent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0-3 месеца</c:v>
                </c:pt>
                <c:pt idx="1">
                  <c:v>3-6 месеца</c:v>
                </c:pt>
                <c:pt idx="2">
                  <c:v>6-9 месеца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0.64</c:v>
                </c:pt>
                <c:pt idx="1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0F-465C-A277-3BDD06FD408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8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4002077865266847"/>
          <c:y val="0.37637864345904132"/>
          <c:w val="0.17201625838436863"/>
          <c:h val="0.25206692913385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bg-BG" sz="1400" b="1" i="0" baseline="0">
                <a:effectLst/>
              </a:rPr>
              <a:t>Брой регистрирани протоколи по чл. 251ж, ал. 1 от ЗЕС за унищожените от предприятията данни</a:t>
            </a:r>
            <a:endParaRPr lang="bg-BG" sz="1400" baseline="0">
              <a:effectLst/>
            </a:endParaRPr>
          </a:p>
        </c:rich>
      </c:tx>
      <c:layout>
        <c:manualLayout>
          <c:xMode val="edge"/>
          <c:yMode val="edge"/>
          <c:x val="0.11613990959463401"/>
          <c:y val="2.696629213483146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5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7.6617899103306089E-2"/>
          <c:y val="0.1848607183770537"/>
          <c:w val="0.89350120297462821"/>
          <c:h val="0.560110556472218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dist="50800" dir="5400000" algn="ctr" rotWithShape="0">
                <a:schemeClr val="accent4">
                  <a:lumMod val="20000"/>
                  <a:lumOff val="80000"/>
                </a:scheme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834-4634-BA19-75200CC2027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dist="50800" dir="5400000" algn="ctr" rotWithShape="0">
                  <a:schemeClr val="accent4">
                    <a:lumMod val="20000"/>
                    <a:lumOff val="80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  <c:extLst>
              <c:ext xmlns:c16="http://schemas.microsoft.com/office/drawing/2014/chart" uri="{C3380CC4-5D6E-409C-BE32-E72D297353CC}">
                <c16:uniqueId val="{00000003-7834-4634-BA19-75200CC2027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834-4634-BA19-75200CC20276}"/>
              </c:ext>
            </c:extLst>
          </c:dPt>
          <c:dLbls>
            <c:dLbl>
              <c:idx val="1"/>
              <c:layout>
                <c:manualLayout>
                  <c:x val="2.3148148148148147E-3"/>
                  <c:y val="-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34-4634-BA19-75200CC202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63</c:v>
                </c:pt>
                <c:pt idx="1">
                  <c:v>57</c:v>
                </c:pt>
                <c:pt idx="2">
                  <c:v>67</c:v>
                </c:pt>
                <c:pt idx="3">
                  <c:v>67</c:v>
                </c:pt>
                <c:pt idx="4">
                  <c:v>69</c:v>
                </c:pt>
                <c:pt idx="5">
                  <c:v>66</c:v>
                </c:pt>
                <c:pt idx="6">
                  <c:v>68</c:v>
                </c:pt>
                <c:pt idx="7">
                  <c:v>69</c:v>
                </c:pt>
                <c:pt idx="8">
                  <c:v>63</c:v>
                </c:pt>
                <c:pt idx="9">
                  <c:v>70</c:v>
                </c:pt>
                <c:pt idx="10">
                  <c:v>62</c:v>
                </c:pt>
                <c:pt idx="11">
                  <c:v>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7834-4634-BA19-75200CC202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6"/>
        <c:gapDepth val="8"/>
        <c:shape val="box"/>
        <c:axId val="130203008"/>
        <c:axId val="130415232"/>
        <c:axId val="0"/>
      </c:bar3DChart>
      <c:catAx>
        <c:axId val="13020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30415232"/>
        <c:crosses val="autoZero"/>
        <c:auto val="1"/>
        <c:lblAlgn val="ctr"/>
        <c:lblOffset val="100"/>
        <c:noMultiLvlLbl val="0"/>
      </c:catAx>
      <c:valAx>
        <c:axId val="130415232"/>
        <c:scaling>
          <c:orientation val="minMax"/>
          <c:max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outerShdw blurRad="50800" dist="50800" dir="5400000" algn="ctr" rotWithShape="0">
                <a:srgbClr val="000000">
                  <a:alpha val="70000"/>
                </a:srgb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3020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FEFD1"/>
        </a:gs>
        <a:gs pos="100000">
          <a:srgbClr val="FFFFFF"/>
        </a:gs>
      </a:gsLst>
      <a:lin ang="162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  <a:bevelB h="165100"/>
    </a:sp3d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АЛД и ОЛД, уведомили КЗЛД за определено ДЛЗД в зависимост от правното основание</a:t>
            </a:r>
            <a:endParaRPr lang="en-US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477274197661009"/>
          <c:y val="3.91271632806621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Pt>
            <c:idx val="0"/>
            <c:bubble3D val="0"/>
            <c:spPr>
              <a:solidFill>
                <a:srgbClr val="D6000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BC1-4022-B18E-2808A2550F18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BC1-4022-B18E-2808A2550F18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000"/>
                  </a:gs>
                  <a:gs pos="100000">
                    <a:srgbClr val="FFFF00"/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7BC1-4022-B18E-2808A2550F18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7-7BC1-4022-B18E-2808A2550F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публичен орган или структура</c:v>
                </c:pt>
                <c:pt idx="1">
                  <c:v>редовно и систематично мащабно наблюдение</c:v>
                </c:pt>
                <c:pt idx="2">
                  <c:v>мащабно обработване на специални категории данни</c:v>
                </c:pt>
                <c:pt idx="3">
                  <c:v>друго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</c:v>
                </c:pt>
                <c:pt idx="1">
                  <c:v>27</c:v>
                </c:pt>
                <c:pt idx="2">
                  <c:v>18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C1-4022-B18E-2808A2550F1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8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bg-BG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Упражнени корективни правомощия по чл. 58, § 2 от Регламент 2016/679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584144373257678E-2"/>
          <c:y val="0.1680367312576494"/>
          <c:w val="0.89350120297462821"/>
          <c:h val="0.744303188516529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Sheet1!$A$2:$A$9</c:f>
              <c:strCache>
                <c:ptCount val="8"/>
                <c:pt idx="0">
                  <c:v>предупреждение по буква „а“</c:v>
                </c:pt>
                <c:pt idx="1">
                  <c:v>официално предупреждение по буква „б“</c:v>
                </c:pt>
                <c:pt idx="2">
                  <c:v>разпореждане по буква „в“</c:v>
                </c:pt>
                <c:pt idx="3">
                  <c:v>разпореждане по буква „г“</c:v>
                </c:pt>
                <c:pt idx="4">
                  <c:v>разпореждане по буква „д“</c:v>
                </c:pt>
                <c:pt idx="5">
                  <c:v>временна или окончателна забрана на обработването на данни по буква „е“ </c:v>
                </c:pt>
                <c:pt idx="6">
                  <c:v>разпореждане по буква „ж“</c:v>
                </c:pt>
                <c:pt idx="7">
                  <c:v>имуществени санкции/глоби по буква „и“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639-4FC1-BF5A-1A1010044546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639-4FC1-BF5A-1A1010044546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639-4FC1-BF5A-1A1010044546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639-4FC1-BF5A-1A1010044546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9639-4FC1-BF5A-1A1010044546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9639-4FC1-BF5A-1A1010044546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9639-4FC1-BF5A-1A1010044546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9639-4FC1-BF5A-1A1010044546}"/>
              </c:ext>
            </c:extLst>
          </c:dPt>
          <c:dLbls>
            <c:dLbl>
              <c:idx val="0"/>
              <c:layout>
                <c:manualLayout>
                  <c:x val="1.2539184952978037E-2"/>
                  <c:y val="-1.2728719172633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39-4FC1-BF5A-1A1010044546}"/>
                </c:ext>
              </c:extLst>
            </c:dLbl>
            <c:dLbl>
              <c:idx val="1"/>
              <c:layout>
                <c:manualLayout>
                  <c:x val="1.0449320794148342E-2"/>
                  <c:y val="-1.272871917263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39-4FC1-BF5A-1A1010044546}"/>
                </c:ext>
              </c:extLst>
            </c:dLbl>
            <c:dLbl>
              <c:idx val="2"/>
              <c:layout>
                <c:manualLayout>
                  <c:x val="1.0449320794148381E-2"/>
                  <c:y val="-1.272871917263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39-4FC1-BF5A-1A1010044546}"/>
                </c:ext>
              </c:extLst>
            </c:dLbl>
            <c:dLbl>
              <c:idx val="3"/>
              <c:layout>
                <c:manualLayout>
                  <c:x val="6.269592476489028E-3"/>
                  <c:y val="-1.9093078758949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39-4FC1-BF5A-1A1010044546}"/>
                </c:ext>
              </c:extLst>
            </c:dLbl>
            <c:dLbl>
              <c:idx val="4"/>
              <c:layout>
                <c:manualLayout>
                  <c:x val="8.3594566353187051E-3"/>
                  <c:y val="-1.9093078758949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39-4FC1-BF5A-1A1010044546}"/>
                </c:ext>
              </c:extLst>
            </c:dLbl>
            <c:dLbl>
              <c:idx val="5"/>
              <c:layout>
                <c:manualLayout>
                  <c:x val="6.2695924764889516E-3"/>
                  <c:y val="-1.9093078758949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39-4FC1-BF5A-1A1010044546}"/>
                </c:ext>
              </c:extLst>
            </c:dLbl>
            <c:dLbl>
              <c:idx val="6"/>
              <c:layout>
                <c:manualLayout>
                  <c:x val="8.3594566353187051E-3"/>
                  <c:y val="-9.5465393794749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39-4FC1-BF5A-1A1010044546}"/>
                </c:ext>
              </c:extLst>
            </c:dLbl>
            <c:dLbl>
              <c:idx val="7"/>
              <c:layout>
                <c:manualLayout>
                  <c:x val="6.269592476489028E-3"/>
                  <c:y val="-2.5457438345266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639-4FC1-BF5A-1A10100445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предупреждение по буква „а“</c:v>
                </c:pt>
                <c:pt idx="1">
                  <c:v>официално предупреждение по буква „б“</c:v>
                </c:pt>
                <c:pt idx="2">
                  <c:v>разпореждане по буква „в“</c:v>
                </c:pt>
                <c:pt idx="3">
                  <c:v>разпореждане по буква „г“</c:v>
                </c:pt>
                <c:pt idx="4">
                  <c:v>разпореждане по буква „д“</c:v>
                </c:pt>
                <c:pt idx="5">
                  <c:v>временна или окончателна забрана на обработването на данни по буква „е“ </c:v>
                </c:pt>
                <c:pt idx="6">
                  <c:v>разпореждане по буква „ж“</c:v>
                </c:pt>
                <c:pt idx="7">
                  <c:v>имуществени санкции/глоби по буква „и“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8</c:v>
                </c:pt>
                <c:pt idx="2">
                  <c:v>6</c:v>
                </c:pt>
                <c:pt idx="3">
                  <c:v>91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10-9639-4FC1-BF5A-1A10100445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shape val="box"/>
        <c:axId val="122671488"/>
        <c:axId val="128297216"/>
        <c:axId val="0"/>
      </c:bar3DChart>
      <c:catAx>
        <c:axId val="122671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8297216"/>
        <c:crosses val="autoZero"/>
        <c:auto val="1"/>
        <c:lblAlgn val="ctr"/>
        <c:lblOffset val="100"/>
        <c:noMultiLvlLbl val="0"/>
      </c:catAx>
      <c:valAx>
        <c:axId val="128297216"/>
        <c:scaling>
          <c:orientation val="minMax"/>
          <c:max val="1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267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8808777429467086E-2"/>
          <c:y val="0.17772123353315919"/>
          <c:w val="0.40229885057471265"/>
          <c:h val="0.58791448205012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100000">
          <a:srgbClr val="FFFFFF"/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162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bg-BG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Брой на потвърдените и отменените решения на  КЗЛД на първа инстанция през 2020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091389617964437E-2"/>
          <c:y val="0.15515873015873019"/>
          <c:w val="0.89350120297462821"/>
          <c:h val="0.700278090238720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659-4E73-BCD6-7C318857FE65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9659-4E73-BCD6-7C318857FE6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659-4E73-BCD6-7C318857FE65}"/>
              </c:ext>
            </c:extLst>
          </c:dPt>
          <c:dLbls>
            <c:dLbl>
              <c:idx val="0"/>
              <c:layout>
                <c:manualLayout>
                  <c:x val="3.2407407407407406E-2"/>
                  <c:y val="-6.349206349206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59-4E73-BCD6-7C318857FE65}"/>
                </c:ext>
              </c:extLst>
            </c:dLbl>
            <c:dLbl>
              <c:idx val="1"/>
              <c:layout>
                <c:manualLayout>
                  <c:x val="3.0092592592592591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59-4E73-BCD6-7C318857FE65}"/>
                </c:ext>
              </c:extLst>
            </c:dLbl>
            <c:dLbl>
              <c:idx val="2"/>
              <c:layout>
                <c:manualLayout>
                  <c:x val="3.7037037037036952E-2"/>
                  <c:y val="-5.555555555555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59-4E73-BCD6-7C318857FE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потвърдени</c:v>
                </c:pt>
                <c:pt idx="1">
                  <c:v>частично отменени</c:v>
                </c:pt>
                <c:pt idx="2">
                  <c:v>отменени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45</c:v>
                </c:pt>
                <c:pt idx="1">
                  <c:v>10</c:v>
                </c:pt>
                <c:pt idx="2">
                  <c:v>19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9659-4E73-BCD6-7C318857FE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shape val="box"/>
        <c:axId val="128348928"/>
        <c:axId val="128352640"/>
        <c:axId val="0"/>
      </c:bar3DChart>
      <c:catAx>
        <c:axId val="128348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8352640"/>
        <c:crosses val="autoZero"/>
        <c:auto val="1"/>
        <c:lblAlgn val="ctr"/>
        <c:lblOffset val="100"/>
        <c:noMultiLvlLbl val="0"/>
      </c:catAx>
      <c:valAx>
        <c:axId val="128352640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2834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030347769028872"/>
          <c:y val="0.86842425946756652"/>
          <c:w val="0.71013378536016336"/>
          <c:h val="7.6020184976877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100000">
          <a:srgbClr val="FFFFFF"/>
        </a:gs>
      </a:gsLst>
      <a:lin ang="162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  <a:bevelB w="152400" h="50800" prst="softRound"/>
    </a:sp3d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bg-BG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Брой на потвърдените и отменените решения на КЗЛД на втора инстанция през 2020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035834062408871E-2"/>
          <c:y val="0.18327161420898683"/>
          <c:w val="0.89350120297462821"/>
          <c:h val="0.601460948171669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ECF-48E0-A398-29B7E800A3C5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ECF-48E0-A398-29B7E800A3C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ECF-48E0-A398-29B7E800A3C5}"/>
              </c:ext>
            </c:extLst>
          </c:dPt>
          <c:dLbls>
            <c:dLbl>
              <c:idx val="0"/>
              <c:layout>
                <c:manualLayout>
                  <c:x val="2.083333333333333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CF-48E0-A398-29B7E800A3C5}"/>
                </c:ext>
              </c:extLst>
            </c:dLbl>
            <c:dLbl>
              <c:idx val="1"/>
              <c:layout>
                <c:manualLayout>
                  <c:x val="1.620370370370362E-2"/>
                  <c:y val="-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CF-48E0-A398-29B7E800A3C5}"/>
                </c:ext>
              </c:extLst>
            </c:dLbl>
            <c:dLbl>
              <c:idx val="2"/>
              <c:layout>
                <c:manualLayout>
                  <c:x val="2.083333333333333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CF-48E0-A398-29B7E800A3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потвърдени</c:v>
                </c:pt>
                <c:pt idx="1">
                  <c:v>частично отменени и върнати в КЗЛД за ново произнасяне</c:v>
                </c:pt>
                <c:pt idx="2">
                  <c:v>отменени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31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EECF-48E0-A398-29B7E800A3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7"/>
        <c:shape val="box"/>
        <c:axId val="122820096"/>
        <c:axId val="122821248"/>
        <c:axId val="0"/>
      </c:bar3DChart>
      <c:catAx>
        <c:axId val="122820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2821248"/>
        <c:crosses val="autoZero"/>
        <c:auto val="1"/>
        <c:lblAlgn val="ctr"/>
        <c:lblOffset val="100"/>
        <c:noMultiLvlLbl val="0"/>
      </c:catAx>
      <c:valAx>
        <c:axId val="122821248"/>
        <c:scaling>
          <c:orientation val="minMax"/>
          <c:max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2282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458679644211139"/>
          <c:y val="0.79409870768878688"/>
          <c:w val="0.7967869641294838"/>
          <c:h val="0.191369048896135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100000">
          <a:srgbClr val="FFFFFF"/>
        </a:gs>
      </a:gsLst>
      <a:lin ang="162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bg-BG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Проверки и сигнали за 2020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721019247594046E-2"/>
          <c:y val="0.18690476190476191"/>
          <c:w val="0.90507527704870228"/>
          <c:h val="0.63678602674665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сигнали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934-4A46-A964-56EC520361A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934-4A46-A964-56EC520361A9}"/>
              </c:ext>
            </c:extLst>
          </c:dPt>
          <c:dLbls>
            <c:dLbl>
              <c:idx val="0"/>
              <c:layout>
                <c:manualLayout>
                  <c:x val="3.4722222222222182E-2"/>
                  <c:y val="-5.5555555555555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34-4A46-A964-56EC520361A9}"/>
                </c:ext>
              </c:extLst>
            </c:dLbl>
            <c:dLbl>
              <c:idx val="1"/>
              <c:layout>
                <c:manualLayout>
                  <c:x val="2.7777777777777693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34-4A46-A964-56EC520361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извършени</c:v>
                </c:pt>
                <c:pt idx="1">
                  <c:v>назначени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598</c:v>
                </c:pt>
                <c:pt idx="1">
                  <c:v>599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2934-4A46-A964-56EC520361A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проверки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72222222222214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34-4A46-A964-56EC520361A9}"/>
                </c:ext>
              </c:extLst>
            </c:dLbl>
            <c:dLbl>
              <c:idx val="1"/>
              <c:layout>
                <c:manualLayout>
                  <c:x val="3.2407407407407406E-2"/>
                  <c:y val="-5.5555555555555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34-4A46-A964-56EC520361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извършени</c:v>
                </c:pt>
                <c:pt idx="1">
                  <c:v>назначени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144</c:v>
                </c:pt>
                <c:pt idx="1">
                  <c:v>178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2934-4A46-A964-56EC520361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1"/>
        <c:shape val="box"/>
        <c:axId val="128442368"/>
        <c:axId val="128443904"/>
        <c:axId val="0"/>
      </c:bar3DChart>
      <c:catAx>
        <c:axId val="12844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28443904"/>
        <c:crosses val="autoZero"/>
        <c:auto val="1"/>
        <c:lblAlgn val="ctr"/>
        <c:lblOffset val="100"/>
        <c:noMultiLvlLbl val="0"/>
      </c:catAx>
      <c:valAx>
        <c:axId val="128443904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2844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046059346748323"/>
          <c:y val="0.19600362454693168"/>
          <c:w val="0.16102088801399825"/>
          <c:h val="0.15204036995375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100000">
          <a:srgbClr val="FFFFFF"/>
        </a:gs>
        <a:gs pos="100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162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bg-BG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Сравнителна статистика на извършените проверки </a:t>
            </a:r>
          </a:p>
        </c:rich>
      </c:tx>
      <c:layout>
        <c:manualLayout>
          <c:xMode val="edge"/>
          <c:yMode val="edge"/>
          <c:x val="0.1125"/>
          <c:y val="2.92397660818713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5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/>
      </c:spPr>
    </c:backWall>
    <c:plotArea>
      <c:layout>
        <c:manualLayout>
          <c:layoutTarget val="inner"/>
          <c:xMode val="edge"/>
          <c:yMode val="edge"/>
          <c:x val="7.4091389617964437E-2"/>
          <c:y val="0.12257724363401944"/>
          <c:w val="0.90507527704870228"/>
          <c:h val="0.624881264841894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dist="50800" dir="5400000" algn="ctr" rotWithShape="0">
                <a:schemeClr val="accent4">
                  <a:lumMod val="20000"/>
                  <a:lumOff val="80000"/>
                </a:schemeClr>
              </a:outerShdw>
            </a:effectLst>
            <a:scene3d>
              <a:camera prst="orthographicFront"/>
              <a:lightRig rig="threePt" dir="t"/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dist="50800" dir="5400000" algn="ctr" rotWithShape="0">
                  <a:schemeClr val="accent4">
                    <a:lumMod val="20000"/>
                    <a:lumOff val="80000"/>
                  </a:scheme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D0B8-4499-9122-AB047BB5CC7A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dist="50800" dir="5400000" algn="ctr" rotWithShape="0">
                  <a:schemeClr val="accent4">
                    <a:lumMod val="20000"/>
                    <a:lumOff val="80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  <c:extLst>
              <c:ext xmlns:c16="http://schemas.microsoft.com/office/drawing/2014/chart" uri="{C3380CC4-5D6E-409C-BE32-E72D297353CC}">
                <c16:uniqueId val="{00000003-D0B8-4499-9122-AB047BB5CC7A}"/>
              </c:ext>
            </c:extLst>
          </c:dPt>
          <c:dLbls>
            <c:dLbl>
              <c:idx val="0"/>
              <c:layout>
                <c:manualLayout>
                  <c:x val="0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B8-4499-9122-AB047BB5CC7A}"/>
                </c:ext>
              </c:extLst>
            </c:dLbl>
            <c:dLbl>
              <c:idx val="1"/>
              <c:layout>
                <c:manualLayout>
                  <c:x val="2.3148148148148147E-3"/>
                  <c:y val="-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B8-4499-9122-AB047BB5CC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Проверки</c:v>
                </c:pt>
                <c:pt idx="1">
                  <c:v>Сигнали</c:v>
                </c:pt>
                <c:pt idx="2">
                  <c:v>Служители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</c:v>
                </c:pt>
                <c:pt idx="1">
                  <c:v>85</c:v>
                </c:pt>
                <c:pt idx="2">
                  <c:v>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D0B8-4499-9122-AB047BB5CC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Проверки</c:v>
                </c:pt>
                <c:pt idx="1">
                  <c:v>Сигнали</c:v>
                </c:pt>
                <c:pt idx="2">
                  <c:v>Служители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68</c:v>
                </c:pt>
                <c:pt idx="1">
                  <c:v>290</c:v>
                </c:pt>
                <c:pt idx="2">
                  <c:v>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0B8-4499-9122-AB047BB5CC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Проверки</c:v>
                </c:pt>
                <c:pt idx="1">
                  <c:v>Сигнали</c:v>
                </c:pt>
                <c:pt idx="2">
                  <c:v>Служители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134</c:v>
                </c:pt>
                <c:pt idx="1">
                  <c:v>821</c:v>
                </c:pt>
                <c:pt idx="2">
                  <c:v>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D0B8-4499-9122-AB047BB5CC7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Проверки</c:v>
                </c:pt>
                <c:pt idx="1">
                  <c:v>Сигнали</c:v>
                </c:pt>
                <c:pt idx="2">
                  <c:v>Служители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144</c:v>
                </c:pt>
                <c:pt idx="1">
                  <c:v>598</c:v>
                </c:pt>
                <c:pt idx="2">
                  <c:v>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D0B8-4499-9122-AB047BB5CC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6"/>
        <c:gapDepth val="8"/>
        <c:shape val="box"/>
        <c:axId val="128399232"/>
        <c:axId val="128400768"/>
        <c:axId val="0"/>
      </c:bar3DChart>
      <c:catAx>
        <c:axId val="12839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28400768"/>
        <c:crossesAt val="0"/>
        <c:auto val="1"/>
        <c:lblAlgn val="ctr"/>
        <c:lblOffset val="100"/>
        <c:noMultiLvlLbl val="0"/>
      </c:catAx>
      <c:valAx>
        <c:axId val="128400768"/>
        <c:scaling>
          <c:orientation val="minMax"/>
          <c:max val="9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outerShdw blurRad="50800" dist="50800" dir="5400000" algn="ctr" rotWithShape="0">
                <a:srgbClr val="000000">
                  <a:alpha val="70000"/>
                </a:srgb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128399232"/>
        <c:crosses val="autoZero"/>
        <c:crossBetween val="between"/>
        <c:majorUnit val="100"/>
        <c:minorUnit val="1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940726159230096"/>
          <c:y val="0.1914120109986252"/>
          <c:w val="0.12050014581510644"/>
          <c:h val="0.30408073990751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100000">
          <a:srgbClr val="FFFFFF"/>
        </a:gs>
      </a:gsLst>
      <a:lin ang="162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  <a:bevelB h="165100"/>
    </a:sp3d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Брой извършени проверки за периода 2017 - 2020 г.</a:t>
            </a:r>
            <a:endParaRPr lang="en-US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477274197661009"/>
          <c:y val="3.91271632806621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Pt>
            <c:idx val="0"/>
            <c:bubble3D val="0"/>
            <c:spPr>
              <a:solidFill>
                <a:srgbClr val="D6000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09E-454B-8669-3E55740BA38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09E-454B-8669-3E55740BA38F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FFC000"/>
                  </a:gs>
                  <a:gs pos="100000">
                    <a:srgbClr val="FFFF00"/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709E-454B-8669-3E55740BA38F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7-709E-454B-8669-3E55740BA38F}"/>
              </c:ext>
            </c:extLst>
          </c:dPt>
          <c:dLbls>
            <c:dLbl>
              <c:idx val="0"/>
              <c:layout>
                <c:manualLayout>
                  <c:x val="-0.12056967685709175"/>
                  <c:y val="-2.09023420605155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9E-454B-8669-3E55740BA38F}"/>
                </c:ext>
              </c:extLst>
            </c:dLbl>
            <c:dLbl>
              <c:idx val="1"/>
              <c:layout>
                <c:manualLayout>
                  <c:x val="-0.12423019983787671"/>
                  <c:y val="-0.211128845914576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9E-454B-8669-3E55740BA38F}"/>
                </c:ext>
              </c:extLst>
            </c:dLbl>
            <c:dLbl>
              <c:idx val="2"/>
              <c:layout>
                <c:manualLayout>
                  <c:x val="0.16183081331846569"/>
                  <c:y val="-0.1333527665700929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9E-454B-8669-3E55740BA38F}"/>
                </c:ext>
              </c:extLst>
            </c:dLbl>
            <c:dLbl>
              <c:idx val="3"/>
              <c:layout>
                <c:manualLayout>
                  <c:x val="-5.6362197112987747E-2"/>
                  <c:y val="0.216648596126387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9E-454B-8669-3E55740BA3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</c:v>
                </c:pt>
                <c:pt idx="1">
                  <c:v>68</c:v>
                </c:pt>
                <c:pt idx="2">
                  <c:v>134</c:v>
                </c:pt>
                <c:pt idx="3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9E-454B-8669-3E55740BA38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8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ysClr val="windowText" lastClr="000000"/>
      </a:solidFill>
      <a:round/>
    </a:ln>
    <a:effectLst/>
    <a:scene3d>
      <a:camera prst="orthographicFront"/>
      <a:lightRig rig="threePt" dir="t"/>
    </a:scene3d>
    <a:sp3d>
      <a:bevelT prst="relaxedInset"/>
      <a:bevelB prst="relaxedInset"/>
    </a:sp3d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Брой издадени  наказателни постановления за периода 2016 - 2020 г</a:t>
            </a:r>
            <a:r>
              <a:rPr lang="bg-BG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. и сума на наложените санкции</a:t>
            </a:r>
            <a:endParaRPr lang="en-US" sz="14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477274197661009"/>
          <c:y val="3.91271632806621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Pt>
            <c:idx val="0"/>
            <c:bubble3D val="0"/>
            <c:spPr>
              <a:solidFill>
                <a:srgbClr val="00B0F0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0164-4080-BB5B-82B8C67E5EB6}"/>
              </c:ext>
            </c:extLst>
          </c:dPt>
          <c:dPt>
            <c:idx val="1"/>
            <c:bubble3D val="0"/>
            <c:spPr>
              <a:solidFill>
                <a:srgbClr val="D6000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0164-4080-BB5B-82B8C67E5EB6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AD47">
                      <a:lumMod val="40000"/>
                      <a:lumOff val="60000"/>
                    </a:srgbClr>
                  </a:gs>
                  <a:gs pos="46000">
                    <a:srgbClr val="70AD47">
                      <a:lumMod val="95000"/>
                      <a:lumOff val="5000"/>
                    </a:srgbClr>
                  </a:gs>
                  <a:gs pos="100000">
                    <a:srgbClr val="70AD47">
                      <a:lumMod val="60000"/>
                    </a:srgbClr>
                  </a:gs>
                </a:gsLst>
                <a:path path="circle">
                  <a:fillToRect l="50000" t="130000" r="50000" b="-30000"/>
                </a:path>
                <a:tileRect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0164-4080-BB5B-82B8C67E5EB6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FFC000"/>
                  </a:gs>
                  <a:gs pos="100000">
                    <a:srgbClr val="FFFF00"/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7-0164-4080-BB5B-82B8C67E5EB6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ED7D31">
                      <a:lumMod val="40000"/>
                      <a:lumOff val="60000"/>
                    </a:srgbClr>
                  </a:gs>
                  <a:gs pos="46000">
                    <a:srgbClr val="ED7D31">
                      <a:lumMod val="95000"/>
                      <a:lumOff val="5000"/>
                    </a:srgbClr>
                  </a:gs>
                  <a:gs pos="100000">
                    <a:srgbClr val="ED7D31">
                      <a:lumMod val="60000"/>
                    </a:srgbClr>
                  </a:gs>
                </a:gsLst>
                <a:path path="circle">
                  <a:fillToRect l="50000" t="130000" r="50000" b="-30000"/>
                </a:path>
                <a:tileRect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9-0164-4080-BB5B-82B8C67E5EB6}"/>
              </c:ext>
            </c:extLst>
          </c:dPt>
          <c:dLbls>
            <c:dLbl>
              <c:idx val="2"/>
              <c:layout>
                <c:manualLayout>
                  <c:x val="-6.3750322801778669E-2"/>
                  <c:y val="0.154133205724974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64-4080-BB5B-82B8C67E5EB6}"/>
                </c:ext>
              </c:extLst>
            </c:dLbl>
            <c:dLbl>
              <c:idx val="3"/>
              <c:layout>
                <c:manualLayout>
                  <c:x val="-8.6253198672169643E-2"/>
                  <c:y val="0.126007163469207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64-4080-BB5B-82B8C67E5EB6}"/>
                </c:ext>
              </c:extLst>
            </c:dLbl>
            <c:dLbl>
              <c:idx val="4"/>
              <c:layout>
                <c:manualLayout>
                  <c:x val="-0.11244282300132885"/>
                  <c:y val="6.2605530662258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164-4080-BB5B-82B8C67E5E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2016 г. -   101000 лв.</c:v>
                </c:pt>
                <c:pt idx="1">
                  <c:v>2017 г. -     34500 лв.</c:v>
                </c:pt>
                <c:pt idx="2">
                  <c:v>2018 г. -     12000 лв.</c:v>
                </c:pt>
                <c:pt idx="3">
                  <c:v>2019 г. - 6106000 лв.</c:v>
                </c:pt>
                <c:pt idx="4">
                  <c:v>2020 г. -     22000 лв.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45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64-4080-BB5B-82B8C67E5EB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8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8762439917339957"/>
          <c:y val="0.39994667709425719"/>
          <c:w val="0.29787584248923937"/>
          <c:h val="0.288293252282516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>
      <a:solidFill>
        <a:sysClr val="windowText" lastClr="000000"/>
      </a:solidFill>
    </a:ln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Брой на обжалвани наказателни постановления за периода 2016 - 2020 г. </a:t>
            </a:r>
            <a:endParaRPr lang="en-US" sz="9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477274197661009"/>
          <c:y val="3.91271632806621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effectLst>
              <a:innerShdw blurRad="63500" dist="50800" dir="27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</c:spPr>
          <c:dPt>
            <c:idx val="0"/>
            <c:bubble3D val="0"/>
            <c:spPr>
              <a:solidFill>
                <a:srgbClr val="00B0F0"/>
              </a:solidFill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A6F-4C99-972C-D08BF8834F41}"/>
              </c:ext>
            </c:extLst>
          </c:dPt>
          <c:dPt>
            <c:idx val="1"/>
            <c:bubble3D val="0"/>
            <c:spPr>
              <a:solidFill>
                <a:srgbClr val="D60000"/>
              </a:soli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A6F-4C99-972C-D08BF8834F41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rgbClr val="70AD47">
                      <a:lumMod val="40000"/>
                      <a:lumOff val="60000"/>
                    </a:srgbClr>
                  </a:gs>
                  <a:gs pos="46000">
                    <a:srgbClr val="70AD47">
                      <a:lumMod val="95000"/>
                      <a:lumOff val="5000"/>
                    </a:srgbClr>
                  </a:gs>
                  <a:gs pos="100000">
                    <a:srgbClr val="70AD47">
                      <a:lumMod val="60000"/>
                    </a:srgbClr>
                  </a:gs>
                </a:gsLst>
                <a:path path="circle">
                  <a:fillToRect l="50000" t="130000" r="50000" b="-30000"/>
                </a:path>
                <a:tileRect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1A6F-4C99-972C-D08BF8834F41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FFC000"/>
                  </a:gs>
                  <a:gs pos="100000">
                    <a:srgbClr val="FFFF00"/>
                  </a:gs>
                </a:gsLst>
                <a:lin ang="16200000" scaled="0"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7-1A6F-4C99-972C-D08BF8834F41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rgbClr val="ED7D31">
                      <a:lumMod val="40000"/>
                      <a:lumOff val="60000"/>
                    </a:srgbClr>
                  </a:gs>
                  <a:gs pos="46000">
                    <a:srgbClr val="ED7D31">
                      <a:lumMod val="95000"/>
                      <a:lumOff val="5000"/>
                    </a:srgbClr>
                  </a:gs>
                  <a:gs pos="100000">
                    <a:srgbClr val="ED7D31">
                      <a:lumMod val="60000"/>
                    </a:srgbClr>
                  </a:gs>
                </a:gsLst>
                <a:path path="circle">
                  <a:fillToRect l="50000" t="130000" r="50000" b="-30000"/>
                </a:path>
                <a:tileRect/>
              </a:gradFill>
              <a:ln>
                <a:noFill/>
              </a:ln>
              <a:effectLst>
                <a:innerShdw blurRad="63500" dist="50800" dir="27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9-1A6F-4C99-972C-D08BF8834F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22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A6F-4C99-972C-D08BF8834F4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8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EFD1"/>
        </a:gs>
        <a:gs pos="100000">
          <a:srgbClr val="FFFFFF"/>
        </a:gs>
      </a:gsLst>
      <a:lin ang="16200000" scaled="0"/>
      <a:tileRect/>
    </a:gradFill>
    <a:ln w="9525" cap="flat" cmpd="sng" algn="ctr">
      <a:solidFill>
        <a:sysClr val="windowText" lastClr="000000"/>
      </a:solidFill>
      <a:round/>
    </a:ln>
    <a:effectLst/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2494-90F0-466A-A948-60FCFA19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138</Pages>
  <Words>42712</Words>
  <Characters>243462</Characters>
  <Application>Microsoft Office Word</Application>
  <DocSecurity>0</DocSecurity>
  <Lines>2028</Lines>
  <Paragraphs>571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toshkova</dc:creator>
  <cp:lastModifiedBy>Nadezhda Borisova</cp:lastModifiedBy>
  <cp:revision>9</cp:revision>
  <cp:lastPrinted>2021-03-31T12:42:00Z</cp:lastPrinted>
  <dcterms:created xsi:type="dcterms:W3CDTF">2021-03-25T09:54:00Z</dcterms:created>
  <dcterms:modified xsi:type="dcterms:W3CDTF">2021-03-31T12:44:00Z</dcterms:modified>
</cp:coreProperties>
</file>