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theme/themeOverride2.xml" ContentType="application/vnd.openxmlformats-officedocument.themeOverride+xml"/>
  <Override PartName="/word/charts/chart8.xml" ContentType="application/vnd.openxmlformats-officedocument.drawingml.chart+xml"/>
  <Override PartName="/word/theme/themeOverride3.xml" ContentType="application/vnd.openxmlformats-officedocument.themeOverride+xml"/>
  <Override PartName="/word/charts/chart9.xml" ContentType="application/vnd.openxmlformats-officedocument.drawingml.chart+xml"/>
  <Override PartName="/word/theme/themeOverride4.xml" ContentType="application/vnd.openxmlformats-officedocument.themeOverride+xml"/>
  <Override PartName="/word/charts/chart10.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5.xml" ContentType="application/vnd.openxmlformats-officedocument.themeOverride+xml"/>
  <Override PartName="/word/charts/chart11.xml" ContentType="application/vnd.openxmlformats-officedocument.drawingml.chart+xml"/>
  <Override PartName="/word/theme/themeOverride6.xml" ContentType="application/vnd.openxmlformats-officedocument.themeOverride+xml"/>
  <Override PartName="/word/charts/chart12.xml" ContentType="application/vnd.openxmlformats-officedocument.drawingml.chart+xml"/>
  <Override PartName="/word/theme/themeOverride7.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DF5" w:rsidRPr="00F123E0" w:rsidRDefault="00807A25" w:rsidP="00D76DF5">
      <w:pPr>
        <w:spacing w:after="0" w:line="360" w:lineRule="auto"/>
        <w:ind w:right="-109" w:firstLine="748"/>
        <w:rPr>
          <w:rFonts w:ascii="Times New Roman" w:eastAsia="Times New Roman" w:hAnsi="Times New Roman"/>
          <w:b/>
          <w:w w:val="120"/>
          <w:sz w:val="24"/>
          <w:szCs w:val="24"/>
          <w:lang w:val="bg-BG"/>
        </w:rPr>
      </w:pPr>
      <w:r>
        <w:rPr>
          <w:rFonts w:ascii="Times New Roman" w:eastAsia="Times New Roman" w:hAnsi="Times New Roman"/>
          <w:b/>
          <w:noProof/>
          <w:sz w:val="24"/>
          <w:szCs w:val="24"/>
          <w:lang w:val="bg-BG" w:eastAsia="bg-BG"/>
        </w:rPr>
        <w:pict>
          <v:shapetype id="_x0000_t202" coordsize="21600,21600" o:spt="202" path="m,l,21600r21600,l21600,xe">
            <v:stroke joinstyle="miter"/>
            <v:path gradientshapeok="t" o:connecttype="rect"/>
          </v:shapetype>
          <v:shape id="Text Box 15" o:spid="_x0000_s1026" type="#_x0000_t202" style="position:absolute;left:0;text-align:left;margin-left:7.45pt;margin-top:-28.7pt;width:387.65pt;height:68.25pt;z-index:25166643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ucYtwIAALs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a&#10;ehdjJGgPPXpke4Pu5B7BEdRnHHQGbg8DOJo9nIOvy1UP97L6ppGQy5aKDbtVSo4tozXwC+1N/+Lq&#10;hKMtyHr8KGuIQ7dGOqB9o3pbPCgHAnTo09OpN5ZLBYckjd6FMXCswDZPktnMkfNpdrw9KG3eM9kj&#10;u8ixgt47dLq718ayodnRxQYTsuRd5/rfiWcH4DidQGy4am2WhWvnzzRIV/PVnHgkSlYeCYrCuy2X&#10;xEvKcBYX74rlsgh/2bghyVpe10zYMEdpheTPWncQ+SSKk7i07Hht4SwlrTbrZafQjoK0S/e5moPl&#10;7OY/p+GKALm8SCmMSHAXpV6ZzGceKUnspbNg7gVhepcmAUlJUT5P6Z4L9u8poTHHaRzFk5jOpF/k&#10;FrjvdW4067mB4dHxHhRxcqKZleBK1K61hvJuWl+UwtI/lwLafWy0E6zV6KRWs1/vAcWqeC3rJ5Cu&#10;kqAs0CdMPFi0Uv3AaITpkWP9fUsVw6j7IED+aUiIHTduQ+JZBBt1aVlfWqioACrHBqNpuTTTiNoO&#10;im9aiDQ9OCFv4ck03Kn5zOrw0GBCuKQO08yOoMu98zrP3MVvAAAA//8DAFBLAwQUAAYACAAAACEA&#10;I3Y8594AAAAKAQAADwAAAGRycy9kb3ducmV2LnhtbEyPy07DMBBF90j8gzVI7Fo7VdvgEKdCILYg&#10;ykNi58bTJCIeR7HbhL9nWMHyao7uPVPuZt+LM46xC2QgWyoQSHVwHTUG3l4fFzcgYrLkbB8IDXxj&#10;hF11eVHawoWJXvC8T43gEoqFNdCmNBRSxrpFb+MyDEh8O4bR28RxbKQb7cTlvpcrpbbS2454obUD&#10;3rdYf+1P3sD70/HzY62emwe/GaYwK0leS2Our+a7WxAJ5/QHw68+q0PFTodwIhdFz1lnmlEDi02+&#10;BsGE3uYrEAcDuc5AVqX8/0L1AwAA//8DAFBLAQItABQABgAIAAAAIQC2gziS/gAAAOEBAAATAAAA&#10;AAAAAAAAAAAAAAAAAABbQ29udGVudF9UeXBlc10ueG1sUEsBAi0AFAAGAAgAAAAhADj9If/WAAAA&#10;lAEAAAsAAAAAAAAAAAAAAAAALwEAAF9yZWxzLy5yZWxzUEsBAi0AFAAGAAgAAAAhAOXK5xi3AgAA&#10;uwUAAA4AAAAAAAAAAAAAAAAALgIAAGRycy9lMm9Eb2MueG1sUEsBAi0AFAAGAAgAAAAhACN2POfe&#10;AAAACgEAAA8AAAAAAAAAAAAAAAAAEQUAAGRycy9kb3ducmV2LnhtbFBLBQYAAAAABAAEAPMAAAAc&#10;BgAAAAA=&#10;" filled="f" stroked="f">
            <v:textbox>
              <w:txbxContent>
                <w:p w:rsidR="00155B7D" w:rsidRPr="0077741D" w:rsidRDefault="00155B7D" w:rsidP="00D76DF5">
                  <w:pPr>
                    <w:spacing w:after="0" w:line="360" w:lineRule="auto"/>
                    <w:jc w:val="center"/>
                    <w:rPr>
                      <w:rFonts w:ascii="Times New Roman" w:hAnsi="Times New Roman"/>
                      <w:b/>
                      <w:sz w:val="44"/>
                      <w:szCs w:val="44"/>
                    </w:rPr>
                  </w:pPr>
                  <w:r w:rsidRPr="0077741D">
                    <w:rPr>
                      <w:rFonts w:ascii="Times New Roman" w:hAnsi="Times New Roman"/>
                      <w:b/>
                      <w:sz w:val="44"/>
                      <w:szCs w:val="44"/>
                    </w:rPr>
                    <w:t>РЕПУБЛИКА</w:t>
                  </w:r>
                  <w:r>
                    <w:rPr>
                      <w:rFonts w:ascii="Times New Roman" w:hAnsi="Times New Roman"/>
                      <w:b/>
                      <w:sz w:val="44"/>
                      <w:szCs w:val="44"/>
                    </w:rPr>
                    <w:t xml:space="preserve"> </w:t>
                  </w:r>
                  <w:r w:rsidRPr="0077741D">
                    <w:rPr>
                      <w:rFonts w:ascii="Times New Roman" w:hAnsi="Times New Roman"/>
                      <w:b/>
                      <w:sz w:val="44"/>
                      <w:szCs w:val="44"/>
                    </w:rPr>
                    <w:t>БЪЛГАРИЯ</w:t>
                  </w:r>
                </w:p>
                <w:p w:rsidR="00155B7D" w:rsidRPr="00262FD3" w:rsidRDefault="00155B7D" w:rsidP="00D76DF5">
                  <w:pPr>
                    <w:spacing w:after="0" w:line="360" w:lineRule="auto"/>
                    <w:jc w:val="center"/>
                    <w:rPr>
                      <w:rFonts w:ascii="Times New Roman" w:hAnsi="Times New Roman"/>
                      <w:b/>
                      <w:sz w:val="32"/>
                      <w:szCs w:val="32"/>
                      <w:lang w:val="ru-RU"/>
                    </w:rPr>
                  </w:pPr>
                  <w:r w:rsidRPr="00262FD3">
                    <w:rPr>
                      <w:rFonts w:ascii="Times New Roman" w:hAnsi="Times New Roman"/>
                      <w:b/>
                      <w:sz w:val="32"/>
                      <w:szCs w:val="32"/>
                    </w:rPr>
                    <w:t>КОМИСИЯ ЗА ЗАЩИТА НА ЛИЧНИТЕ</w:t>
                  </w:r>
                  <w:r w:rsidRPr="00262FD3">
                    <w:rPr>
                      <w:rFonts w:ascii="Times New Roman" w:hAnsi="Times New Roman"/>
                      <w:b/>
                      <w:sz w:val="32"/>
                      <w:szCs w:val="32"/>
                      <w:lang w:val="ru-RU"/>
                    </w:rPr>
                    <w:t xml:space="preserve"> </w:t>
                  </w:r>
                  <w:r w:rsidRPr="00262FD3">
                    <w:rPr>
                      <w:rFonts w:ascii="Times New Roman" w:hAnsi="Times New Roman"/>
                      <w:b/>
                      <w:sz w:val="32"/>
                      <w:szCs w:val="32"/>
                    </w:rPr>
                    <w:t>ДАННИ</w:t>
                  </w:r>
                </w:p>
              </w:txbxContent>
            </v:textbox>
          </v:shape>
        </w:pict>
      </w:r>
      <w:r w:rsidR="00D76DF5" w:rsidRPr="00445035">
        <w:rPr>
          <w:rFonts w:ascii="Times New Roman" w:eastAsia="Times New Roman" w:hAnsi="Times New Roman"/>
          <w:b/>
          <w:noProof/>
          <w:sz w:val="24"/>
          <w:szCs w:val="24"/>
          <w:lang w:val="bg-BG" w:eastAsia="bg-BG"/>
        </w:rPr>
        <w:drawing>
          <wp:anchor distT="0" distB="0" distL="114300" distR="114300" simplePos="0" relativeHeight="251668480" behindDoc="0" locked="0" layoutInCell="1" allowOverlap="1">
            <wp:simplePos x="0" y="0"/>
            <wp:positionH relativeFrom="margin">
              <wp:align>left</wp:align>
            </wp:positionH>
            <wp:positionV relativeFrom="page">
              <wp:posOffset>469624</wp:posOffset>
            </wp:positionV>
            <wp:extent cx="1076400" cy="896400"/>
            <wp:effectExtent l="0" t="0" r="0" b="0"/>
            <wp:wrapSquare wrapText="bothSides"/>
            <wp:docPr id="17" name="Picture 17" descr="Logo_mal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malk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400" cy="896400"/>
                    </a:xfrm>
                    <a:prstGeom prst="rect">
                      <a:avLst/>
                    </a:prstGeom>
                    <a:noFill/>
                    <a:ln>
                      <a:noFill/>
                    </a:ln>
                  </pic:spPr>
                </pic:pic>
              </a:graphicData>
            </a:graphic>
          </wp:anchor>
        </w:drawing>
      </w:r>
    </w:p>
    <w:p w:rsidR="00D76DF5" w:rsidRPr="00445035" w:rsidRDefault="00807A25" w:rsidP="00D76DF5">
      <w:pPr>
        <w:spacing w:after="0" w:line="360" w:lineRule="auto"/>
        <w:ind w:right="-109"/>
        <w:jc w:val="center"/>
        <w:rPr>
          <w:rFonts w:ascii="Times New Roman" w:eastAsia="Times New Roman" w:hAnsi="Times New Roman"/>
          <w:b/>
          <w:w w:val="120"/>
          <w:sz w:val="52"/>
          <w:szCs w:val="26"/>
        </w:rPr>
      </w:pPr>
      <w:r>
        <w:rPr>
          <w:noProof/>
          <w:lang w:val="bg-BG" w:eastAsia="bg-BG"/>
        </w:rPr>
        <w:pict>
          <v:line id="Straight Connector 16" o:spid="_x0000_s1030" style="position:absolute;left:0;text-align:left;flip:y;z-index:251667456;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2.95pt,32pt" to="496.45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qqMwIAAFcEAAAOAAAAZHJzL2Uyb0RvYy54bWysVE2P2jAQvVfqf7ByhxAIHxsRVlUCvWxb&#10;JGjvxnYSax3bsg0BVf3vHZtAl/ZSVeVgxh/z/ObNc5bP51agEzOWK5lHyXAUISaJolzWefR1vxks&#10;ImQdlhQLJVkeXZiNnlfv3y07nbGxapSgzCAAkTbrdB41zuksji1pWIvtUGkmYbNSpsUOpqaOqcEd&#10;oLciHo9Gs7hThmqjCLMWVsvrZrQK+FXFiPtSVZY5JPIIuLkwmjAe/BivljirDdYNJz0N/A8sWswl&#10;XHqHKrHD6Gj4H1AtJ0ZZVbkhUW2sqooTFmqAapLRb9XsGqxZqAXEsfouk/1/sOTzaWsQp9C7WYQk&#10;bqFHO2cwrxuHCiUlKKgMgk1QqtM2g4RCbo2vlZzlTr8o8mqRVEWDZc0C4/1FA0riM+KHFD+xGu47&#10;dJ8UhTP46FSQ7VyZFlWC628+0YODNOgc+nS594mdHSKwOJuk4/EcnEVgbz5JpuEqnHkUn6uNdR+Z&#10;apEP8khw6VXEGT69WOdZ/Tril6XacCGCE4REXR5N58kUzEJaDbo4cMbrvun7a5Xg1B/3idbUh0IY&#10;dMLeXeHXM3k4ZtRR0gDfMEzXfewwF9cY6Ajp8aA+INhHV/t8fxo9rRfrRTpIx7P1IB2V5eDDpkgH&#10;s00yn5aTsijK5IevLkmzhlPKpGd3s3KS/p1V+kd1NeHdzHdh4kf0oCCQvf0H0qHVvrtXnxwUvWzN&#10;zQLg3nC4f2n+ebydQ/z2e7D6CQAA//8DAFBLAwQUAAYACAAAACEAGvfodt4AAAAIAQAADwAAAGRy&#10;cy9kb3ducmV2LnhtbEyPT0+DQBDF7yZ+h82YeGuXom0EWRpiYuzJP9h4nsIIRHYW2W2L/fROT3qc&#10;917e/F62nmyvDjT6zrGBxTwCRVy5uuPGwPb9cXYHygfkGnvHZOCHPKzzy4sM09od+Y0OZWiUlLBP&#10;0UAbwpBq7auWLPq5G4jF+3SjxSDn2Oh6xKOU217HUbTSFjuWDy0O9NBS9VXurYEy4peP4ma7SfD7&#10;9al4Xjh/chtjrq+m4h5UoCn8heGML+iQC9PO7bn2qjcwWyaSNLC6lUniJ0kswk6EZQw6z/T/Afkv&#10;AAAA//8DAFBLAQItABQABgAIAAAAIQC2gziS/gAAAOEBAAATAAAAAAAAAAAAAAAAAAAAAABbQ29u&#10;dGVudF9UeXBlc10ueG1sUEsBAi0AFAAGAAgAAAAhADj9If/WAAAAlAEAAAsAAAAAAAAAAAAAAAAA&#10;LwEAAF9yZWxzLy5yZWxzUEsBAi0AFAAGAAgAAAAhAJz7mqozAgAAVwQAAA4AAAAAAAAAAAAAAAAA&#10;LgIAAGRycy9lMm9Eb2MueG1sUEsBAi0AFAAGAAgAAAAhABr36HbeAAAACAEAAA8AAAAAAAAAAAAA&#10;AAAAjQQAAGRycy9kb3ducmV2LnhtbFBLBQYAAAAABAAEAPMAAACYBQAAAAA=&#10;" o:allowincell="f" strokeweight="4.5pt">
            <v:stroke linestyle="thickThin"/>
            <w10:wrap anchorx="margin"/>
          </v:line>
        </w:pict>
      </w:r>
    </w:p>
    <w:p w:rsidR="00D76DF5" w:rsidRPr="00445035" w:rsidRDefault="00D76DF5" w:rsidP="00D76DF5">
      <w:pPr>
        <w:spacing w:after="0" w:line="360" w:lineRule="auto"/>
        <w:ind w:right="-109"/>
        <w:jc w:val="center"/>
        <w:rPr>
          <w:rFonts w:ascii="Times New Roman" w:eastAsia="Times New Roman" w:hAnsi="Times New Roman"/>
          <w:b/>
          <w:w w:val="120"/>
          <w:sz w:val="52"/>
          <w:szCs w:val="26"/>
        </w:rPr>
      </w:pPr>
    </w:p>
    <w:p w:rsidR="00D76DF5" w:rsidRPr="00445035" w:rsidRDefault="00D76DF5" w:rsidP="00D76DF5">
      <w:pPr>
        <w:spacing w:after="0" w:line="360" w:lineRule="auto"/>
        <w:ind w:right="-109"/>
        <w:jc w:val="center"/>
        <w:rPr>
          <w:rFonts w:ascii="Times New Roman" w:eastAsia="Times New Roman" w:hAnsi="Times New Roman"/>
          <w:b/>
          <w:w w:val="120"/>
          <w:sz w:val="52"/>
          <w:szCs w:val="26"/>
        </w:rPr>
      </w:pPr>
    </w:p>
    <w:p w:rsidR="00D76DF5" w:rsidRPr="00445035" w:rsidRDefault="00D76DF5" w:rsidP="00D76DF5">
      <w:pPr>
        <w:spacing w:after="0" w:line="360" w:lineRule="auto"/>
        <w:ind w:right="-109"/>
        <w:jc w:val="center"/>
        <w:rPr>
          <w:rFonts w:ascii="Times New Roman" w:eastAsia="Times New Roman" w:hAnsi="Times New Roman"/>
          <w:b/>
          <w:w w:val="120"/>
          <w:sz w:val="52"/>
          <w:szCs w:val="26"/>
        </w:rPr>
      </w:pPr>
    </w:p>
    <w:p w:rsidR="00D76DF5" w:rsidRPr="00445035" w:rsidRDefault="00D76DF5" w:rsidP="00D76DF5">
      <w:pPr>
        <w:spacing w:after="0" w:line="360" w:lineRule="auto"/>
        <w:ind w:right="-109"/>
        <w:jc w:val="center"/>
        <w:rPr>
          <w:rFonts w:ascii="Times New Roman" w:eastAsia="Times New Roman" w:hAnsi="Times New Roman"/>
          <w:b/>
          <w:w w:val="120"/>
          <w:sz w:val="52"/>
          <w:szCs w:val="26"/>
        </w:rPr>
      </w:pPr>
      <w:r w:rsidRPr="00445035">
        <w:rPr>
          <w:rFonts w:ascii="Times New Roman" w:eastAsia="Times New Roman" w:hAnsi="Times New Roman"/>
          <w:b/>
          <w:w w:val="120"/>
          <w:sz w:val="52"/>
          <w:szCs w:val="26"/>
        </w:rPr>
        <w:t>Г</w:t>
      </w:r>
      <w:r>
        <w:rPr>
          <w:rFonts w:ascii="Times New Roman" w:eastAsia="Times New Roman" w:hAnsi="Times New Roman"/>
          <w:b/>
          <w:w w:val="120"/>
          <w:sz w:val="52"/>
          <w:szCs w:val="26"/>
        </w:rPr>
        <w:t xml:space="preserve"> </w:t>
      </w:r>
      <w:r w:rsidRPr="00445035">
        <w:rPr>
          <w:rFonts w:ascii="Times New Roman" w:eastAsia="Times New Roman" w:hAnsi="Times New Roman"/>
          <w:b/>
          <w:w w:val="120"/>
          <w:sz w:val="52"/>
          <w:szCs w:val="26"/>
        </w:rPr>
        <w:t>О</w:t>
      </w:r>
      <w:r>
        <w:rPr>
          <w:rFonts w:ascii="Times New Roman" w:eastAsia="Times New Roman" w:hAnsi="Times New Roman"/>
          <w:b/>
          <w:w w:val="120"/>
          <w:sz w:val="52"/>
          <w:szCs w:val="26"/>
        </w:rPr>
        <w:t xml:space="preserve"> </w:t>
      </w:r>
      <w:r w:rsidRPr="00445035">
        <w:rPr>
          <w:rFonts w:ascii="Times New Roman" w:eastAsia="Times New Roman" w:hAnsi="Times New Roman"/>
          <w:b/>
          <w:w w:val="120"/>
          <w:sz w:val="52"/>
          <w:szCs w:val="26"/>
        </w:rPr>
        <w:t>Д</w:t>
      </w:r>
      <w:r>
        <w:rPr>
          <w:rFonts w:ascii="Times New Roman" w:eastAsia="Times New Roman" w:hAnsi="Times New Roman"/>
          <w:b/>
          <w:w w:val="120"/>
          <w:sz w:val="52"/>
          <w:szCs w:val="26"/>
        </w:rPr>
        <w:t xml:space="preserve"> </w:t>
      </w:r>
      <w:r w:rsidRPr="00445035">
        <w:rPr>
          <w:rFonts w:ascii="Times New Roman" w:eastAsia="Times New Roman" w:hAnsi="Times New Roman"/>
          <w:b/>
          <w:w w:val="120"/>
          <w:sz w:val="52"/>
          <w:szCs w:val="26"/>
        </w:rPr>
        <w:t>И</w:t>
      </w:r>
      <w:r>
        <w:rPr>
          <w:rFonts w:ascii="Times New Roman" w:eastAsia="Times New Roman" w:hAnsi="Times New Roman"/>
          <w:b/>
          <w:w w:val="120"/>
          <w:sz w:val="52"/>
          <w:szCs w:val="26"/>
        </w:rPr>
        <w:t xml:space="preserve"> </w:t>
      </w:r>
      <w:r w:rsidRPr="00445035">
        <w:rPr>
          <w:rFonts w:ascii="Times New Roman" w:eastAsia="Times New Roman" w:hAnsi="Times New Roman"/>
          <w:b/>
          <w:w w:val="120"/>
          <w:sz w:val="52"/>
          <w:szCs w:val="26"/>
        </w:rPr>
        <w:t>Ш</w:t>
      </w:r>
      <w:r>
        <w:rPr>
          <w:rFonts w:ascii="Times New Roman" w:eastAsia="Times New Roman" w:hAnsi="Times New Roman"/>
          <w:b/>
          <w:w w:val="120"/>
          <w:sz w:val="52"/>
          <w:szCs w:val="26"/>
        </w:rPr>
        <w:t xml:space="preserve"> </w:t>
      </w:r>
      <w:r w:rsidRPr="00445035">
        <w:rPr>
          <w:rFonts w:ascii="Times New Roman" w:eastAsia="Times New Roman" w:hAnsi="Times New Roman"/>
          <w:b/>
          <w:w w:val="120"/>
          <w:sz w:val="52"/>
          <w:szCs w:val="26"/>
        </w:rPr>
        <w:t>Е</w:t>
      </w:r>
      <w:r>
        <w:rPr>
          <w:rFonts w:ascii="Times New Roman" w:eastAsia="Times New Roman" w:hAnsi="Times New Roman"/>
          <w:b/>
          <w:w w:val="120"/>
          <w:sz w:val="52"/>
          <w:szCs w:val="26"/>
        </w:rPr>
        <w:t xml:space="preserve"> </w:t>
      </w:r>
      <w:r w:rsidRPr="00445035">
        <w:rPr>
          <w:rFonts w:ascii="Times New Roman" w:eastAsia="Times New Roman" w:hAnsi="Times New Roman"/>
          <w:b/>
          <w:w w:val="120"/>
          <w:sz w:val="52"/>
          <w:szCs w:val="26"/>
        </w:rPr>
        <w:t>Н</w:t>
      </w:r>
      <w:r>
        <w:rPr>
          <w:rFonts w:ascii="Times New Roman" w:eastAsia="Times New Roman" w:hAnsi="Times New Roman"/>
          <w:b/>
          <w:w w:val="120"/>
          <w:sz w:val="52"/>
          <w:szCs w:val="26"/>
        </w:rPr>
        <w:t xml:space="preserve">   </w:t>
      </w:r>
      <w:r w:rsidRPr="00445035">
        <w:rPr>
          <w:rFonts w:ascii="Times New Roman" w:eastAsia="Times New Roman" w:hAnsi="Times New Roman"/>
          <w:b/>
          <w:w w:val="120"/>
          <w:sz w:val="52"/>
          <w:szCs w:val="26"/>
        </w:rPr>
        <w:t>О</w:t>
      </w:r>
      <w:r>
        <w:rPr>
          <w:rFonts w:ascii="Times New Roman" w:eastAsia="Times New Roman" w:hAnsi="Times New Roman"/>
          <w:b/>
          <w:w w:val="120"/>
          <w:sz w:val="52"/>
          <w:szCs w:val="26"/>
        </w:rPr>
        <w:t xml:space="preserve"> </w:t>
      </w:r>
      <w:r w:rsidRPr="00445035">
        <w:rPr>
          <w:rFonts w:ascii="Times New Roman" w:eastAsia="Times New Roman" w:hAnsi="Times New Roman"/>
          <w:b/>
          <w:w w:val="120"/>
          <w:sz w:val="52"/>
          <w:szCs w:val="26"/>
        </w:rPr>
        <w:t>Т</w:t>
      </w:r>
      <w:r>
        <w:rPr>
          <w:rFonts w:ascii="Times New Roman" w:eastAsia="Times New Roman" w:hAnsi="Times New Roman"/>
          <w:b/>
          <w:w w:val="120"/>
          <w:sz w:val="52"/>
          <w:szCs w:val="26"/>
        </w:rPr>
        <w:t xml:space="preserve"> </w:t>
      </w:r>
      <w:r w:rsidRPr="00445035">
        <w:rPr>
          <w:rFonts w:ascii="Times New Roman" w:eastAsia="Times New Roman" w:hAnsi="Times New Roman"/>
          <w:b/>
          <w:w w:val="120"/>
          <w:sz w:val="52"/>
          <w:szCs w:val="26"/>
        </w:rPr>
        <w:t>Ч</w:t>
      </w:r>
      <w:r>
        <w:rPr>
          <w:rFonts w:ascii="Times New Roman" w:eastAsia="Times New Roman" w:hAnsi="Times New Roman"/>
          <w:b/>
          <w:w w:val="120"/>
          <w:sz w:val="52"/>
          <w:szCs w:val="26"/>
        </w:rPr>
        <w:t xml:space="preserve"> </w:t>
      </w:r>
      <w:r w:rsidRPr="00445035">
        <w:rPr>
          <w:rFonts w:ascii="Times New Roman" w:eastAsia="Times New Roman" w:hAnsi="Times New Roman"/>
          <w:b/>
          <w:w w:val="120"/>
          <w:sz w:val="52"/>
          <w:szCs w:val="26"/>
        </w:rPr>
        <w:t>Е</w:t>
      </w:r>
      <w:r>
        <w:rPr>
          <w:rFonts w:ascii="Times New Roman" w:eastAsia="Times New Roman" w:hAnsi="Times New Roman"/>
          <w:b/>
          <w:w w:val="120"/>
          <w:sz w:val="52"/>
          <w:szCs w:val="26"/>
        </w:rPr>
        <w:t xml:space="preserve"> </w:t>
      </w:r>
      <w:r w:rsidRPr="00445035">
        <w:rPr>
          <w:rFonts w:ascii="Times New Roman" w:eastAsia="Times New Roman" w:hAnsi="Times New Roman"/>
          <w:b/>
          <w:w w:val="120"/>
          <w:sz w:val="52"/>
          <w:szCs w:val="26"/>
        </w:rPr>
        <w:t>Т</w:t>
      </w:r>
    </w:p>
    <w:p w:rsidR="00D76DF5" w:rsidRPr="00445035" w:rsidRDefault="00D76DF5" w:rsidP="00D76DF5">
      <w:pPr>
        <w:spacing w:after="0" w:line="360" w:lineRule="auto"/>
        <w:ind w:right="-109"/>
        <w:jc w:val="center"/>
        <w:rPr>
          <w:rFonts w:ascii="Times New Roman" w:eastAsia="Times New Roman" w:hAnsi="Times New Roman"/>
          <w:b/>
          <w:sz w:val="44"/>
          <w:szCs w:val="26"/>
        </w:rPr>
      </w:pPr>
    </w:p>
    <w:p w:rsidR="00D76DF5" w:rsidRPr="00445035" w:rsidRDefault="00D76DF5" w:rsidP="00D76DF5">
      <w:pPr>
        <w:spacing w:after="0" w:line="360" w:lineRule="auto"/>
        <w:ind w:right="-109"/>
        <w:jc w:val="center"/>
        <w:rPr>
          <w:rFonts w:ascii="Times New Roman" w:eastAsia="Times New Roman" w:hAnsi="Times New Roman"/>
          <w:b/>
          <w:sz w:val="44"/>
          <w:szCs w:val="26"/>
        </w:rPr>
      </w:pPr>
    </w:p>
    <w:p w:rsidR="00D76DF5" w:rsidRPr="00445035" w:rsidRDefault="00D76DF5" w:rsidP="00D76DF5">
      <w:pPr>
        <w:spacing w:after="0" w:line="360" w:lineRule="auto"/>
        <w:ind w:right="-109"/>
        <w:jc w:val="center"/>
        <w:rPr>
          <w:rFonts w:ascii="Times New Roman" w:eastAsia="Times New Roman" w:hAnsi="Times New Roman"/>
          <w:b/>
          <w:sz w:val="44"/>
          <w:szCs w:val="26"/>
        </w:rPr>
      </w:pPr>
    </w:p>
    <w:p w:rsidR="00D76DF5" w:rsidRPr="00445035" w:rsidRDefault="00D76DF5" w:rsidP="00D76DF5">
      <w:pPr>
        <w:spacing w:after="0" w:line="360" w:lineRule="auto"/>
        <w:ind w:right="-109"/>
        <w:jc w:val="center"/>
        <w:rPr>
          <w:rFonts w:ascii="Times New Roman" w:eastAsia="Times New Roman" w:hAnsi="Times New Roman"/>
          <w:b/>
          <w:sz w:val="44"/>
          <w:szCs w:val="26"/>
        </w:rPr>
      </w:pPr>
      <w:r w:rsidRPr="00445035">
        <w:rPr>
          <w:rFonts w:ascii="Times New Roman" w:eastAsia="Times New Roman" w:hAnsi="Times New Roman"/>
          <w:b/>
          <w:sz w:val="44"/>
          <w:szCs w:val="26"/>
        </w:rPr>
        <w:t>на</w:t>
      </w:r>
      <w:r>
        <w:rPr>
          <w:rFonts w:ascii="Times New Roman" w:eastAsia="Times New Roman" w:hAnsi="Times New Roman"/>
          <w:b/>
          <w:sz w:val="44"/>
          <w:szCs w:val="26"/>
        </w:rPr>
        <w:t xml:space="preserve"> </w:t>
      </w:r>
      <w:r w:rsidRPr="00445035">
        <w:rPr>
          <w:rFonts w:ascii="Times New Roman" w:eastAsia="Times New Roman" w:hAnsi="Times New Roman"/>
          <w:b/>
          <w:sz w:val="44"/>
          <w:szCs w:val="26"/>
        </w:rPr>
        <w:t>Комисията</w:t>
      </w:r>
      <w:r>
        <w:rPr>
          <w:rFonts w:ascii="Times New Roman" w:eastAsia="Times New Roman" w:hAnsi="Times New Roman"/>
          <w:b/>
          <w:sz w:val="44"/>
          <w:szCs w:val="26"/>
        </w:rPr>
        <w:t xml:space="preserve"> </w:t>
      </w:r>
      <w:r w:rsidRPr="00445035">
        <w:rPr>
          <w:rFonts w:ascii="Times New Roman" w:eastAsia="Times New Roman" w:hAnsi="Times New Roman"/>
          <w:b/>
          <w:sz w:val="44"/>
          <w:szCs w:val="26"/>
        </w:rPr>
        <w:t>за</w:t>
      </w:r>
      <w:r>
        <w:rPr>
          <w:rFonts w:ascii="Times New Roman" w:eastAsia="Times New Roman" w:hAnsi="Times New Roman"/>
          <w:b/>
          <w:sz w:val="44"/>
          <w:szCs w:val="26"/>
        </w:rPr>
        <w:t xml:space="preserve"> </w:t>
      </w:r>
      <w:r w:rsidRPr="00445035">
        <w:rPr>
          <w:rFonts w:ascii="Times New Roman" w:eastAsia="Times New Roman" w:hAnsi="Times New Roman"/>
          <w:b/>
          <w:sz w:val="44"/>
          <w:szCs w:val="26"/>
        </w:rPr>
        <w:t>защита</w:t>
      </w:r>
      <w:r>
        <w:rPr>
          <w:rFonts w:ascii="Times New Roman" w:eastAsia="Times New Roman" w:hAnsi="Times New Roman"/>
          <w:b/>
          <w:sz w:val="44"/>
          <w:szCs w:val="26"/>
        </w:rPr>
        <w:t xml:space="preserve"> </w:t>
      </w:r>
      <w:r w:rsidRPr="00445035">
        <w:rPr>
          <w:rFonts w:ascii="Times New Roman" w:eastAsia="Times New Roman" w:hAnsi="Times New Roman"/>
          <w:b/>
          <w:sz w:val="44"/>
          <w:szCs w:val="26"/>
        </w:rPr>
        <w:t>на</w:t>
      </w:r>
      <w:r>
        <w:rPr>
          <w:rFonts w:ascii="Times New Roman" w:eastAsia="Times New Roman" w:hAnsi="Times New Roman"/>
          <w:b/>
          <w:sz w:val="44"/>
          <w:szCs w:val="26"/>
        </w:rPr>
        <w:t xml:space="preserve"> </w:t>
      </w:r>
      <w:r w:rsidRPr="00445035">
        <w:rPr>
          <w:rFonts w:ascii="Times New Roman" w:eastAsia="Times New Roman" w:hAnsi="Times New Roman"/>
          <w:b/>
          <w:sz w:val="44"/>
          <w:szCs w:val="26"/>
        </w:rPr>
        <w:t>личните</w:t>
      </w:r>
      <w:r>
        <w:rPr>
          <w:rFonts w:ascii="Times New Roman" w:eastAsia="Times New Roman" w:hAnsi="Times New Roman"/>
          <w:b/>
          <w:sz w:val="44"/>
          <w:szCs w:val="26"/>
        </w:rPr>
        <w:t xml:space="preserve"> </w:t>
      </w:r>
      <w:r w:rsidRPr="00445035">
        <w:rPr>
          <w:rFonts w:ascii="Times New Roman" w:eastAsia="Times New Roman" w:hAnsi="Times New Roman"/>
          <w:b/>
          <w:sz w:val="44"/>
          <w:szCs w:val="26"/>
        </w:rPr>
        <w:t>данни</w:t>
      </w:r>
      <w:r>
        <w:rPr>
          <w:rFonts w:ascii="Times New Roman" w:eastAsia="Times New Roman" w:hAnsi="Times New Roman"/>
          <w:b/>
          <w:sz w:val="44"/>
          <w:szCs w:val="26"/>
        </w:rPr>
        <w:t xml:space="preserve"> </w:t>
      </w:r>
    </w:p>
    <w:p w:rsidR="00D76DF5" w:rsidRPr="00445035" w:rsidRDefault="00D76DF5" w:rsidP="00D76DF5">
      <w:pPr>
        <w:tabs>
          <w:tab w:val="left" w:pos="284"/>
        </w:tabs>
        <w:spacing w:after="0" w:line="360" w:lineRule="auto"/>
        <w:ind w:right="-109"/>
        <w:jc w:val="center"/>
        <w:rPr>
          <w:rFonts w:ascii="Times New Roman" w:eastAsia="Times New Roman" w:hAnsi="Times New Roman"/>
          <w:b/>
          <w:sz w:val="44"/>
          <w:szCs w:val="26"/>
        </w:rPr>
      </w:pPr>
      <w:r w:rsidRPr="00445035">
        <w:rPr>
          <w:rFonts w:ascii="Times New Roman" w:eastAsia="Times New Roman" w:hAnsi="Times New Roman"/>
          <w:b/>
          <w:sz w:val="44"/>
          <w:szCs w:val="26"/>
        </w:rPr>
        <w:t>за</w:t>
      </w:r>
      <w:r>
        <w:rPr>
          <w:rFonts w:ascii="Times New Roman" w:eastAsia="Times New Roman" w:hAnsi="Times New Roman"/>
          <w:b/>
          <w:sz w:val="44"/>
          <w:szCs w:val="26"/>
        </w:rPr>
        <w:t xml:space="preserve"> </w:t>
      </w:r>
      <w:r w:rsidRPr="00445035">
        <w:rPr>
          <w:rFonts w:ascii="Times New Roman" w:eastAsia="Times New Roman" w:hAnsi="Times New Roman"/>
          <w:b/>
          <w:sz w:val="44"/>
          <w:szCs w:val="26"/>
        </w:rPr>
        <w:t>дейността</w:t>
      </w:r>
      <w:r>
        <w:rPr>
          <w:rFonts w:ascii="Times New Roman" w:eastAsia="Times New Roman" w:hAnsi="Times New Roman"/>
          <w:b/>
          <w:sz w:val="44"/>
          <w:szCs w:val="26"/>
        </w:rPr>
        <w:t xml:space="preserve"> ѝ </w:t>
      </w:r>
      <w:r w:rsidRPr="00445035">
        <w:rPr>
          <w:rFonts w:ascii="Times New Roman" w:eastAsia="Times New Roman" w:hAnsi="Times New Roman"/>
          <w:b/>
          <w:sz w:val="44"/>
          <w:szCs w:val="26"/>
        </w:rPr>
        <w:t>през</w:t>
      </w:r>
      <w:r>
        <w:rPr>
          <w:rFonts w:ascii="Times New Roman" w:eastAsia="Times New Roman" w:hAnsi="Times New Roman"/>
          <w:b/>
          <w:sz w:val="44"/>
          <w:szCs w:val="26"/>
        </w:rPr>
        <w:t xml:space="preserve"> </w:t>
      </w:r>
      <w:r w:rsidRPr="00445035">
        <w:rPr>
          <w:rFonts w:ascii="Times New Roman" w:eastAsia="Times New Roman" w:hAnsi="Times New Roman"/>
          <w:b/>
          <w:sz w:val="44"/>
          <w:szCs w:val="26"/>
        </w:rPr>
        <w:t>201</w:t>
      </w:r>
      <w:r>
        <w:rPr>
          <w:rFonts w:ascii="Times New Roman" w:eastAsia="Times New Roman" w:hAnsi="Times New Roman"/>
          <w:b/>
          <w:sz w:val="44"/>
          <w:szCs w:val="26"/>
          <w:lang w:val="bg-BG"/>
        </w:rPr>
        <w:t>9</w:t>
      </w:r>
      <w:r>
        <w:rPr>
          <w:rFonts w:ascii="Times New Roman" w:eastAsia="Times New Roman" w:hAnsi="Times New Roman"/>
          <w:b/>
          <w:sz w:val="44"/>
          <w:szCs w:val="26"/>
        </w:rPr>
        <w:t xml:space="preserve"> </w:t>
      </w:r>
      <w:r w:rsidRPr="00445035">
        <w:rPr>
          <w:rFonts w:ascii="Times New Roman" w:eastAsia="Times New Roman" w:hAnsi="Times New Roman"/>
          <w:b/>
          <w:sz w:val="44"/>
          <w:szCs w:val="26"/>
        </w:rPr>
        <w:t>г</w:t>
      </w:r>
      <w:r>
        <w:rPr>
          <w:rFonts w:ascii="Times New Roman" w:eastAsia="Times New Roman" w:hAnsi="Times New Roman"/>
          <w:b/>
          <w:sz w:val="44"/>
          <w:szCs w:val="26"/>
        </w:rPr>
        <w:t xml:space="preserve">. </w:t>
      </w:r>
    </w:p>
    <w:p w:rsidR="00D76DF5" w:rsidRPr="00445035" w:rsidRDefault="00D76DF5" w:rsidP="00D76DF5">
      <w:pPr>
        <w:spacing w:after="0" w:line="360" w:lineRule="auto"/>
        <w:ind w:right="-109"/>
        <w:jc w:val="center"/>
        <w:rPr>
          <w:rFonts w:ascii="Times New Roman" w:eastAsia="Times New Roman" w:hAnsi="Times New Roman"/>
          <w:b/>
          <w:sz w:val="36"/>
          <w:szCs w:val="26"/>
        </w:rPr>
      </w:pPr>
    </w:p>
    <w:p w:rsidR="00D76DF5" w:rsidRPr="00445035" w:rsidRDefault="00D76DF5" w:rsidP="00D76DF5">
      <w:pPr>
        <w:spacing w:after="0" w:line="360" w:lineRule="auto"/>
        <w:ind w:right="-109"/>
        <w:jc w:val="center"/>
        <w:rPr>
          <w:rFonts w:ascii="Times New Roman" w:eastAsia="Times New Roman" w:hAnsi="Times New Roman"/>
          <w:b/>
          <w:sz w:val="36"/>
          <w:szCs w:val="26"/>
        </w:rPr>
      </w:pPr>
    </w:p>
    <w:p w:rsidR="00D76DF5" w:rsidRPr="00445035" w:rsidRDefault="00D76DF5" w:rsidP="00D76DF5">
      <w:pPr>
        <w:spacing w:after="0" w:line="360" w:lineRule="auto"/>
        <w:ind w:right="-109"/>
        <w:jc w:val="center"/>
        <w:rPr>
          <w:rFonts w:ascii="Times New Roman" w:eastAsia="Times New Roman" w:hAnsi="Times New Roman"/>
          <w:b/>
          <w:sz w:val="36"/>
          <w:szCs w:val="26"/>
        </w:rPr>
      </w:pPr>
    </w:p>
    <w:p w:rsidR="00D76DF5" w:rsidRPr="00445035" w:rsidRDefault="00D76DF5" w:rsidP="00D76DF5">
      <w:pPr>
        <w:spacing w:after="0" w:line="360" w:lineRule="auto"/>
        <w:jc w:val="center"/>
        <w:rPr>
          <w:rFonts w:ascii="Times New Roman" w:eastAsia="Times New Roman" w:hAnsi="Times New Roman"/>
          <w:b/>
          <w:sz w:val="36"/>
          <w:szCs w:val="26"/>
        </w:rPr>
      </w:pPr>
    </w:p>
    <w:p w:rsidR="00D76DF5" w:rsidRPr="00445035" w:rsidRDefault="00D76DF5" w:rsidP="00D76DF5">
      <w:pPr>
        <w:spacing w:after="0" w:line="360" w:lineRule="auto"/>
        <w:ind w:right="-109"/>
        <w:jc w:val="center"/>
        <w:rPr>
          <w:rFonts w:ascii="Times New Roman" w:eastAsia="Times New Roman" w:hAnsi="Times New Roman"/>
          <w:b/>
          <w:sz w:val="28"/>
          <w:szCs w:val="26"/>
        </w:rPr>
      </w:pPr>
    </w:p>
    <w:p w:rsidR="00D76DF5" w:rsidRDefault="00D76DF5" w:rsidP="00D76DF5">
      <w:pPr>
        <w:spacing w:after="0" w:line="360" w:lineRule="auto"/>
        <w:ind w:right="-109"/>
        <w:jc w:val="center"/>
        <w:rPr>
          <w:rFonts w:ascii="Times New Roman" w:eastAsia="Times New Roman" w:hAnsi="Times New Roman"/>
          <w:b/>
          <w:sz w:val="28"/>
          <w:szCs w:val="26"/>
        </w:rPr>
      </w:pPr>
      <w:r w:rsidRPr="00445035">
        <w:rPr>
          <w:rFonts w:ascii="Times New Roman" w:eastAsia="Times New Roman" w:hAnsi="Times New Roman"/>
          <w:b/>
          <w:sz w:val="28"/>
          <w:szCs w:val="26"/>
        </w:rPr>
        <w:t>на</w:t>
      </w:r>
      <w:r>
        <w:rPr>
          <w:rFonts w:ascii="Times New Roman" w:eastAsia="Times New Roman" w:hAnsi="Times New Roman"/>
          <w:b/>
          <w:sz w:val="28"/>
          <w:szCs w:val="26"/>
        </w:rPr>
        <w:t xml:space="preserve"> </w:t>
      </w:r>
      <w:r w:rsidRPr="00445035">
        <w:rPr>
          <w:rFonts w:ascii="Times New Roman" w:eastAsia="Times New Roman" w:hAnsi="Times New Roman"/>
          <w:b/>
          <w:sz w:val="28"/>
          <w:szCs w:val="26"/>
        </w:rPr>
        <w:t>основание</w:t>
      </w:r>
      <w:r>
        <w:rPr>
          <w:rFonts w:ascii="Times New Roman" w:eastAsia="Times New Roman" w:hAnsi="Times New Roman"/>
          <w:b/>
          <w:sz w:val="28"/>
          <w:szCs w:val="26"/>
        </w:rPr>
        <w:t xml:space="preserve"> </w:t>
      </w:r>
      <w:r w:rsidRPr="00445035">
        <w:rPr>
          <w:rFonts w:ascii="Times New Roman" w:eastAsia="Times New Roman" w:hAnsi="Times New Roman"/>
          <w:b/>
          <w:sz w:val="28"/>
          <w:szCs w:val="26"/>
        </w:rPr>
        <w:t>чл</w:t>
      </w:r>
      <w:r>
        <w:rPr>
          <w:rFonts w:ascii="Times New Roman" w:eastAsia="Times New Roman" w:hAnsi="Times New Roman"/>
          <w:b/>
          <w:sz w:val="28"/>
          <w:szCs w:val="26"/>
        </w:rPr>
        <w:t xml:space="preserve">. </w:t>
      </w:r>
      <w:r w:rsidRPr="00445035">
        <w:rPr>
          <w:rFonts w:ascii="Times New Roman" w:eastAsia="Times New Roman" w:hAnsi="Times New Roman"/>
          <w:b/>
          <w:sz w:val="28"/>
          <w:szCs w:val="26"/>
        </w:rPr>
        <w:t>7,</w:t>
      </w:r>
      <w:r>
        <w:rPr>
          <w:rFonts w:ascii="Times New Roman" w:eastAsia="Times New Roman" w:hAnsi="Times New Roman"/>
          <w:b/>
          <w:sz w:val="28"/>
          <w:szCs w:val="26"/>
        </w:rPr>
        <w:t xml:space="preserve"> </w:t>
      </w:r>
      <w:r w:rsidRPr="00445035">
        <w:rPr>
          <w:rFonts w:ascii="Times New Roman" w:eastAsia="Times New Roman" w:hAnsi="Times New Roman"/>
          <w:b/>
          <w:sz w:val="28"/>
          <w:szCs w:val="26"/>
        </w:rPr>
        <w:t>ал</w:t>
      </w:r>
      <w:r>
        <w:rPr>
          <w:rFonts w:ascii="Times New Roman" w:eastAsia="Times New Roman" w:hAnsi="Times New Roman"/>
          <w:b/>
          <w:sz w:val="28"/>
          <w:szCs w:val="26"/>
        </w:rPr>
        <w:t xml:space="preserve">. </w:t>
      </w:r>
      <w:r w:rsidRPr="00445035">
        <w:rPr>
          <w:rFonts w:ascii="Times New Roman" w:eastAsia="Times New Roman" w:hAnsi="Times New Roman"/>
          <w:b/>
          <w:sz w:val="28"/>
          <w:szCs w:val="26"/>
        </w:rPr>
        <w:t>6</w:t>
      </w:r>
      <w:r>
        <w:rPr>
          <w:rFonts w:ascii="Times New Roman" w:eastAsia="Times New Roman" w:hAnsi="Times New Roman"/>
          <w:b/>
          <w:sz w:val="28"/>
          <w:szCs w:val="26"/>
        </w:rPr>
        <w:t xml:space="preserve"> </w:t>
      </w:r>
      <w:r w:rsidRPr="00445035">
        <w:rPr>
          <w:rFonts w:ascii="Times New Roman" w:eastAsia="Times New Roman" w:hAnsi="Times New Roman"/>
          <w:b/>
          <w:sz w:val="28"/>
          <w:szCs w:val="26"/>
        </w:rPr>
        <w:t>от</w:t>
      </w:r>
      <w:r>
        <w:rPr>
          <w:rFonts w:ascii="Times New Roman" w:eastAsia="Times New Roman" w:hAnsi="Times New Roman"/>
          <w:b/>
          <w:sz w:val="28"/>
          <w:szCs w:val="26"/>
        </w:rPr>
        <w:t xml:space="preserve"> </w:t>
      </w:r>
      <w:r w:rsidRPr="00445035">
        <w:rPr>
          <w:rFonts w:ascii="Times New Roman" w:eastAsia="Times New Roman" w:hAnsi="Times New Roman"/>
          <w:b/>
          <w:sz w:val="28"/>
          <w:szCs w:val="26"/>
        </w:rPr>
        <w:t>Закона</w:t>
      </w:r>
      <w:r>
        <w:rPr>
          <w:rFonts w:ascii="Times New Roman" w:eastAsia="Times New Roman" w:hAnsi="Times New Roman"/>
          <w:b/>
          <w:sz w:val="28"/>
          <w:szCs w:val="26"/>
        </w:rPr>
        <w:t xml:space="preserve"> </w:t>
      </w:r>
      <w:r w:rsidRPr="00445035">
        <w:rPr>
          <w:rFonts w:ascii="Times New Roman" w:eastAsia="Times New Roman" w:hAnsi="Times New Roman"/>
          <w:b/>
          <w:sz w:val="28"/>
          <w:szCs w:val="26"/>
        </w:rPr>
        <w:t>за</w:t>
      </w:r>
      <w:r>
        <w:rPr>
          <w:rFonts w:ascii="Times New Roman" w:eastAsia="Times New Roman" w:hAnsi="Times New Roman"/>
          <w:b/>
          <w:sz w:val="28"/>
          <w:szCs w:val="26"/>
        </w:rPr>
        <w:t xml:space="preserve"> </w:t>
      </w:r>
      <w:r w:rsidRPr="00445035">
        <w:rPr>
          <w:rFonts w:ascii="Times New Roman" w:eastAsia="Times New Roman" w:hAnsi="Times New Roman"/>
          <w:b/>
          <w:sz w:val="28"/>
          <w:szCs w:val="26"/>
        </w:rPr>
        <w:t>защита</w:t>
      </w:r>
      <w:r>
        <w:rPr>
          <w:rFonts w:ascii="Times New Roman" w:eastAsia="Times New Roman" w:hAnsi="Times New Roman"/>
          <w:b/>
          <w:sz w:val="28"/>
          <w:szCs w:val="26"/>
        </w:rPr>
        <w:t xml:space="preserve"> </w:t>
      </w:r>
      <w:r w:rsidRPr="00445035">
        <w:rPr>
          <w:rFonts w:ascii="Times New Roman" w:eastAsia="Times New Roman" w:hAnsi="Times New Roman"/>
          <w:b/>
          <w:sz w:val="28"/>
          <w:szCs w:val="26"/>
        </w:rPr>
        <w:t>на</w:t>
      </w:r>
      <w:r>
        <w:rPr>
          <w:rFonts w:ascii="Times New Roman" w:eastAsia="Times New Roman" w:hAnsi="Times New Roman"/>
          <w:b/>
          <w:sz w:val="28"/>
          <w:szCs w:val="26"/>
        </w:rPr>
        <w:t xml:space="preserve"> </w:t>
      </w:r>
      <w:r w:rsidRPr="00445035">
        <w:rPr>
          <w:rFonts w:ascii="Times New Roman" w:eastAsia="Times New Roman" w:hAnsi="Times New Roman"/>
          <w:b/>
          <w:sz w:val="28"/>
          <w:szCs w:val="26"/>
        </w:rPr>
        <w:t>личните</w:t>
      </w:r>
      <w:r>
        <w:rPr>
          <w:rFonts w:ascii="Times New Roman" w:eastAsia="Times New Roman" w:hAnsi="Times New Roman"/>
          <w:b/>
          <w:sz w:val="28"/>
          <w:szCs w:val="26"/>
        </w:rPr>
        <w:t xml:space="preserve"> </w:t>
      </w:r>
      <w:r w:rsidRPr="00445035">
        <w:rPr>
          <w:rFonts w:ascii="Times New Roman" w:eastAsia="Times New Roman" w:hAnsi="Times New Roman"/>
          <w:b/>
          <w:sz w:val="28"/>
          <w:szCs w:val="26"/>
        </w:rPr>
        <w:t>данни</w:t>
      </w:r>
    </w:p>
    <w:p w:rsidR="00563633" w:rsidRDefault="00563633">
      <w:pPr>
        <w:rPr>
          <w:rFonts w:ascii="Times New Roman" w:eastAsia="Times New Roman" w:hAnsi="Times New Roman"/>
          <w:b/>
          <w:sz w:val="28"/>
          <w:szCs w:val="26"/>
        </w:rPr>
      </w:pPr>
      <w:r>
        <w:rPr>
          <w:rFonts w:ascii="Times New Roman" w:eastAsia="Times New Roman" w:hAnsi="Times New Roman"/>
          <w:b/>
          <w:sz w:val="28"/>
          <w:szCs w:val="26"/>
        </w:rPr>
        <w:br w:type="page"/>
      </w:r>
    </w:p>
    <w:p w:rsidR="00493F69" w:rsidRPr="00445035" w:rsidRDefault="00493F69" w:rsidP="00493F69">
      <w:pPr>
        <w:spacing w:after="0" w:line="360" w:lineRule="auto"/>
        <w:jc w:val="center"/>
        <w:rPr>
          <w:rFonts w:ascii="Times New Roman" w:hAnsi="Times New Roman"/>
          <w:b/>
          <w:sz w:val="24"/>
          <w:szCs w:val="24"/>
        </w:rPr>
      </w:pPr>
      <w:r w:rsidRPr="00445035">
        <w:rPr>
          <w:rFonts w:ascii="Times New Roman" w:hAnsi="Times New Roman"/>
          <w:b/>
          <w:sz w:val="24"/>
          <w:szCs w:val="24"/>
        </w:rPr>
        <w:lastRenderedPageBreak/>
        <w:t>СЪДЪРЖАНИЕ</w:t>
      </w:r>
    </w:p>
    <w:p w:rsidR="00493F69" w:rsidRPr="00445035" w:rsidRDefault="00493F69" w:rsidP="00493F69">
      <w:pPr>
        <w:spacing w:after="0" w:line="360" w:lineRule="auto"/>
        <w:jc w:val="both"/>
        <w:rPr>
          <w:rFonts w:ascii="Times New Roman" w:hAnsi="Times New Roman"/>
          <w:sz w:val="24"/>
          <w:szCs w:val="24"/>
        </w:rPr>
      </w:pPr>
    </w:p>
    <w:tbl>
      <w:tblPr>
        <w:tblW w:w="9236" w:type="dxa"/>
        <w:tblInd w:w="70" w:type="dxa"/>
        <w:tblCellMar>
          <w:left w:w="70" w:type="dxa"/>
          <w:right w:w="70" w:type="dxa"/>
        </w:tblCellMar>
        <w:tblLook w:val="04A0" w:firstRow="1" w:lastRow="0" w:firstColumn="1" w:lastColumn="0" w:noHBand="0" w:noVBand="1"/>
      </w:tblPr>
      <w:tblGrid>
        <w:gridCol w:w="614"/>
        <w:gridCol w:w="7553"/>
        <w:gridCol w:w="514"/>
        <w:gridCol w:w="555"/>
      </w:tblGrid>
      <w:tr w:rsidR="00493F69" w:rsidRPr="0007710E" w:rsidTr="00F53908">
        <w:trPr>
          <w:trHeight w:val="600"/>
        </w:trPr>
        <w:tc>
          <w:tcPr>
            <w:tcW w:w="614" w:type="dxa"/>
            <w:shd w:val="clear" w:color="auto" w:fill="auto"/>
            <w:noWrap/>
            <w:hideMark/>
          </w:tcPr>
          <w:p w:rsidR="00493F69" w:rsidRPr="0007710E" w:rsidRDefault="00493F69" w:rsidP="00AC5393">
            <w:pPr>
              <w:spacing w:after="0" w:line="360" w:lineRule="auto"/>
              <w:jc w:val="both"/>
              <w:rPr>
                <w:rFonts w:ascii="Times New Roman" w:hAnsi="Times New Roman"/>
                <w:sz w:val="24"/>
                <w:szCs w:val="24"/>
                <w:lang w:val="bg-BG"/>
              </w:rPr>
            </w:pPr>
            <w:r w:rsidRPr="0007710E">
              <w:rPr>
                <w:rFonts w:ascii="Times New Roman" w:hAnsi="Times New Roman"/>
                <w:sz w:val="24"/>
                <w:szCs w:val="24"/>
                <w:lang w:val="bg-BG"/>
              </w:rPr>
              <w:t xml:space="preserve">I. </w:t>
            </w:r>
          </w:p>
        </w:tc>
        <w:tc>
          <w:tcPr>
            <w:tcW w:w="7553" w:type="dxa"/>
            <w:shd w:val="clear" w:color="auto" w:fill="auto"/>
            <w:noWrap/>
            <w:hideMark/>
          </w:tcPr>
          <w:p w:rsidR="00493F69" w:rsidRPr="0007710E" w:rsidRDefault="00493F69" w:rsidP="00AC5393">
            <w:pPr>
              <w:spacing w:after="0" w:line="360" w:lineRule="auto"/>
              <w:jc w:val="both"/>
              <w:rPr>
                <w:rFonts w:ascii="Times New Roman" w:hAnsi="Times New Roman"/>
                <w:sz w:val="24"/>
                <w:szCs w:val="24"/>
                <w:lang w:val="bg-BG"/>
              </w:rPr>
            </w:pPr>
            <w:r w:rsidRPr="0007710E">
              <w:rPr>
                <w:rFonts w:ascii="Times New Roman" w:hAnsi="Times New Roman"/>
                <w:sz w:val="24"/>
                <w:szCs w:val="24"/>
                <w:lang w:val="bg-BG"/>
              </w:rPr>
              <w:t xml:space="preserve">Увод </w:t>
            </w:r>
          </w:p>
        </w:tc>
        <w:tc>
          <w:tcPr>
            <w:tcW w:w="514" w:type="dxa"/>
            <w:shd w:val="clear" w:color="auto" w:fill="auto"/>
            <w:noWrap/>
            <w:hideMark/>
          </w:tcPr>
          <w:p w:rsidR="00493F69" w:rsidRPr="0007710E" w:rsidRDefault="00493F69" w:rsidP="00AC5393">
            <w:pPr>
              <w:spacing w:after="0" w:line="360" w:lineRule="auto"/>
              <w:jc w:val="both"/>
              <w:rPr>
                <w:rFonts w:ascii="Times New Roman" w:hAnsi="Times New Roman"/>
                <w:sz w:val="24"/>
                <w:szCs w:val="24"/>
                <w:lang w:val="bg-BG"/>
              </w:rPr>
            </w:pPr>
          </w:p>
        </w:tc>
        <w:tc>
          <w:tcPr>
            <w:tcW w:w="555" w:type="dxa"/>
            <w:shd w:val="clear" w:color="auto" w:fill="auto"/>
            <w:noWrap/>
            <w:hideMark/>
          </w:tcPr>
          <w:p w:rsidR="00493F69" w:rsidRPr="0007710E" w:rsidRDefault="000251BD" w:rsidP="00F53908">
            <w:pPr>
              <w:spacing w:after="0" w:line="360" w:lineRule="auto"/>
              <w:jc w:val="right"/>
              <w:rPr>
                <w:rFonts w:ascii="Times New Roman" w:hAnsi="Times New Roman"/>
                <w:sz w:val="24"/>
                <w:szCs w:val="24"/>
                <w:lang w:val="bg-BG"/>
              </w:rPr>
            </w:pPr>
            <w:r>
              <w:rPr>
                <w:rFonts w:ascii="Times New Roman" w:hAnsi="Times New Roman"/>
                <w:sz w:val="24"/>
                <w:szCs w:val="24"/>
                <w:lang w:val="bg-BG"/>
              </w:rPr>
              <w:t>5</w:t>
            </w:r>
          </w:p>
        </w:tc>
      </w:tr>
      <w:tr w:rsidR="00493F69" w:rsidRPr="0007710E" w:rsidTr="00F53908">
        <w:trPr>
          <w:trHeight w:val="600"/>
        </w:trPr>
        <w:tc>
          <w:tcPr>
            <w:tcW w:w="614" w:type="dxa"/>
            <w:shd w:val="clear" w:color="auto" w:fill="auto"/>
            <w:noWrap/>
            <w:hideMark/>
          </w:tcPr>
          <w:p w:rsidR="00493F69" w:rsidRPr="000251BD" w:rsidRDefault="00493F69" w:rsidP="00AC5393">
            <w:pPr>
              <w:spacing w:after="0" w:line="360" w:lineRule="auto"/>
              <w:jc w:val="both"/>
              <w:rPr>
                <w:rFonts w:ascii="Times New Roman" w:hAnsi="Times New Roman"/>
                <w:sz w:val="24"/>
                <w:szCs w:val="24"/>
                <w:lang w:val="bg-BG"/>
              </w:rPr>
            </w:pPr>
            <w:r w:rsidRPr="000251BD">
              <w:rPr>
                <w:rFonts w:ascii="Times New Roman" w:hAnsi="Times New Roman"/>
                <w:sz w:val="24"/>
                <w:szCs w:val="24"/>
                <w:lang w:val="bg-BG"/>
              </w:rPr>
              <w:t xml:space="preserve">II. </w:t>
            </w:r>
          </w:p>
        </w:tc>
        <w:tc>
          <w:tcPr>
            <w:tcW w:w="7553" w:type="dxa"/>
            <w:shd w:val="clear" w:color="auto" w:fill="auto"/>
            <w:noWrap/>
            <w:hideMark/>
          </w:tcPr>
          <w:p w:rsidR="00493F69" w:rsidRPr="0007710E" w:rsidRDefault="00493F69" w:rsidP="004F2A0C">
            <w:pPr>
              <w:spacing w:after="0" w:line="360" w:lineRule="auto"/>
              <w:jc w:val="both"/>
              <w:rPr>
                <w:rFonts w:ascii="Times New Roman" w:hAnsi="Times New Roman"/>
                <w:sz w:val="24"/>
                <w:szCs w:val="24"/>
                <w:lang w:val="bg-BG"/>
              </w:rPr>
            </w:pPr>
            <w:r w:rsidRPr="000251BD">
              <w:rPr>
                <w:rFonts w:ascii="Times New Roman" w:hAnsi="Times New Roman" w:cs="Times New Roman"/>
                <w:sz w:val="24"/>
                <w:szCs w:val="24"/>
                <w:lang w:val="bg-BG"/>
              </w:rPr>
              <w:t>Анализ и отчет на степента на постига</w:t>
            </w:r>
            <w:r w:rsidR="004F2A0C" w:rsidRPr="000251BD">
              <w:rPr>
                <w:rFonts w:ascii="Times New Roman" w:hAnsi="Times New Roman" w:cs="Times New Roman"/>
                <w:sz w:val="24"/>
                <w:szCs w:val="24"/>
                <w:lang w:val="bg-BG"/>
              </w:rPr>
              <w:t>не на целите и приоритетите на К</w:t>
            </w:r>
            <w:r w:rsidRPr="000251BD">
              <w:rPr>
                <w:rFonts w:ascii="Times New Roman" w:hAnsi="Times New Roman" w:cs="Times New Roman"/>
                <w:sz w:val="24"/>
                <w:szCs w:val="24"/>
                <w:lang w:val="bg-BG"/>
              </w:rPr>
              <w:t>омисията за защита на личните данни, залегнали в годишни</w:t>
            </w:r>
            <w:r w:rsidR="004F2A0C" w:rsidRPr="000251BD">
              <w:rPr>
                <w:rFonts w:ascii="Times New Roman" w:hAnsi="Times New Roman" w:cs="Times New Roman"/>
                <w:sz w:val="24"/>
                <w:szCs w:val="24"/>
                <w:lang w:val="bg-BG"/>
              </w:rPr>
              <w:t>я отчет за 2018 г., както и на С</w:t>
            </w:r>
            <w:r w:rsidRPr="000251BD">
              <w:rPr>
                <w:rFonts w:ascii="Times New Roman" w:hAnsi="Times New Roman" w:cs="Times New Roman"/>
                <w:sz w:val="24"/>
                <w:szCs w:val="24"/>
                <w:lang w:val="bg-BG"/>
              </w:rPr>
              <w:t xml:space="preserve">тратегията на </w:t>
            </w:r>
            <w:r w:rsidR="004F2A0C" w:rsidRPr="000251BD">
              <w:rPr>
                <w:rFonts w:ascii="Times New Roman" w:hAnsi="Times New Roman" w:cs="Times New Roman"/>
                <w:sz w:val="24"/>
                <w:szCs w:val="24"/>
                <w:lang w:val="bg-BG"/>
              </w:rPr>
              <w:t xml:space="preserve">КЗЛД </w:t>
            </w:r>
            <w:r w:rsidRPr="000251BD">
              <w:rPr>
                <w:rFonts w:ascii="Times New Roman" w:hAnsi="Times New Roman" w:cs="Times New Roman"/>
                <w:sz w:val="24"/>
                <w:szCs w:val="24"/>
                <w:lang w:val="bg-BG"/>
              </w:rPr>
              <w:t>за развитие в областта на защитата на личните данни (Хоризонт 2022)</w:t>
            </w:r>
          </w:p>
        </w:tc>
        <w:tc>
          <w:tcPr>
            <w:tcW w:w="514" w:type="dxa"/>
            <w:shd w:val="clear" w:color="auto" w:fill="auto"/>
            <w:noWrap/>
            <w:hideMark/>
          </w:tcPr>
          <w:p w:rsidR="00493F69" w:rsidRPr="0007710E" w:rsidRDefault="00493F69" w:rsidP="00AC5393">
            <w:pPr>
              <w:spacing w:after="0" w:line="360" w:lineRule="auto"/>
              <w:jc w:val="both"/>
              <w:rPr>
                <w:rFonts w:ascii="Times New Roman" w:hAnsi="Times New Roman"/>
                <w:sz w:val="24"/>
                <w:szCs w:val="24"/>
                <w:lang w:val="bg-BG"/>
              </w:rPr>
            </w:pPr>
          </w:p>
        </w:tc>
        <w:tc>
          <w:tcPr>
            <w:tcW w:w="555" w:type="dxa"/>
            <w:shd w:val="clear" w:color="auto" w:fill="auto"/>
            <w:noWrap/>
            <w:hideMark/>
          </w:tcPr>
          <w:p w:rsidR="00493F69" w:rsidRPr="0007710E" w:rsidRDefault="000251BD" w:rsidP="00F53908">
            <w:pPr>
              <w:spacing w:after="0" w:line="360" w:lineRule="auto"/>
              <w:jc w:val="right"/>
              <w:rPr>
                <w:rFonts w:ascii="Times New Roman" w:hAnsi="Times New Roman"/>
                <w:sz w:val="24"/>
                <w:szCs w:val="24"/>
                <w:lang w:val="bg-BG"/>
              </w:rPr>
            </w:pPr>
            <w:r>
              <w:rPr>
                <w:rFonts w:ascii="Times New Roman" w:hAnsi="Times New Roman"/>
                <w:sz w:val="24"/>
                <w:szCs w:val="24"/>
                <w:lang w:val="bg-BG"/>
              </w:rPr>
              <w:t>6</w:t>
            </w:r>
          </w:p>
        </w:tc>
      </w:tr>
      <w:tr w:rsidR="00493F69" w:rsidRPr="0007710E" w:rsidTr="00F53908">
        <w:trPr>
          <w:trHeight w:val="600"/>
        </w:trPr>
        <w:tc>
          <w:tcPr>
            <w:tcW w:w="614" w:type="dxa"/>
            <w:shd w:val="clear" w:color="auto" w:fill="auto"/>
            <w:noWrap/>
            <w:hideMark/>
          </w:tcPr>
          <w:p w:rsidR="00493F69" w:rsidRPr="0007710E" w:rsidRDefault="00493F69" w:rsidP="00AC5393">
            <w:pPr>
              <w:spacing w:after="0" w:line="360" w:lineRule="auto"/>
              <w:jc w:val="both"/>
              <w:rPr>
                <w:rFonts w:ascii="Times New Roman" w:hAnsi="Times New Roman"/>
                <w:sz w:val="24"/>
                <w:szCs w:val="24"/>
                <w:lang w:val="bg-BG"/>
              </w:rPr>
            </w:pPr>
            <w:r w:rsidRPr="0007710E">
              <w:rPr>
                <w:rFonts w:ascii="Times New Roman" w:hAnsi="Times New Roman"/>
                <w:sz w:val="24"/>
                <w:szCs w:val="24"/>
                <w:lang w:val="bg-BG"/>
              </w:rPr>
              <w:t xml:space="preserve">III. </w:t>
            </w:r>
          </w:p>
        </w:tc>
        <w:tc>
          <w:tcPr>
            <w:tcW w:w="7553" w:type="dxa"/>
            <w:shd w:val="clear" w:color="auto" w:fill="auto"/>
            <w:noWrap/>
            <w:hideMark/>
          </w:tcPr>
          <w:p w:rsidR="00493F69" w:rsidRPr="0007710E" w:rsidRDefault="00493F69" w:rsidP="00AC5393">
            <w:pPr>
              <w:spacing w:after="0" w:line="360" w:lineRule="auto"/>
              <w:jc w:val="both"/>
              <w:rPr>
                <w:rFonts w:ascii="Times New Roman" w:hAnsi="Times New Roman"/>
                <w:sz w:val="24"/>
                <w:szCs w:val="24"/>
                <w:lang w:val="bg-BG"/>
              </w:rPr>
            </w:pPr>
            <w:r w:rsidRPr="0007710E">
              <w:rPr>
                <w:rFonts w:ascii="Times New Roman" w:hAnsi="Times New Roman" w:cs="Times New Roman"/>
                <w:sz w:val="24"/>
                <w:szCs w:val="24"/>
                <w:lang w:val="bg-BG"/>
              </w:rPr>
              <w:t>Защита на правата на субектите на данни при обработване на личните им данни</w:t>
            </w:r>
          </w:p>
        </w:tc>
        <w:tc>
          <w:tcPr>
            <w:tcW w:w="514" w:type="dxa"/>
            <w:shd w:val="clear" w:color="auto" w:fill="auto"/>
            <w:noWrap/>
            <w:hideMark/>
          </w:tcPr>
          <w:p w:rsidR="00493F69" w:rsidRPr="0007710E" w:rsidRDefault="00493F69" w:rsidP="00AC5393">
            <w:pPr>
              <w:spacing w:after="0" w:line="360" w:lineRule="auto"/>
              <w:jc w:val="both"/>
              <w:rPr>
                <w:rFonts w:ascii="Times New Roman" w:hAnsi="Times New Roman"/>
                <w:sz w:val="24"/>
                <w:szCs w:val="24"/>
                <w:lang w:val="bg-BG"/>
              </w:rPr>
            </w:pPr>
          </w:p>
        </w:tc>
        <w:tc>
          <w:tcPr>
            <w:tcW w:w="555" w:type="dxa"/>
            <w:shd w:val="clear" w:color="auto" w:fill="auto"/>
            <w:noWrap/>
            <w:hideMark/>
          </w:tcPr>
          <w:p w:rsidR="00493F69" w:rsidRPr="001A53E8" w:rsidRDefault="001A53E8" w:rsidP="00F53908">
            <w:pPr>
              <w:spacing w:after="0" w:line="360" w:lineRule="auto"/>
              <w:jc w:val="right"/>
              <w:rPr>
                <w:rFonts w:ascii="Times New Roman" w:hAnsi="Times New Roman"/>
                <w:sz w:val="24"/>
                <w:szCs w:val="24"/>
              </w:rPr>
            </w:pPr>
            <w:r>
              <w:rPr>
                <w:rFonts w:ascii="Times New Roman" w:hAnsi="Times New Roman"/>
                <w:sz w:val="24"/>
                <w:szCs w:val="24"/>
              </w:rPr>
              <w:t>11</w:t>
            </w:r>
          </w:p>
        </w:tc>
      </w:tr>
      <w:tr w:rsidR="00493F69" w:rsidRPr="0007710E" w:rsidTr="00F53908">
        <w:trPr>
          <w:trHeight w:val="600"/>
        </w:trPr>
        <w:tc>
          <w:tcPr>
            <w:tcW w:w="614" w:type="dxa"/>
            <w:shd w:val="clear" w:color="auto" w:fill="auto"/>
            <w:noWrap/>
            <w:hideMark/>
          </w:tcPr>
          <w:p w:rsidR="00493F69" w:rsidRPr="0007710E" w:rsidRDefault="00493F69" w:rsidP="00AC5393">
            <w:pPr>
              <w:spacing w:after="0" w:line="360" w:lineRule="auto"/>
              <w:jc w:val="both"/>
              <w:rPr>
                <w:rFonts w:ascii="Times New Roman" w:hAnsi="Times New Roman"/>
                <w:sz w:val="24"/>
                <w:szCs w:val="24"/>
                <w:lang w:val="bg-BG"/>
              </w:rPr>
            </w:pPr>
            <w:r w:rsidRPr="0007710E">
              <w:rPr>
                <w:rFonts w:ascii="Times New Roman" w:hAnsi="Times New Roman"/>
                <w:sz w:val="24"/>
                <w:szCs w:val="24"/>
                <w:lang w:val="bg-BG"/>
              </w:rPr>
              <w:t xml:space="preserve">IV. </w:t>
            </w:r>
          </w:p>
        </w:tc>
        <w:tc>
          <w:tcPr>
            <w:tcW w:w="7553" w:type="dxa"/>
            <w:shd w:val="clear" w:color="auto" w:fill="auto"/>
            <w:noWrap/>
            <w:hideMark/>
          </w:tcPr>
          <w:p w:rsidR="00493F69" w:rsidRPr="0007710E" w:rsidRDefault="00493F69" w:rsidP="00AC5393">
            <w:pPr>
              <w:spacing w:after="0" w:line="360" w:lineRule="auto"/>
              <w:jc w:val="both"/>
              <w:rPr>
                <w:rFonts w:ascii="Times New Roman" w:hAnsi="Times New Roman"/>
                <w:sz w:val="24"/>
                <w:szCs w:val="24"/>
                <w:lang w:val="bg-BG"/>
              </w:rPr>
            </w:pPr>
            <w:r w:rsidRPr="0007710E">
              <w:rPr>
                <w:rFonts w:ascii="Times New Roman" w:hAnsi="Times New Roman" w:cs="Times New Roman"/>
                <w:sz w:val="24"/>
                <w:szCs w:val="24"/>
                <w:lang w:val="bg-BG" w:eastAsia="bg-BG"/>
              </w:rPr>
              <w:t>Контролна дейност</w:t>
            </w:r>
          </w:p>
        </w:tc>
        <w:tc>
          <w:tcPr>
            <w:tcW w:w="514" w:type="dxa"/>
            <w:shd w:val="clear" w:color="auto" w:fill="auto"/>
            <w:noWrap/>
            <w:hideMark/>
          </w:tcPr>
          <w:p w:rsidR="00493F69" w:rsidRPr="0007710E" w:rsidRDefault="00493F69" w:rsidP="00AC5393">
            <w:pPr>
              <w:spacing w:after="0" w:line="360" w:lineRule="auto"/>
              <w:jc w:val="both"/>
              <w:rPr>
                <w:rFonts w:ascii="Times New Roman" w:hAnsi="Times New Roman"/>
                <w:sz w:val="24"/>
                <w:szCs w:val="24"/>
                <w:lang w:val="bg-BG"/>
              </w:rPr>
            </w:pPr>
          </w:p>
        </w:tc>
        <w:tc>
          <w:tcPr>
            <w:tcW w:w="555" w:type="dxa"/>
            <w:shd w:val="clear" w:color="auto" w:fill="auto"/>
            <w:noWrap/>
            <w:hideMark/>
          </w:tcPr>
          <w:p w:rsidR="00493F69" w:rsidRPr="001A53E8" w:rsidRDefault="001A53E8" w:rsidP="00F53908">
            <w:pPr>
              <w:spacing w:after="0" w:line="360" w:lineRule="auto"/>
              <w:jc w:val="right"/>
              <w:rPr>
                <w:rFonts w:ascii="Times New Roman" w:hAnsi="Times New Roman"/>
                <w:sz w:val="24"/>
                <w:szCs w:val="24"/>
              </w:rPr>
            </w:pPr>
            <w:r>
              <w:rPr>
                <w:rFonts w:ascii="Times New Roman" w:hAnsi="Times New Roman"/>
                <w:sz w:val="24"/>
                <w:szCs w:val="24"/>
              </w:rPr>
              <w:t>29</w:t>
            </w:r>
          </w:p>
        </w:tc>
      </w:tr>
      <w:tr w:rsidR="00493F69" w:rsidRPr="0007710E" w:rsidTr="00F53908">
        <w:trPr>
          <w:trHeight w:val="600"/>
        </w:trPr>
        <w:tc>
          <w:tcPr>
            <w:tcW w:w="614" w:type="dxa"/>
            <w:shd w:val="clear" w:color="auto" w:fill="auto"/>
            <w:noWrap/>
            <w:hideMark/>
          </w:tcPr>
          <w:p w:rsidR="00493F69" w:rsidRPr="0007710E" w:rsidRDefault="00493F69" w:rsidP="00AC5393">
            <w:pPr>
              <w:spacing w:after="0" w:line="360" w:lineRule="auto"/>
              <w:jc w:val="both"/>
              <w:rPr>
                <w:rFonts w:ascii="Times New Roman" w:hAnsi="Times New Roman"/>
                <w:sz w:val="24"/>
                <w:szCs w:val="24"/>
                <w:lang w:val="bg-BG"/>
              </w:rPr>
            </w:pPr>
            <w:r w:rsidRPr="0007710E">
              <w:rPr>
                <w:rFonts w:ascii="Times New Roman" w:hAnsi="Times New Roman"/>
                <w:sz w:val="24"/>
                <w:szCs w:val="24"/>
                <w:lang w:val="bg-BG"/>
              </w:rPr>
              <w:t xml:space="preserve">V. </w:t>
            </w:r>
          </w:p>
        </w:tc>
        <w:tc>
          <w:tcPr>
            <w:tcW w:w="7553" w:type="dxa"/>
            <w:shd w:val="clear" w:color="auto" w:fill="auto"/>
            <w:noWrap/>
            <w:hideMark/>
          </w:tcPr>
          <w:p w:rsidR="00493F69" w:rsidRPr="0007710E" w:rsidRDefault="00493F69" w:rsidP="00AC5393">
            <w:pPr>
              <w:spacing w:after="0" w:line="360" w:lineRule="auto"/>
              <w:jc w:val="both"/>
              <w:rPr>
                <w:rFonts w:ascii="Times New Roman" w:hAnsi="Times New Roman"/>
                <w:sz w:val="24"/>
                <w:szCs w:val="24"/>
                <w:lang w:val="bg-BG"/>
              </w:rPr>
            </w:pPr>
            <w:r w:rsidRPr="0007710E">
              <w:rPr>
                <w:rFonts w:ascii="Times New Roman" w:hAnsi="Times New Roman"/>
                <w:sz w:val="24"/>
                <w:szCs w:val="24"/>
                <w:lang w:val="bg-BG" w:eastAsia="bg-BG"/>
              </w:rPr>
              <w:t>Производства по изразяване на становища и участие в съгласувателни процедури на нормативни актове по въпросите, свързани със защита на личните данни</w:t>
            </w:r>
          </w:p>
        </w:tc>
        <w:tc>
          <w:tcPr>
            <w:tcW w:w="514" w:type="dxa"/>
            <w:shd w:val="clear" w:color="auto" w:fill="auto"/>
            <w:noWrap/>
            <w:hideMark/>
          </w:tcPr>
          <w:p w:rsidR="00493F69" w:rsidRPr="0007710E" w:rsidRDefault="00493F69" w:rsidP="00AC5393">
            <w:pPr>
              <w:spacing w:after="0" w:line="360" w:lineRule="auto"/>
              <w:jc w:val="both"/>
              <w:rPr>
                <w:rFonts w:ascii="Times New Roman" w:hAnsi="Times New Roman"/>
                <w:sz w:val="24"/>
                <w:szCs w:val="24"/>
                <w:lang w:val="bg-BG"/>
              </w:rPr>
            </w:pPr>
          </w:p>
        </w:tc>
        <w:tc>
          <w:tcPr>
            <w:tcW w:w="555" w:type="dxa"/>
            <w:shd w:val="clear" w:color="auto" w:fill="auto"/>
            <w:noWrap/>
            <w:hideMark/>
          </w:tcPr>
          <w:p w:rsidR="00493F69" w:rsidRPr="001A53E8" w:rsidRDefault="001A53E8" w:rsidP="00F53908">
            <w:pPr>
              <w:spacing w:after="0" w:line="360" w:lineRule="auto"/>
              <w:jc w:val="right"/>
              <w:rPr>
                <w:rFonts w:ascii="Times New Roman" w:hAnsi="Times New Roman"/>
                <w:sz w:val="24"/>
                <w:szCs w:val="24"/>
              </w:rPr>
            </w:pPr>
            <w:r>
              <w:rPr>
                <w:rFonts w:ascii="Times New Roman" w:hAnsi="Times New Roman"/>
                <w:sz w:val="24"/>
                <w:szCs w:val="24"/>
              </w:rPr>
              <w:t>50</w:t>
            </w:r>
          </w:p>
        </w:tc>
      </w:tr>
      <w:tr w:rsidR="00493F69" w:rsidRPr="0007710E" w:rsidTr="00F53908">
        <w:trPr>
          <w:trHeight w:val="600"/>
        </w:trPr>
        <w:tc>
          <w:tcPr>
            <w:tcW w:w="614" w:type="dxa"/>
            <w:shd w:val="clear" w:color="auto" w:fill="auto"/>
            <w:noWrap/>
            <w:hideMark/>
          </w:tcPr>
          <w:p w:rsidR="00493F69" w:rsidRPr="0007710E" w:rsidRDefault="00493F69" w:rsidP="00AC5393">
            <w:pPr>
              <w:spacing w:after="0" w:line="360" w:lineRule="auto"/>
              <w:jc w:val="both"/>
              <w:rPr>
                <w:rFonts w:ascii="Times New Roman" w:hAnsi="Times New Roman"/>
                <w:sz w:val="24"/>
                <w:szCs w:val="24"/>
                <w:lang w:val="bg-BG"/>
              </w:rPr>
            </w:pPr>
            <w:r w:rsidRPr="0007710E">
              <w:rPr>
                <w:rFonts w:ascii="Times New Roman" w:hAnsi="Times New Roman"/>
                <w:sz w:val="24"/>
                <w:szCs w:val="24"/>
                <w:lang w:val="bg-BG"/>
              </w:rPr>
              <w:t xml:space="preserve">VI. </w:t>
            </w:r>
          </w:p>
        </w:tc>
        <w:tc>
          <w:tcPr>
            <w:tcW w:w="7553" w:type="dxa"/>
            <w:shd w:val="clear" w:color="auto" w:fill="auto"/>
            <w:noWrap/>
            <w:hideMark/>
          </w:tcPr>
          <w:p w:rsidR="00493F69" w:rsidRPr="0007710E" w:rsidRDefault="00493F69" w:rsidP="00E27A6D">
            <w:pPr>
              <w:spacing w:after="0" w:line="360" w:lineRule="auto"/>
              <w:jc w:val="both"/>
              <w:rPr>
                <w:rFonts w:ascii="Times New Roman" w:hAnsi="Times New Roman"/>
                <w:sz w:val="24"/>
                <w:szCs w:val="24"/>
                <w:lang w:val="bg-BG"/>
              </w:rPr>
            </w:pPr>
            <w:r w:rsidRPr="0007710E">
              <w:rPr>
                <w:rFonts w:ascii="Times New Roman" w:hAnsi="Times New Roman"/>
                <w:sz w:val="24"/>
                <w:szCs w:val="24"/>
                <w:lang w:val="bg-BG"/>
              </w:rPr>
              <w:t xml:space="preserve">Отчет по прилагането на новата правна рамка на ЕС в областта на защитата на </w:t>
            </w:r>
            <w:r w:rsidRPr="000233D4">
              <w:rPr>
                <w:rFonts w:ascii="Times New Roman" w:hAnsi="Times New Roman"/>
                <w:sz w:val="24"/>
                <w:szCs w:val="24"/>
                <w:lang w:val="bg-BG"/>
              </w:rPr>
              <w:t>личните данни:</w:t>
            </w:r>
            <w:r w:rsidR="00E27A6D">
              <w:rPr>
                <w:rFonts w:ascii="Times New Roman" w:hAnsi="Times New Roman"/>
                <w:sz w:val="24"/>
                <w:szCs w:val="24"/>
                <w:lang w:val="bg-BG"/>
              </w:rPr>
              <w:t xml:space="preserve"> </w:t>
            </w:r>
            <w:r w:rsidR="004F2A0C" w:rsidRPr="000D67EC">
              <w:rPr>
                <w:rFonts w:ascii="Times New Roman" w:hAnsi="Times New Roman"/>
                <w:sz w:val="24"/>
                <w:szCs w:val="24"/>
                <w:lang w:val="bg-BG"/>
              </w:rPr>
              <w:t xml:space="preserve">Регламент (ЕС) 2016/679 и </w:t>
            </w:r>
            <w:r w:rsidR="000D67EC">
              <w:rPr>
                <w:rFonts w:ascii="Times New Roman" w:hAnsi="Times New Roman"/>
                <w:sz w:val="24"/>
                <w:szCs w:val="24"/>
                <w:lang w:val="bg-BG"/>
              </w:rPr>
              <w:br/>
            </w:r>
            <w:r w:rsidR="004F2A0C" w:rsidRPr="000D67EC">
              <w:rPr>
                <w:rFonts w:ascii="Times New Roman" w:hAnsi="Times New Roman"/>
                <w:sz w:val="24"/>
                <w:szCs w:val="24"/>
                <w:lang w:val="bg-BG"/>
              </w:rPr>
              <w:t>Директива (ЕС) 2016/680</w:t>
            </w:r>
          </w:p>
        </w:tc>
        <w:tc>
          <w:tcPr>
            <w:tcW w:w="514" w:type="dxa"/>
            <w:shd w:val="clear" w:color="auto" w:fill="auto"/>
            <w:noWrap/>
            <w:hideMark/>
          </w:tcPr>
          <w:p w:rsidR="00493F69" w:rsidRPr="0007710E" w:rsidRDefault="00493F69" w:rsidP="00AC5393">
            <w:pPr>
              <w:spacing w:after="0" w:line="360" w:lineRule="auto"/>
              <w:jc w:val="both"/>
              <w:rPr>
                <w:rFonts w:ascii="Times New Roman" w:hAnsi="Times New Roman"/>
                <w:sz w:val="24"/>
                <w:szCs w:val="24"/>
                <w:lang w:val="bg-BG"/>
              </w:rPr>
            </w:pPr>
          </w:p>
        </w:tc>
        <w:tc>
          <w:tcPr>
            <w:tcW w:w="555" w:type="dxa"/>
            <w:shd w:val="clear" w:color="auto" w:fill="auto"/>
            <w:noWrap/>
            <w:hideMark/>
          </w:tcPr>
          <w:p w:rsidR="00493F69" w:rsidRPr="001A53E8" w:rsidRDefault="001A53E8" w:rsidP="00F53908">
            <w:pPr>
              <w:spacing w:after="0" w:line="360" w:lineRule="auto"/>
              <w:jc w:val="right"/>
              <w:rPr>
                <w:rFonts w:ascii="Times New Roman" w:hAnsi="Times New Roman"/>
                <w:sz w:val="24"/>
                <w:szCs w:val="24"/>
              </w:rPr>
            </w:pPr>
            <w:r>
              <w:rPr>
                <w:rFonts w:ascii="Times New Roman" w:hAnsi="Times New Roman"/>
                <w:sz w:val="24"/>
                <w:szCs w:val="24"/>
              </w:rPr>
              <w:t>59</w:t>
            </w:r>
          </w:p>
        </w:tc>
      </w:tr>
      <w:tr w:rsidR="00493F69" w:rsidRPr="0007710E" w:rsidTr="00F53908">
        <w:trPr>
          <w:trHeight w:val="600"/>
        </w:trPr>
        <w:tc>
          <w:tcPr>
            <w:tcW w:w="614" w:type="dxa"/>
            <w:shd w:val="clear" w:color="auto" w:fill="auto"/>
            <w:noWrap/>
            <w:hideMark/>
          </w:tcPr>
          <w:p w:rsidR="00493F69" w:rsidRPr="0007710E" w:rsidRDefault="00493F69" w:rsidP="00AC5393">
            <w:pPr>
              <w:spacing w:after="0" w:line="360" w:lineRule="auto"/>
              <w:jc w:val="both"/>
              <w:rPr>
                <w:rFonts w:ascii="Times New Roman" w:hAnsi="Times New Roman"/>
                <w:sz w:val="24"/>
                <w:szCs w:val="24"/>
                <w:lang w:val="bg-BG"/>
              </w:rPr>
            </w:pPr>
            <w:r w:rsidRPr="0007710E">
              <w:rPr>
                <w:rFonts w:ascii="Times New Roman" w:hAnsi="Times New Roman"/>
                <w:sz w:val="24"/>
                <w:szCs w:val="24"/>
                <w:lang w:val="bg-BG"/>
              </w:rPr>
              <w:t xml:space="preserve">VII. </w:t>
            </w:r>
          </w:p>
        </w:tc>
        <w:tc>
          <w:tcPr>
            <w:tcW w:w="7553" w:type="dxa"/>
            <w:shd w:val="clear" w:color="auto" w:fill="auto"/>
            <w:noWrap/>
            <w:hideMark/>
          </w:tcPr>
          <w:p w:rsidR="00493F69" w:rsidRPr="0007710E" w:rsidRDefault="00493F69" w:rsidP="00A53297">
            <w:pPr>
              <w:spacing w:after="0" w:line="360" w:lineRule="auto"/>
              <w:jc w:val="both"/>
              <w:rPr>
                <w:rFonts w:ascii="Times New Roman" w:hAnsi="Times New Roman"/>
                <w:sz w:val="24"/>
                <w:szCs w:val="24"/>
                <w:lang w:val="bg-BG"/>
              </w:rPr>
            </w:pPr>
            <w:r w:rsidRPr="0007710E">
              <w:rPr>
                <w:rFonts w:ascii="Times New Roman" w:eastAsia="Times New Roman" w:hAnsi="Times New Roman"/>
                <w:sz w:val="24"/>
                <w:szCs w:val="24"/>
                <w:lang w:val="bg-BG" w:eastAsia="bg-BG"/>
              </w:rPr>
              <w:t>Участие на КЗЛД в механизмите за съгласуваност и сътрудничество в рамките на Европейския комитет за защита на данните - обща информация и статистика</w:t>
            </w:r>
          </w:p>
        </w:tc>
        <w:tc>
          <w:tcPr>
            <w:tcW w:w="514" w:type="dxa"/>
            <w:shd w:val="clear" w:color="auto" w:fill="auto"/>
            <w:noWrap/>
            <w:hideMark/>
          </w:tcPr>
          <w:p w:rsidR="00493F69" w:rsidRPr="0007710E" w:rsidRDefault="00493F69" w:rsidP="00AC5393">
            <w:pPr>
              <w:spacing w:after="0" w:line="360" w:lineRule="auto"/>
              <w:jc w:val="both"/>
              <w:rPr>
                <w:rFonts w:ascii="Times New Roman" w:hAnsi="Times New Roman"/>
                <w:sz w:val="24"/>
                <w:szCs w:val="24"/>
                <w:lang w:val="bg-BG"/>
              </w:rPr>
            </w:pPr>
          </w:p>
        </w:tc>
        <w:tc>
          <w:tcPr>
            <w:tcW w:w="555" w:type="dxa"/>
            <w:shd w:val="clear" w:color="auto" w:fill="auto"/>
            <w:noWrap/>
            <w:hideMark/>
          </w:tcPr>
          <w:p w:rsidR="00493F69" w:rsidRPr="001A53E8" w:rsidRDefault="001A53E8" w:rsidP="00F53908">
            <w:pPr>
              <w:spacing w:after="0" w:line="360" w:lineRule="auto"/>
              <w:jc w:val="right"/>
              <w:rPr>
                <w:rFonts w:ascii="Times New Roman" w:hAnsi="Times New Roman"/>
                <w:sz w:val="24"/>
                <w:szCs w:val="24"/>
              </w:rPr>
            </w:pPr>
            <w:r>
              <w:rPr>
                <w:rFonts w:ascii="Times New Roman" w:hAnsi="Times New Roman"/>
                <w:sz w:val="24"/>
                <w:szCs w:val="24"/>
              </w:rPr>
              <w:t>69</w:t>
            </w:r>
          </w:p>
        </w:tc>
      </w:tr>
      <w:tr w:rsidR="00493F69" w:rsidRPr="0007710E" w:rsidTr="00F53908">
        <w:trPr>
          <w:trHeight w:val="600"/>
        </w:trPr>
        <w:tc>
          <w:tcPr>
            <w:tcW w:w="614" w:type="dxa"/>
            <w:shd w:val="clear" w:color="auto" w:fill="auto"/>
            <w:noWrap/>
            <w:hideMark/>
          </w:tcPr>
          <w:p w:rsidR="00493F69" w:rsidRPr="0007710E" w:rsidRDefault="00493F69" w:rsidP="00AC5393">
            <w:pPr>
              <w:spacing w:after="0" w:line="360" w:lineRule="auto"/>
              <w:jc w:val="both"/>
              <w:rPr>
                <w:rFonts w:ascii="Times New Roman" w:hAnsi="Times New Roman"/>
                <w:sz w:val="24"/>
                <w:szCs w:val="24"/>
                <w:lang w:val="bg-BG"/>
              </w:rPr>
            </w:pPr>
            <w:r w:rsidRPr="0007710E">
              <w:rPr>
                <w:rFonts w:ascii="Times New Roman" w:hAnsi="Times New Roman"/>
                <w:sz w:val="24"/>
                <w:szCs w:val="24"/>
                <w:lang w:val="bg-BG"/>
              </w:rPr>
              <w:t xml:space="preserve">VIII. </w:t>
            </w:r>
          </w:p>
        </w:tc>
        <w:tc>
          <w:tcPr>
            <w:tcW w:w="7553" w:type="dxa"/>
            <w:shd w:val="clear" w:color="auto" w:fill="auto"/>
            <w:noWrap/>
            <w:hideMark/>
          </w:tcPr>
          <w:p w:rsidR="00493F69" w:rsidRPr="0007710E" w:rsidRDefault="00493F69" w:rsidP="00AC5393">
            <w:pPr>
              <w:spacing w:after="0" w:line="360" w:lineRule="auto"/>
              <w:jc w:val="both"/>
              <w:rPr>
                <w:rFonts w:ascii="Times New Roman" w:hAnsi="Times New Roman"/>
                <w:sz w:val="24"/>
                <w:szCs w:val="24"/>
                <w:lang w:val="bg-BG"/>
              </w:rPr>
            </w:pPr>
            <w:r w:rsidRPr="0007710E">
              <w:rPr>
                <w:rFonts w:ascii="Times New Roman" w:hAnsi="Times New Roman"/>
                <w:bCs/>
                <w:sz w:val="24"/>
                <w:szCs w:val="24"/>
                <w:lang w:val="bg-BG"/>
              </w:rPr>
              <w:t>Международна дейност</w:t>
            </w:r>
          </w:p>
        </w:tc>
        <w:tc>
          <w:tcPr>
            <w:tcW w:w="514" w:type="dxa"/>
            <w:shd w:val="clear" w:color="auto" w:fill="auto"/>
            <w:noWrap/>
            <w:hideMark/>
          </w:tcPr>
          <w:p w:rsidR="00493F69" w:rsidRPr="0007710E" w:rsidRDefault="00493F69" w:rsidP="00AC5393">
            <w:pPr>
              <w:spacing w:after="0" w:line="360" w:lineRule="auto"/>
              <w:jc w:val="both"/>
              <w:rPr>
                <w:rFonts w:ascii="Times New Roman" w:hAnsi="Times New Roman"/>
                <w:sz w:val="24"/>
                <w:szCs w:val="24"/>
                <w:lang w:val="bg-BG"/>
              </w:rPr>
            </w:pPr>
          </w:p>
        </w:tc>
        <w:tc>
          <w:tcPr>
            <w:tcW w:w="555" w:type="dxa"/>
            <w:shd w:val="clear" w:color="auto" w:fill="auto"/>
            <w:noWrap/>
            <w:hideMark/>
          </w:tcPr>
          <w:p w:rsidR="00493F69" w:rsidRPr="001A53E8" w:rsidRDefault="001A53E8" w:rsidP="00F53908">
            <w:pPr>
              <w:spacing w:after="0" w:line="360" w:lineRule="auto"/>
              <w:jc w:val="right"/>
              <w:rPr>
                <w:rFonts w:ascii="Times New Roman" w:hAnsi="Times New Roman"/>
                <w:sz w:val="24"/>
                <w:szCs w:val="24"/>
              </w:rPr>
            </w:pPr>
            <w:r>
              <w:rPr>
                <w:rFonts w:ascii="Times New Roman" w:hAnsi="Times New Roman"/>
                <w:sz w:val="24"/>
                <w:szCs w:val="24"/>
              </w:rPr>
              <w:t>73</w:t>
            </w:r>
          </w:p>
        </w:tc>
      </w:tr>
      <w:tr w:rsidR="00493F69" w:rsidRPr="0007710E" w:rsidTr="00F53908">
        <w:trPr>
          <w:trHeight w:val="600"/>
        </w:trPr>
        <w:tc>
          <w:tcPr>
            <w:tcW w:w="614" w:type="dxa"/>
            <w:shd w:val="clear" w:color="auto" w:fill="auto"/>
            <w:noWrap/>
            <w:hideMark/>
          </w:tcPr>
          <w:p w:rsidR="00493F69" w:rsidRPr="0007710E" w:rsidRDefault="00493F69" w:rsidP="00AC5393">
            <w:pPr>
              <w:spacing w:after="0" w:line="360" w:lineRule="auto"/>
              <w:jc w:val="both"/>
              <w:rPr>
                <w:rFonts w:ascii="Times New Roman" w:hAnsi="Times New Roman"/>
                <w:sz w:val="24"/>
                <w:szCs w:val="24"/>
                <w:lang w:val="bg-BG"/>
              </w:rPr>
            </w:pPr>
            <w:r w:rsidRPr="0007710E">
              <w:rPr>
                <w:rFonts w:ascii="Times New Roman" w:hAnsi="Times New Roman"/>
                <w:sz w:val="24"/>
                <w:szCs w:val="24"/>
                <w:lang w:val="bg-BG"/>
              </w:rPr>
              <w:t xml:space="preserve">IX. </w:t>
            </w:r>
          </w:p>
        </w:tc>
        <w:tc>
          <w:tcPr>
            <w:tcW w:w="7553" w:type="dxa"/>
            <w:shd w:val="clear" w:color="auto" w:fill="auto"/>
            <w:noWrap/>
            <w:hideMark/>
          </w:tcPr>
          <w:p w:rsidR="00493F69" w:rsidRPr="0007710E" w:rsidRDefault="00493F69" w:rsidP="00AC5393">
            <w:pPr>
              <w:spacing w:after="0" w:line="360" w:lineRule="auto"/>
              <w:jc w:val="both"/>
              <w:rPr>
                <w:rFonts w:ascii="Times New Roman" w:hAnsi="Times New Roman"/>
                <w:sz w:val="24"/>
                <w:szCs w:val="24"/>
                <w:lang w:val="bg-BG"/>
              </w:rPr>
            </w:pPr>
            <w:r w:rsidRPr="0007710E">
              <w:rPr>
                <w:rFonts w:ascii="Times New Roman" w:hAnsi="Times New Roman"/>
                <w:sz w:val="24"/>
                <w:szCs w:val="24"/>
                <w:lang w:val="bg-BG"/>
              </w:rPr>
              <w:t>Подпомагане изпълнението на целите на КЗЛД чрез реализация на проекти с национално и международно финансиране: обща информация относно проекти и партньорски консорциуми</w:t>
            </w:r>
          </w:p>
        </w:tc>
        <w:tc>
          <w:tcPr>
            <w:tcW w:w="514" w:type="dxa"/>
            <w:shd w:val="clear" w:color="auto" w:fill="auto"/>
            <w:noWrap/>
            <w:hideMark/>
          </w:tcPr>
          <w:p w:rsidR="00493F69" w:rsidRPr="0007710E" w:rsidRDefault="00493F69" w:rsidP="00AC5393">
            <w:pPr>
              <w:spacing w:after="0" w:line="360" w:lineRule="auto"/>
              <w:jc w:val="both"/>
              <w:rPr>
                <w:rFonts w:ascii="Times New Roman" w:hAnsi="Times New Roman"/>
                <w:sz w:val="24"/>
                <w:szCs w:val="24"/>
                <w:lang w:val="bg-BG"/>
              </w:rPr>
            </w:pPr>
          </w:p>
        </w:tc>
        <w:tc>
          <w:tcPr>
            <w:tcW w:w="555" w:type="dxa"/>
            <w:shd w:val="clear" w:color="auto" w:fill="auto"/>
            <w:noWrap/>
            <w:hideMark/>
          </w:tcPr>
          <w:p w:rsidR="00493F69" w:rsidRPr="001A53E8" w:rsidRDefault="001A53E8" w:rsidP="00F53908">
            <w:pPr>
              <w:spacing w:after="0" w:line="360" w:lineRule="auto"/>
              <w:jc w:val="right"/>
              <w:rPr>
                <w:rFonts w:ascii="Times New Roman" w:hAnsi="Times New Roman"/>
                <w:sz w:val="24"/>
                <w:szCs w:val="24"/>
              </w:rPr>
            </w:pPr>
            <w:r>
              <w:rPr>
                <w:rFonts w:ascii="Times New Roman" w:hAnsi="Times New Roman"/>
                <w:sz w:val="24"/>
                <w:szCs w:val="24"/>
              </w:rPr>
              <w:t>75</w:t>
            </w:r>
          </w:p>
        </w:tc>
      </w:tr>
      <w:tr w:rsidR="00493F69" w:rsidRPr="0007710E" w:rsidTr="00F53908">
        <w:trPr>
          <w:trHeight w:val="600"/>
        </w:trPr>
        <w:tc>
          <w:tcPr>
            <w:tcW w:w="614" w:type="dxa"/>
            <w:shd w:val="clear" w:color="auto" w:fill="auto"/>
            <w:noWrap/>
            <w:hideMark/>
          </w:tcPr>
          <w:p w:rsidR="00493F69" w:rsidRPr="0007710E" w:rsidRDefault="00493F69" w:rsidP="00AC5393">
            <w:pPr>
              <w:spacing w:after="0" w:line="360" w:lineRule="auto"/>
              <w:jc w:val="both"/>
              <w:rPr>
                <w:rFonts w:ascii="Times New Roman" w:hAnsi="Times New Roman"/>
                <w:sz w:val="24"/>
                <w:szCs w:val="24"/>
                <w:lang w:val="bg-BG"/>
              </w:rPr>
            </w:pPr>
            <w:r w:rsidRPr="0007710E">
              <w:rPr>
                <w:rFonts w:ascii="Times New Roman" w:hAnsi="Times New Roman"/>
                <w:sz w:val="24"/>
                <w:szCs w:val="24"/>
                <w:lang w:val="bg-BG"/>
              </w:rPr>
              <w:t xml:space="preserve">X. </w:t>
            </w:r>
          </w:p>
        </w:tc>
        <w:tc>
          <w:tcPr>
            <w:tcW w:w="7553" w:type="dxa"/>
            <w:shd w:val="clear" w:color="auto" w:fill="auto"/>
            <w:noWrap/>
            <w:hideMark/>
          </w:tcPr>
          <w:p w:rsidR="00493F69" w:rsidRPr="0007710E" w:rsidRDefault="00493F69" w:rsidP="00AC5393">
            <w:pPr>
              <w:spacing w:after="0" w:line="360" w:lineRule="auto"/>
              <w:jc w:val="both"/>
              <w:rPr>
                <w:rFonts w:ascii="Times New Roman" w:hAnsi="Times New Roman"/>
                <w:sz w:val="24"/>
                <w:szCs w:val="24"/>
                <w:lang w:val="bg-BG"/>
              </w:rPr>
            </w:pPr>
            <w:r w:rsidRPr="0007710E">
              <w:rPr>
                <w:rFonts w:ascii="Times New Roman" w:hAnsi="Times New Roman"/>
                <w:sz w:val="24"/>
                <w:szCs w:val="24"/>
                <w:lang w:val="bg-BG"/>
              </w:rPr>
              <w:t>Комисията за защита на личните данни - наблюдаващ орган относно сигурността на данните съгласно Закона за електронните съобщения</w:t>
            </w:r>
          </w:p>
        </w:tc>
        <w:tc>
          <w:tcPr>
            <w:tcW w:w="514" w:type="dxa"/>
            <w:shd w:val="clear" w:color="auto" w:fill="auto"/>
            <w:noWrap/>
            <w:hideMark/>
          </w:tcPr>
          <w:p w:rsidR="00493F69" w:rsidRPr="0007710E" w:rsidRDefault="00493F69" w:rsidP="00AC5393">
            <w:pPr>
              <w:spacing w:after="0" w:line="360" w:lineRule="auto"/>
              <w:jc w:val="both"/>
              <w:rPr>
                <w:rFonts w:ascii="Times New Roman" w:hAnsi="Times New Roman"/>
                <w:sz w:val="24"/>
                <w:szCs w:val="24"/>
                <w:lang w:val="bg-BG"/>
              </w:rPr>
            </w:pPr>
          </w:p>
        </w:tc>
        <w:tc>
          <w:tcPr>
            <w:tcW w:w="555" w:type="dxa"/>
            <w:shd w:val="clear" w:color="auto" w:fill="auto"/>
            <w:noWrap/>
            <w:hideMark/>
          </w:tcPr>
          <w:p w:rsidR="00493F69" w:rsidRPr="00F158D8" w:rsidRDefault="00F158D8" w:rsidP="00F53908">
            <w:pPr>
              <w:spacing w:after="0" w:line="360" w:lineRule="auto"/>
              <w:jc w:val="right"/>
              <w:rPr>
                <w:rFonts w:ascii="Times New Roman" w:hAnsi="Times New Roman"/>
                <w:sz w:val="24"/>
                <w:szCs w:val="24"/>
              </w:rPr>
            </w:pPr>
            <w:r>
              <w:rPr>
                <w:rFonts w:ascii="Times New Roman" w:hAnsi="Times New Roman"/>
                <w:sz w:val="24"/>
                <w:szCs w:val="24"/>
              </w:rPr>
              <w:t>80</w:t>
            </w:r>
          </w:p>
        </w:tc>
      </w:tr>
      <w:tr w:rsidR="00493F69" w:rsidRPr="0007710E" w:rsidTr="00F53908">
        <w:trPr>
          <w:trHeight w:val="600"/>
        </w:trPr>
        <w:tc>
          <w:tcPr>
            <w:tcW w:w="614" w:type="dxa"/>
            <w:shd w:val="clear" w:color="auto" w:fill="auto"/>
            <w:noWrap/>
            <w:hideMark/>
          </w:tcPr>
          <w:p w:rsidR="00493F69" w:rsidRPr="0007710E" w:rsidRDefault="00493F69" w:rsidP="00AC5393">
            <w:pPr>
              <w:spacing w:after="0" w:line="360" w:lineRule="auto"/>
              <w:jc w:val="both"/>
              <w:rPr>
                <w:rFonts w:ascii="Times New Roman" w:hAnsi="Times New Roman"/>
                <w:sz w:val="24"/>
                <w:szCs w:val="24"/>
                <w:lang w:val="bg-BG"/>
              </w:rPr>
            </w:pPr>
            <w:r w:rsidRPr="0007710E">
              <w:rPr>
                <w:rFonts w:ascii="Times New Roman" w:hAnsi="Times New Roman"/>
                <w:sz w:val="24"/>
                <w:szCs w:val="24"/>
                <w:lang w:val="bg-BG"/>
              </w:rPr>
              <w:t xml:space="preserve">XI. </w:t>
            </w:r>
          </w:p>
        </w:tc>
        <w:tc>
          <w:tcPr>
            <w:tcW w:w="7553" w:type="dxa"/>
            <w:shd w:val="clear" w:color="auto" w:fill="auto"/>
            <w:noWrap/>
            <w:hideMark/>
          </w:tcPr>
          <w:p w:rsidR="00493F69" w:rsidRPr="0007710E" w:rsidRDefault="00493F69" w:rsidP="00AC5393">
            <w:pPr>
              <w:spacing w:after="0" w:line="360" w:lineRule="auto"/>
              <w:jc w:val="both"/>
              <w:rPr>
                <w:rFonts w:ascii="Times New Roman" w:hAnsi="Times New Roman"/>
                <w:sz w:val="24"/>
                <w:szCs w:val="24"/>
                <w:lang w:val="bg-BG"/>
              </w:rPr>
            </w:pPr>
            <w:r w:rsidRPr="0007710E">
              <w:rPr>
                <w:rFonts w:ascii="Times New Roman" w:hAnsi="Times New Roman"/>
                <w:sz w:val="24"/>
                <w:szCs w:val="24"/>
                <w:lang w:val="bg-BG"/>
              </w:rPr>
              <w:t>Институционално взаимодействие. Партньорство с представители на медиите и информационно-образователна дейност</w:t>
            </w:r>
          </w:p>
        </w:tc>
        <w:tc>
          <w:tcPr>
            <w:tcW w:w="514" w:type="dxa"/>
            <w:shd w:val="clear" w:color="auto" w:fill="auto"/>
            <w:noWrap/>
            <w:hideMark/>
          </w:tcPr>
          <w:p w:rsidR="00493F69" w:rsidRPr="0007710E" w:rsidRDefault="00493F69" w:rsidP="00AC5393">
            <w:pPr>
              <w:spacing w:after="0" w:line="360" w:lineRule="auto"/>
              <w:jc w:val="both"/>
              <w:rPr>
                <w:rFonts w:ascii="Times New Roman" w:hAnsi="Times New Roman"/>
                <w:sz w:val="24"/>
                <w:szCs w:val="24"/>
                <w:lang w:val="bg-BG"/>
              </w:rPr>
            </w:pPr>
          </w:p>
        </w:tc>
        <w:tc>
          <w:tcPr>
            <w:tcW w:w="555" w:type="dxa"/>
            <w:shd w:val="clear" w:color="auto" w:fill="auto"/>
            <w:noWrap/>
            <w:hideMark/>
          </w:tcPr>
          <w:p w:rsidR="00493F69" w:rsidRPr="00F158D8" w:rsidRDefault="00F158D8" w:rsidP="00F53908">
            <w:pPr>
              <w:spacing w:after="0" w:line="360" w:lineRule="auto"/>
              <w:jc w:val="right"/>
              <w:rPr>
                <w:rFonts w:ascii="Times New Roman" w:hAnsi="Times New Roman"/>
                <w:sz w:val="24"/>
                <w:szCs w:val="24"/>
              </w:rPr>
            </w:pPr>
            <w:r>
              <w:rPr>
                <w:rFonts w:ascii="Times New Roman" w:hAnsi="Times New Roman"/>
                <w:sz w:val="24"/>
                <w:szCs w:val="24"/>
              </w:rPr>
              <w:t>82</w:t>
            </w:r>
          </w:p>
        </w:tc>
      </w:tr>
      <w:tr w:rsidR="00493F69" w:rsidRPr="0007710E" w:rsidTr="00F53908">
        <w:trPr>
          <w:trHeight w:val="600"/>
        </w:trPr>
        <w:tc>
          <w:tcPr>
            <w:tcW w:w="614" w:type="dxa"/>
            <w:shd w:val="clear" w:color="auto" w:fill="auto"/>
            <w:noWrap/>
            <w:hideMark/>
          </w:tcPr>
          <w:p w:rsidR="00493F69" w:rsidRPr="0007710E" w:rsidRDefault="00493F69" w:rsidP="00AC5393">
            <w:pPr>
              <w:spacing w:after="0" w:line="360" w:lineRule="auto"/>
              <w:jc w:val="both"/>
              <w:rPr>
                <w:rFonts w:ascii="Times New Roman" w:hAnsi="Times New Roman"/>
                <w:sz w:val="24"/>
                <w:szCs w:val="24"/>
                <w:lang w:val="bg-BG"/>
              </w:rPr>
            </w:pPr>
            <w:r w:rsidRPr="0007710E">
              <w:rPr>
                <w:rFonts w:ascii="Times New Roman" w:hAnsi="Times New Roman"/>
                <w:sz w:val="24"/>
                <w:szCs w:val="24"/>
                <w:lang w:val="bg-BG"/>
              </w:rPr>
              <w:t xml:space="preserve">XII. </w:t>
            </w:r>
          </w:p>
        </w:tc>
        <w:tc>
          <w:tcPr>
            <w:tcW w:w="7553" w:type="dxa"/>
            <w:shd w:val="clear" w:color="auto" w:fill="auto"/>
            <w:noWrap/>
            <w:hideMark/>
          </w:tcPr>
          <w:p w:rsidR="00493F69" w:rsidRPr="0007710E" w:rsidRDefault="00493F69" w:rsidP="00AC5393">
            <w:pPr>
              <w:spacing w:after="0" w:line="360" w:lineRule="auto"/>
              <w:jc w:val="both"/>
              <w:rPr>
                <w:rFonts w:ascii="Times New Roman" w:hAnsi="Times New Roman"/>
                <w:sz w:val="24"/>
                <w:szCs w:val="24"/>
                <w:lang w:val="bg-BG"/>
              </w:rPr>
            </w:pPr>
            <w:r w:rsidRPr="0007710E">
              <w:rPr>
                <w:rFonts w:ascii="Times New Roman" w:hAnsi="Times New Roman"/>
                <w:sz w:val="24"/>
                <w:szCs w:val="24"/>
                <w:lang w:val="bg-BG"/>
              </w:rPr>
              <w:t>Административен капацитет и финансови ресурси</w:t>
            </w:r>
          </w:p>
        </w:tc>
        <w:tc>
          <w:tcPr>
            <w:tcW w:w="514" w:type="dxa"/>
            <w:shd w:val="clear" w:color="auto" w:fill="auto"/>
            <w:noWrap/>
            <w:hideMark/>
          </w:tcPr>
          <w:p w:rsidR="00493F69" w:rsidRPr="0007710E" w:rsidRDefault="00493F69" w:rsidP="00AC5393">
            <w:pPr>
              <w:spacing w:after="0" w:line="360" w:lineRule="auto"/>
              <w:jc w:val="both"/>
              <w:rPr>
                <w:rFonts w:ascii="Times New Roman" w:hAnsi="Times New Roman"/>
                <w:sz w:val="24"/>
                <w:szCs w:val="24"/>
                <w:lang w:val="bg-BG"/>
              </w:rPr>
            </w:pPr>
          </w:p>
        </w:tc>
        <w:tc>
          <w:tcPr>
            <w:tcW w:w="555" w:type="dxa"/>
            <w:shd w:val="clear" w:color="auto" w:fill="auto"/>
            <w:noWrap/>
            <w:hideMark/>
          </w:tcPr>
          <w:p w:rsidR="00493F69" w:rsidRPr="00F158D8" w:rsidRDefault="00F158D8" w:rsidP="00F53908">
            <w:pPr>
              <w:spacing w:after="0" w:line="360" w:lineRule="auto"/>
              <w:jc w:val="right"/>
              <w:rPr>
                <w:rFonts w:ascii="Times New Roman" w:hAnsi="Times New Roman"/>
                <w:sz w:val="24"/>
                <w:szCs w:val="24"/>
              </w:rPr>
            </w:pPr>
            <w:r>
              <w:rPr>
                <w:rFonts w:ascii="Times New Roman" w:hAnsi="Times New Roman"/>
                <w:sz w:val="24"/>
                <w:szCs w:val="24"/>
              </w:rPr>
              <w:t>94</w:t>
            </w:r>
          </w:p>
        </w:tc>
      </w:tr>
      <w:tr w:rsidR="00493F69" w:rsidRPr="0007710E" w:rsidTr="00F53908">
        <w:trPr>
          <w:trHeight w:val="600"/>
        </w:trPr>
        <w:tc>
          <w:tcPr>
            <w:tcW w:w="614" w:type="dxa"/>
            <w:shd w:val="clear" w:color="auto" w:fill="auto"/>
            <w:noWrap/>
            <w:hideMark/>
          </w:tcPr>
          <w:p w:rsidR="00493F69" w:rsidRPr="0007710E" w:rsidRDefault="00493F69" w:rsidP="00AC5393">
            <w:pPr>
              <w:spacing w:after="0" w:line="360" w:lineRule="auto"/>
              <w:ind w:left="-70"/>
              <w:jc w:val="both"/>
              <w:rPr>
                <w:rFonts w:ascii="Times New Roman" w:hAnsi="Times New Roman"/>
                <w:sz w:val="24"/>
                <w:szCs w:val="24"/>
                <w:lang w:val="bg-BG"/>
              </w:rPr>
            </w:pPr>
            <w:r w:rsidRPr="0007710E">
              <w:rPr>
                <w:rFonts w:ascii="Times New Roman" w:hAnsi="Times New Roman"/>
                <w:sz w:val="24"/>
                <w:szCs w:val="24"/>
                <w:lang w:val="bg-BG"/>
              </w:rPr>
              <w:t xml:space="preserve">XIII. </w:t>
            </w:r>
          </w:p>
        </w:tc>
        <w:tc>
          <w:tcPr>
            <w:tcW w:w="7553" w:type="dxa"/>
            <w:shd w:val="clear" w:color="auto" w:fill="auto"/>
            <w:noWrap/>
            <w:hideMark/>
          </w:tcPr>
          <w:p w:rsidR="00493F69" w:rsidRPr="0007710E" w:rsidRDefault="00493F69" w:rsidP="000251BD">
            <w:pPr>
              <w:spacing w:after="0" w:line="360" w:lineRule="auto"/>
              <w:jc w:val="both"/>
              <w:rPr>
                <w:rFonts w:ascii="Times New Roman" w:hAnsi="Times New Roman"/>
                <w:sz w:val="24"/>
                <w:szCs w:val="24"/>
                <w:lang w:val="bg-BG"/>
              </w:rPr>
            </w:pPr>
            <w:r w:rsidRPr="0007710E">
              <w:rPr>
                <w:rFonts w:ascii="Times New Roman" w:hAnsi="Times New Roman"/>
                <w:sz w:val="24"/>
                <w:szCs w:val="24"/>
                <w:lang w:val="bg-BG"/>
              </w:rPr>
              <w:t xml:space="preserve">Цели и приоритети на </w:t>
            </w:r>
            <w:r w:rsidRPr="000251BD">
              <w:rPr>
                <w:rFonts w:ascii="Times New Roman" w:hAnsi="Times New Roman"/>
                <w:sz w:val="24"/>
                <w:szCs w:val="24"/>
                <w:lang w:val="bg-BG"/>
              </w:rPr>
              <w:t>КЗЛД</w:t>
            </w:r>
            <w:r w:rsidRPr="0007710E">
              <w:rPr>
                <w:rFonts w:ascii="Times New Roman" w:hAnsi="Times New Roman"/>
                <w:sz w:val="24"/>
                <w:szCs w:val="24"/>
                <w:lang w:val="bg-BG"/>
              </w:rPr>
              <w:t xml:space="preserve"> за 2020 г.</w:t>
            </w:r>
          </w:p>
        </w:tc>
        <w:tc>
          <w:tcPr>
            <w:tcW w:w="514" w:type="dxa"/>
            <w:shd w:val="clear" w:color="auto" w:fill="auto"/>
            <w:noWrap/>
            <w:hideMark/>
          </w:tcPr>
          <w:p w:rsidR="00493F69" w:rsidRPr="0007710E" w:rsidRDefault="00493F69" w:rsidP="00AC5393">
            <w:pPr>
              <w:spacing w:after="0" w:line="360" w:lineRule="auto"/>
              <w:jc w:val="both"/>
              <w:rPr>
                <w:rFonts w:ascii="Times New Roman" w:hAnsi="Times New Roman"/>
                <w:sz w:val="24"/>
                <w:szCs w:val="24"/>
                <w:lang w:val="bg-BG"/>
              </w:rPr>
            </w:pPr>
          </w:p>
        </w:tc>
        <w:tc>
          <w:tcPr>
            <w:tcW w:w="555" w:type="dxa"/>
            <w:shd w:val="clear" w:color="auto" w:fill="auto"/>
            <w:noWrap/>
            <w:hideMark/>
          </w:tcPr>
          <w:p w:rsidR="00493F69" w:rsidRPr="00F158D8" w:rsidRDefault="00F158D8" w:rsidP="00F53908">
            <w:pPr>
              <w:spacing w:after="0" w:line="360" w:lineRule="auto"/>
              <w:jc w:val="right"/>
              <w:rPr>
                <w:rFonts w:ascii="Times New Roman" w:hAnsi="Times New Roman"/>
                <w:sz w:val="24"/>
                <w:szCs w:val="24"/>
              </w:rPr>
            </w:pPr>
            <w:r>
              <w:rPr>
                <w:rFonts w:ascii="Times New Roman" w:hAnsi="Times New Roman"/>
                <w:sz w:val="24"/>
                <w:szCs w:val="24"/>
              </w:rPr>
              <w:t>102</w:t>
            </w:r>
          </w:p>
        </w:tc>
      </w:tr>
    </w:tbl>
    <w:p w:rsidR="00493F69" w:rsidRPr="00445035" w:rsidRDefault="00493F69" w:rsidP="00493F69">
      <w:pPr>
        <w:rPr>
          <w:rFonts w:ascii="Times New Roman" w:hAnsi="Times New Roman"/>
          <w:b/>
          <w:sz w:val="24"/>
          <w:szCs w:val="24"/>
        </w:rPr>
      </w:pPr>
      <w:r w:rsidRPr="00445035">
        <w:rPr>
          <w:rFonts w:ascii="Times New Roman" w:hAnsi="Times New Roman"/>
          <w:b/>
          <w:sz w:val="24"/>
          <w:szCs w:val="24"/>
        </w:rPr>
        <w:br w:type="page"/>
      </w:r>
    </w:p>
    <w:p w:rsidR="000A25AA" w:rsidRPr="00445035" w:rsidRDefault="004F2A0C" w:rsidP="000A25AA">
      <w:pPr>
        <w:spacing w:after="0" w:line="360" w:lineRule="auto"/>
        <w:jc w:val="center"/>
        <w:rPr>
          <w:rFonts w:ascii="Times New Roman" w:hAnsi="Times New Roman"/>
          <w:b/>
          <w:sz w:val="24"/>
          <w:szCs w:val="24"/>
        </w:rPr>
      </w:pPr>
      <w:r w:rsidRPr="00445035">
        <w:rPr>
          <w:rFonts w:ascii="Times New Roman" w:hAnsi="Times New Roman"/>
          <w:b/>
          <w:sz w:val="24"/>
          <w:szCs w:val="24"/>
        </w:rPr>
        <w:lastRenderedPageBreak/>
        <w:t>СПИСЪК</w:t>
      </w:r>
      <w:r>
        <w:rPr>
          <w:rFonts w:ascii="Times New Roman" w:hAnsi="Times New Roman"/>
          <w:b/>
          <w:sz w:val="24"/>
          <w:szCs w:val="24"/>
        </w:rPr>
        <w:t xml:space="preserve"> </w:t>
      </w:r>
      <w:r w:rsidRPr="00445035">
        <w:rPr>
          <w:rFonts w:ascii="Times New Roman" w:hAnsi="Times New Roman"/>
          <w:b/>
          <w:sz w:val="24"/>
          <w:szCs w:val="24"/>
        </w:rPr>
        <w:t>НА</w:t>
      </w:r>
      <w:r>
        <w:rPr>
          <w:rFonts w:ascii="Times New Roman" w:hAnsi="Times New Roman"/>
          <w:b/>
          <w:sz w:val="24"/>
          <w:szCs w:val="24"/>
        </w:rPr>
        <w:t xml:space="preserve"> </w:t>
      </w:r>
      <w:r w:rsidRPr="00445035">
        <w:rPr>
          <w:rFonts w:ascii="Times New Roman" w:hAnsi="Times New Roman"/>
          <w:b/>
          <w:sz w:val="24"/>
          <w:szCs w:val="24"/>
        </w:rPr>
        <w:t>ИЗПОЛЗВАНИТЕ</w:t>
      </w:r>
      <w:r>
        <w:rPr>
          <w:rFonts w:ascii="Times New Roman" w:hAnsi="Times New Roman"/>
          <w:b/>
          <w:sz w:val="24"/>
          <w:szCs w:val="24"/>
        </w:rPr>
        <w:t xml:space="preserve"> </w:t>
      </w:r>
      <w:r w:rsidRPr="00445035">
        <w:rPr>
          <w:rFonts w:ascii="Times New Roman" w:hAnsi="Times New Roman"/>
          <w:b/>
          <w:sz w:val="24"/>
          <w:szCs w:val="24"/>
        </w:rPr>
        <w:t>СЪКРАЩЕНИЯ</w:t>
      </w:r>
    </w:p>
    <w:p w:rsidR="000A25AA" w:rsidRPr="00445035" w:rsidRDefault="000A25AA" w:rsidP="004F2A0C">
      <w:pPr>
        <w:spacing w:after="0" w:line="360" w:lineRule="auto"/>
        <w:ind w:firstLine="706"/>
        <w:jc w:val="center"/>
        <w:rPr>
          <w:rFonts w:ascii="Times New Roman" w:hAnsi="Times New Roman"/>
          <w:b/>
          <w:sz w:val="24"/>
          <w:szCs w:val="24"/>
          <w:u w:val="single"/>
        </w:rPr>
      </w:pPr>
    </w:p>
    <w:tbl>
      <w:tblPr>
        <w:tblW w:w="9453" w:type="dxa"/>
        <w:tblInd w:w="93" w:type="dxa"/>
        <w:tblLook w:val="04A0" w:firstRow="1" w:lastRow="0" w:firstColumn="1" w:lastColumn="0" w:noHBand="0" w:noVBand="1"/>
      </w:tblPr>
      <w:tblGrid>
        <w:gridCol w:w="2879"/>
        <w:gridCol w:w="336"/>
        <w:gridCol w:w="6238"/>
      </w:tblGrid>
      <w:tr w:rsidR="000A25AA" w:rsidRPr="00232BB1" w:rsidTr="00DF10FA">
        <w:trPr>
          <w:trHeight w:val="284"/>
        </w:trPr>
        <w:tc>
          <w:tcPr>
            <w:tcW w:w="2879" w:type="dxa"/>
            <w:shd w:val="clear" w:color="auto" w:fill="auto"/>
            <w:noWrap/>
            <w:hideMark/>
          </w:tcPr>
          <w:p w:rsidR="000A25AA" w:rsidRPr="00232BB1" w:rsidRDefault="000A25AA" w:rsidP="006A5D92">
            <w:pPr>
              <w:spacing w:beforeLines="40" w:before="96" w:afterLines="40" w:after="96" w:line="240" w:lineRule="auto"/>
              <w:rPr>
                <w:rFonts w:ascii="Times New Roman" w:hAnsi="Times New Roman"/>
                <w:sz w:val="24"/>
                <w:szCs w:val="24"/>
                <w:lang w:val="bg-BG"/>
              </w:rPr>
            </w:pPr>
            <w:r w:rsidRPr="00232BB1">
              <w:rPr>
                <w:rFonts w:ascii="Times New Roman" w:hAnsi="Times New Roman"/>
                <w:sz w:val="24"/>
                <w:szCs w:val="24"/>
                <w:lang w:val="bg-BG"/>
              </w:rPr>
              <w:t xml:space="preserve">АЛД </w:t>
            </w:r>
          </w:p>
        </w:tc>
        <w:tc>
          <w:tcPr>
            <w:tcW w:w="336" w:type="dxa"/>
            <w:shd w:val="clear" w:color="auto" w:fill="auto"/>
            <w:noWrap/>
            <w:hideMark/>
          </w:tcPr>
          <w:p w:rsidR="000A25AA" w:rsidRPr="00232BB1" w:rsidRDefault="000A25AA" w:rsidP="006A5D92">
            <w:pPr>
              <w:spacing w:beforeLines="40" w:before="96" w:afterLines="40" w:after="96" w:line="240" w:lineRule="auto"/>
              <w:rPr>
                <w:rFonts w:ascii="Times New Roman" w:hAnsi="Times New Roman"/>
                <w:sz w:val="24"/>
                <w:szCs w:val="24"/>
                <w:lang w:val="bg-BG"/>
              </w:rPr>
            </w:pPr>
            <w:r w:rsidRPr="00232BB1">
              <w:rPr>
                <w:rFonts w:ascii="Times New Roman" w:hAnsi="Times New Roman"/>
                <w:sz w:val="24"/>
                <w:szCs w:val="24"/>
                <w:lang w:val="bg-BG"/>
              </w:rPr>
              <w:t>–</w:t>
            </w:r>
          </w:p>
        </w:tc>
        <w:tc>
          <w:tcPr>
            <w:tcW w:w="6238" w:type="dxa"/>
            <w:shd w:val="clear" w:color="auto" w:fill="auto"/>
            <w:noWrap/>
            <w:hideMark/>
          </w:tcPr>
          <w:p w:rsidR="000A25AA" w:rsidRPr="00232BB1" w:rsidRDefault="000A25AA" w:rsidP="006A5D92">
            <w:pPr>
              <w:spacing w:beforeLines="40" w:before="96" w:afterLines="40" w:after="96" w:line="240" w:lineRule="auto"/>
              <w:rPr>
                <w:rFonts w:ascii="Times New Roman" w:hAnsi="Times New Roman"/>
                <w:sz w:val="24"/>
                <w:szCs w:val="24"/>
                <w:lang w:val="bg-BG"/>
              </w:rPr>
            </w:pPr>
            <w:r w:rsidRPr="00232BB1">
              <w:rPr>
                <w:rFonts w:ascii="Times New Roman" w:hAnsi="Times New Roman"/>
                <w:sz w:val="24"/>
                <w:szCs w:val="24"/>
                <w:lang w:val="bg-BG"/>
              </w:rPr>
              <w:t xml:space="preserve">Администратор на лични данни </w:t>
            </w:r>
          </w:p>
        </w:tc>
      </w:tr>
      <w:tr w:rsidR="000A25AA" w:rsidRPr="00232BB1" w:rsidTr="00DF10FA">
        <w:trPr>
          <w:trHeight w:val="284"/>
        </w:trPr>
        <w:tc>
          <w:tcPr>
            <w:tcW w:w="2879" w:type="dxa"/>
            <w:shd w:val="clear" w:color="auto" w:fill="auto"/>
            <w:noWrap/>
            <w:hideMark/>
          </w:tcPr>
          <w:p w:rsidR="000A25AA" w:rsidRPr="00232BB1" w:rsidRDefault="000A25AA" w:rsidP="006A5D92">
            <w:pPr>
              <w:spacing w:beforeLines="40" w:before="96" w:afterLines="40" w:after="96" w:line="240" w:lineRule="auto"/>
              <w:rPr>
                <w:rFonts w:ascii="Times New Roman" w:hAnsi="Times New Roman"/>
                <w:sz w:val="24"/>
                <w:szCs w:val="24"/>
                <w:lang w:val="bg-BG"/>
              </w:rPr>
            </w:pPr>
            <w:r w:rsidRPr="00232BB1">
              <w:rPr>
                <w:rFonts w:ascii="Times New Roman" w:hAnsi="Times New Roman"/>
                <w:sz w:val="24"/>
                <w:szCs w:val="24"/>
                <w:lang w:val="bg-BG"/>
              </w:rPr>
              <w:t>АПК</w:t>
            </w:r>
          </w:p>
        </w:tc>
        <w:tc>
          <w:tcPr>
            <w:tcW w:w="336" w:type="dxa"/>
            <w:shd w:val="clear" w:color="auto" w:fill="auto"/>
            <w:noWrap/>
            <w:hideMark/>
          </w:tcPr>
          <w:p w:rsidR="000A25AA" w:rsidRPr="00232BB1" w:rsidRDefault="000A25AA" w:rsidP="006A5D92">
            <w:pPr>
              <w:spacing w:beforeLines="40" w:before="96" w:afterLines="40" w:after="96" w:line="240" w:lineRule="auto"/>
              <w:rPr>
                <w:rFonts w:ascii="Times New Roman" w:hAnsi="Times New Roman"/>
                <w:sz w:val="24"/>
                <w:szCs w:val="24"/>
                <w:lang w:val="bg-BG"/>
              </w:rPr>
            </w:pPr>
            <w:r w:rsidRPr="00232BB1">
              <w:rPr>
                <w:rFonts w:ascii="Times New Roman" w:hAnsi="Times New Roman"/>
                <w:sz w:val="24"/>
                <w:szCs w:val="24"/>
                <w:lang w:val="bg-BG"/>
              </w:rPr>
              <w:t>–</w:t>
            </w:r>
          </w:p>
        </w:tc>
        <w:tc>
          <w:tcPr>
            <w:tcW w:w="6238" w:type="dxa"/>
            <w:shd w:val="clear" w:color="auto" w:fill="auto"/>
            <w:noWrap/>
            <w:hideMark/>
          </w:tcPr>
          <w:p w:rsidR="000A25AA" w:rsidRPr="00232BB1" w:rsidRDefault="000A25AA" w:rsidP="006A5D92">
            <w:pPr>
              <w:spacing w:beforeLines="40" w:before="96" w:afterLines="40" w:after="96" w:line="240" w:lineRule="auto"/>
              <w:rPr>
                <w:rFonts w:ascii="Times New Roman" w:hAnsi="Times New Roman"/>
                <w:sz w:val="24"/>
                <w:szCs w:val="24"/>
                <w:lang w:val="bg-BG"/>
              </w:rPr>
            </w:pPr>
            <w:r w:rsidRPr="00232BB1">
              <w:rPr>
                <w:rFonts w:ascii="Times New Roman" w:hAnsi="Times New Roman"/>
                <w:sz w:val="24"/>
                <w:szCs w:val="24"/>
                <w:lang w:val="bg-BG"/>
              </w:rPr>
              <w:t>Административнопроцесуален кодекс</w:t>
            </w:r>
          </w:p>
        </w:tc>
      </w:tr>
      <w:tr w:rsidR="000A25AA" w:rsidRPr="00232BB1" w:rsidTr="00DF10FA">
        <w:trPr>
          <w:trHeight w:val="284"/>
        </w:trPr>
        <w:tc>
          <w:tcPr>
            <w:tcW w:w="2879" w:type="dxa"/>
            <w:shd w:val="clear" w:color="auto" w:fill="auto"/>
            <w:noWrap/>
            <w:hideMark/>
          </w:tcPr>
          <w:p w:rsidR="000A25AA" w:rsidRPr="00232BB1" w:rsidRDefault="000A25AA" w:rsidP="006A5D92">
            <w:pPr>
              <w:spacing w:beforeLines="40" w:before="96" w:afterLines="40" w:after="96" w:line="240" w:lineRule="auto"/>
              <w:rPr>
                <w:rFonts w:ascii="Times New Roman" w:hAnsi="Times New Roman"/>
                <w:sz w:val="24"/>
                <w:szCs w:val="24"/>
                <w:lang w:val="bg-BG"/>
              </w:rPr>
            </w:pPr>
            <w:r w:rsidRPr="00232BB1">
              <w:rPr>
                <w:rFonts w:ascii="Times New Roman" w:hAnsi="Times New Roman"/>
                <w:sz w:val="24"/>
                <w:szCs w:val="24"/>
                <w:lang w:val="bg-BG"/>
              </w:rPr>
              <w:t xml:space="preserve">АССГ </w:t>
            </w:r>
          </w:p>
        </w:tc>
        <w:tc>
          <w:tcPr>
            <w:tcW w:w="336" w:type="dxa"/>
            <w:shd w:val="clear" w:color="auto" w:fill="auto"/>
            <w:noWrap/>
            <w:hideMark/>
          </w:tcPr>
          <w:p w:rsidR="000A25AA" w:rsidRPr="00232BB1" w:rsidRDefault="000A25AA" w:rsidP="006A5D92">
            <w:pPr>
              <w:spacing w:beforeLines="40" w:before="96" w:afterLines="40" w:after="96" w:line="240" w:lineRule="auto"/>
              <w:rPr>
                <w:rFonts w:ascii="Times New Roman" w:hAnsi="Times New Roman"/>
                <w:sz w:val="24"/>
                <w:szCs w:val="24"/>
                <w:lang w:val="bg-BG"/>
              </w:rPr>
            </w:pPr>
            <w:r w:rsidRPr="00232BB1">
              <w:rPr>
                <w:rFonts w:ascii="Times New Roman" w:hAnsi="Times New Roman"/>
                <w:sz w:val="24"/>
                <w:szCs w:val="24"/>
                <w:lang w:val="bg-BG"/>
              </w:rPr>
              <w:t>–</w:t>
            </w:r>
          </w:p>
        </w:tc>
        <w:tc>
          <w:tcPr>
            <w:tcW w:w="6238" w:type="dxa"/>
            <w:shd w:val="clear" w:color="auto" w:fill="auto"/>
            <w:noWrap/>
            <w:hideMark/>
          </w:tcPr>
          <w:p w:rsidR="000A25AA" w:rsidRPr="00232BB1" w:rsidRDefault="000A25AA" w:rsidP="006A5D92">
            <w:pPr>
              <w:spacing w:beforeLines="40" w:before="96" w:afterLines="40" w:after="96" w:line="240" w:lineRule="auto"/>
              <w:rPr>
                <w:rFonts w:ascii="Times New Roman" w:hAnsi="Times New Roman"/>
                <w:sz w:val="24"/>
                <w:szCs w:val="24"/>
                <w:lang w:val="bg-BG"/>
              </w:rPr>
            </w:pPr>
            <w:r w:rsidRPr="00232BB1">
              <w:rPr>
                <w:rFonts w:ascii="Times New Roman" w:hAnsi="Times New Roman"/>
                <w:sz w:val="24"/>
                <w:szCs w:val="24"/>
                <w:lang w:val="bg-BG"/>
              </w:rPr>
              <w:t xml:space="preserve">Административен съд – София-град </w:t>
            </w:r>
          </w:p>
        </w:tc>
      </w:tr>
      <w:tr w:rsidR="000A25AA" w:rsidRPr="00232BB1" w:rsidTr="00DF10FA">
        <w:trPr>
          <w:trHeight w:val="284"/>
        </w:trPr>
        <w:tc>
          <w:tcPr>
            <w:tcW w:w="2879" w:type="dxa"/>
            <w:shd w:val="clear" w:color="auto" w:fill="auto"/>
            <w:noWrap/>
            <w:hideMark/>
          </w:tcPr>
          <w:p w:rsidR="000A25AA" w:rsidRPr="00232BB1" w:rsidRDefault="000A25AA" w:rsidP="006A5D92">
            <w:pPr>
              <w:spacing w:beforeLines="40" w:before="96" w:afterLines="40" w:after="96" w:line="240" w:lineRule="auto"/>
              <w:rPr>
                <w:rFonts w:ascii="Times New Roman" w:hAnsi="Times New Roman"/>
                <w:sz w:val="24"/>
                <w:szCs w:val="24"/>
                <w:lang w:val="bg-BG"/>
              </w:rPr>
            </w:pPr>
            <w:r w:rsidRPr="00232BB1">
              <w:rPr>
                <w:rFonts w:ascii="Times New Roman" w:hAnsi="Times New Roman"/>
                <w:sz w:val="24"/>
                <w:szCs w:val="24"/>
                <w:lang w:val="bg-BG"/>
              </w:rPr>
              <w:t xml:space="preserve">АУАН </w:t>
            </w:r>
          </w:p>
        </w:tc>
        <w:tc>
          <w:tcPr>
            <w:tcW w:w="336" w:type="dxa"/>
            <w:shd w:val="clear" w:color="auto" w:fill="auto"/>
            <w:noWrap/>
            <w:hideMark/>
          </w:tcPr>
          <w:p w:rsidR="000A25AA" w:rsidRPr="00232BB1" w:rsidRDefault="000A25AA" w:rsidP="006A5D92">
            <w:pPr>
              <w:spacing w:beforeLines="40" w:before="96" w:afterLines="40" w:after="96" w:line="240" w:lineRule="auto"/>
              <w:rPr>
                <w:rFonts w:ascii="Times New Roman" w:hAnsi="Times New Roman"/>
                <w:sz w:val="24"/>
                <w:szCs w:val="24"/>
                <w:lang w:val="bg-BG"/>
              </w:rPr>
            </w:pPr>
            <w:r w:rsidRPr="00232BB1">
              <w:rPr>
                <w:rFonts w:ascii="Times New Roman" w:hAnsi="Times New Roman"/>
                <w:sz w:val="24"/>
                <w:szCs w:val="24"/>
                <w:lang w:val="bg-BG"/>
              </w:rPr>
              <w:t>–</w:t>
            </w:r>
          </w:p>
        </w:tc>
        <w:tc>
          <w:tcPr>
            <w:tcW w:w="6238" w:type="dxa"/>
            <w:shd w:val="clear" w:color="auto" w:fill="auto"/>
            <w:noWrap/>
            <w:hideMark/>
          </w:tcPr>
          <w:p w:rsidR="000A25AA" w:rsidRPr="00232BB1" w:rsidRDefault="000A25AA" w:rsidP="006A5D92">
            <w:pPr>
              <w:spacing w:beforeLines="40" w:before="96" w:afterLines="40" w:after="96" w:line="240" w:lineRule="auto"/>
              <w:rPr>
                <w:rFonts w:ascii="Times New Roman" w:hAnsi="Times New Roman"/>
                <w:sz w:val="24"/>
                <w:szCs w:val="24"/>
                <w:lang w:val="bg-BG"/>
              </w:rPr>
            </w:pPr>
            <w:r w:rsidRPr="00232BB1">
              <w:rPr>
                <w:rFonts w:ascii="Times New Roman" w:hAnsi="Times New Roman"/>
                <w:sz w:val="24"/>
                <w:szCs w:val="24"/>
                <w:lang w:val="bg-BG"/>
              </w:rPr>
              <w:t>Акт за установяване на административно нарушение</w:t>
            </w:r>
          </w:p>
        </w:tc>
      </w:tr>
      <w:tr w:rsidR="000A25AA" w:rsidRPr="00232BB1" w:rsidTr="00DF10FA">
        <w:trPr>
          <w:trHeight w:val="284"/>
        </w:trPr>
        <w:tc>
          <w:tcPr>
            <w:tcW w:w="2879" w:type="dxa"/>
            <w:shd w:val="clear" w:color="auto" w:fill="auto"/>
            <w:noWrap/>
            <w:hideMark/>
          </w:tcPr>
          <w:p w:rsidR="000A25AA" w:rsidRPr="00232BB1" w:rsidRDefault="000A25AA" w:rsidP="006A5D92">
            <w:pPr>
              <w:spacing w:beforeLines="40" w:before="96" w:afterLines="40" w:after="96" w:line="240" w:lineRule="auto"/>
              <w:rPr>
                <w:rFonts w:ascii="Times New Roman" w:hAnsi="Times New Roman"/>
                <w:sz w:val="24"/>
                <w:szCs w:val="24"/>
                <w:lang w:val="bg-BG"/>
              </w:rPr>
            </w:pPr>
            <w:r w:rsidRPr="00232BB1">
              <w:rPr>
                <w:rFonts w:ascii="Times New Roman" w:hAnsi="Times New Roman"/>
                <w:sz w:val="24"/>
                <w:szCs w:val="24"/>
                <w:lang w:val="bg-BG"/>
              </w:rPr>
              <w:t xml:space="preserve">ВАС </w:t>
            </w:r>
          </w:p>
        </w:tc>
        <w:tc>
          <w:tcPr>
            <w:tcW w:w="336" w:type="dxa"/>
            <w:shd w:val="clear" w:color="auto" w:fill="auto"/>
            <w:noWrap/>
            <w:hideMark/>
          </w:tcPr>
          <w:p w:rsidR="000A25AA" w:rsidRPr="00232BB1" w:rsidRDefault="000A25AA" w:rsidP="006A5D92">
            <w:pPr>
              <w:spacing w:beforeLines="40" w:before="96" w:afterLines="40" w:after="96" w:line="240" w:lineRule="auto"/>
              <w:rPr>
                <w:rFonts w:ascii="Times New Roman" w:hAnsi="Times New Roman"/>
                <w:sz w:val="24"/>
                <w:szCs w:val="24"/>
                <w:lang w:val="bg-BG"/>
              </w:rPr>
            </w:pPr>
            <w:r w:rsidRPr="00232BB1">
              <w:rPr>
                <w:rFonts w:ascii="Times New Roman" w:hAnsi="Times New Roman"/>
                <w:sz w:val="24"/>
                <w:szCs w:val="24"/>
                <w:lang w:val="bg-BG"/>
              </w:rPr>
              <w:t>–</w:t>
            </w:r>
          </w:p>
        </w:tc>
        <w:tc>
          <w:tcPr>
            <w:tcW w:w="6238" w:type="dxa"/>
            <w:shd w:val="clear" w:color="auto" w:fill="auto"/>
            <w:noWrap/>
            <w:hideMark/>
          </w:tcPr>
          <w:p w:rsidR="000A25AA" w:rsidRPr="00232BB1" w:rsidRDefault="000A25AA" w:rsidP="006A5D92">
            <w:pPr>
              <w:spacing w:beforeLines="40" w:before="96" w:afterLines="40" w:after="96" w:line="240" w:lineRule="auto"/>
              <w:rPr>
                <w:rFonts w:ascii="Times New Roman" w:hAnsi="Times New Roman"/>
                <w:sz w:val="24"/>
                <w:szCs w:val="24"/>
                <w:lang w:val="bg-BG"/>
              </w:rPr>
            </w:pPr>
            <w:r w:rsidRPr="00232BB1">
              <w:rPr>
                <w:rFonts w:ascii="Times New Roman" w:hAnsi="Times New Roman"/>
                <w:sz w:val="24"/>
                <w:szCs w:val="24"/>
                <w:lang w:val="bg-BG"/>
              </w:rPr>
              <w:t xml:space="preserve">Върховен административен съд </w:t>
            </w:r>
          </w:p>
        </w:tc>
      </w:tr>
      <w:tr w:rsidR="000A25AA" w:rsidRPr="00232BB1" w:rsidTr="00DF10FA">
        <w:trPr>
          <w:trHeight w:val="284"/>
        </w:trPr>
        <w:tc>
          <w:tcPr>
            <w:tcW w:w="2879" w:type="dxa"/>
            <w:shd w:val="clear" w:color="auto" w:fill="auto"/>
            <w:noWrap/>
          </w:tcPr>
          <w:p w:rsidR="000A25AA" w:rsidRPr="00232BB1" w:rsidRDefault="000A25AA" w:rsidP="006A5D92">
            <w:pPr>
              <w:spacing w:beforeLines="40" w:before="96" w:afterLines="40" w:after="96" w:line="240" w:lineRule="auto"/>
              <w:rPr>
                <w:rFonts w:ascii="Times New Roman" w:hAnsi="Times New Roman"/>
                <w:sz w:val="24"/>
                <w:szCs w:val="24"/>
                <w:lang w:val="bg-BG"/>
              </w:rPr>
            </w:pPr>
            <w:r w:rsidRPr="00232BB1">
              <w:rPr>
                <w:rFonts w:ascii="Times New Roman" w:hAnsi="Times New Roman"/>
                <w:sz w:val="24"/>
                <w:szCs w:val="24"/>
                <w:lang w:val="bg-BG"/>
              </w:rPr>
              <w:t>ВИС</w:t>
            </w:r>
          </w:p>
        </w:tc>
        <w:tc>
          <w:tcPr>
            <w:tcW w:w="336" w:type="dxa"/>
            <w:shd w:val="clear" w:color="auto" w:fill="auto"/>
            <w:noWrap/>
          </w:tcPr>
          <w:p w:rsidR="000A25AA" w:rsidRPr="00232BB1" w:rsidRDefault="004F2A0C" w:rsidP="006A5D92">
            <w:pPr>
              <w:spacing w:beforeLines="40" w:before="96" w:afterLines="40" w:after="96" w:line="240" w:lineRule="auto"/>
              <w:rPr>
                <w:rFonts w:ascii="Times New Roman" w:hAnsi="Times New Roman"/>
                <w:sz w:val="24"/>
                <w:szCs w:val="24"/>
                <w:lang w:val="bg-BG"/>
              </w:rPr>
            </w:pPr>
            <w:r w:rsidRPr="00232BB1">
              <w:rPr>
                <w:rFonts w:ascii="Times New Roman" w:hAnsi="Times New Roman"/>
                <w:sz w:val="24"/>
                <w:szCs w:val="24"/>
                <w:lang w:val="bg-BG"/>
              </w:rPr>
              <w:t>–</w:t>
            </w:r>
          </w:p>
        </w:tc>
        <w:tc>
          <w:tcPr>
            <w:tcW w:w="6238" w:type="dxa"/>
            <w:shd w:val="clear" w:color="auto" w:fill="auto"/>
            <w:noWrap/>
          </w:tcPr>
          <w:p w:rsidR="000A25AA" w:rsidRPr="00232BB1" w:rsidRDefault="000A25AA" w:rsidP="006A5D92">
            <w:pPr>
              <w:spacing w:beforeLines="40" w:before="96" w:afterLines="40" w:after="96" w:line="240" w:lineRule="auto"/>
              <w:rPr>
                <w:rFonts w:ascii="Times New Roman" w:eastAsia="Times New Roman" w:hAnsi="Times New Roman"/>
                <w:sz w:val="24"/>
                <w:szCs w:val="24"/>
                <w:lang w:val="bg-BG" w:eastAsia="bg-BG"/>
              </w:rPr>
            </w:pPr>
            <w:r w:rsidRPr="00232BB1">
              <w:rPr>
                <w:rFonts w:ascii="Times New Roman" w:eastAsia="Times New Roman" w:hAnsi="Times New Roman"/>
                <w:sz w:val="24"/>
                <w:szCs w:val="24"/>
                <w:lang w:val="bg-BG" w:eastAsia="bg-BG"/>
              </w:rPr>
              <w:t>Визова информационна система</w:t>
            </w:r>
          </w:p>
        </w:tc>
      </w:tr>
      <w:tr w:rsidR="000A25AA" w:rsidRPr="00232BB1" w:rsidTr="00DF10FA">
        <w:trPr>
          <w:trHeight w:val="284"/>
        </w:trPr>
        <w:tc>
          <w:tcPr>
            <w:tcW w:w="2879" w:type="dxa"/>
            <w:shd w:val="clear" w:color="auto" w:fill="auto"/>
            <w:noWrap/>
          </w:tcPr>
          <w:p w:rsidR="000A25AA" w:rsidRPr="00232BB1" w:rsidRDefault="000A25AA" w:rsidP="006A5D92">
            <w:pPr>
              <w:spacing w:beforeLines="40" w:before="96" w:afterLines="40" w:after="96" w:line="240" w:lineRule="auto"/>
              <w:rPr>
                <w:rFonts w:ascii="Times New Roman" w:hAnsi="Times New Roman"/>
                <w:sz w:val="24"/>
                <w:szCs w:val="24"/>
                <w:lang w:val="bg-BG"/>
              </w:rPr>
            </w:pPr>
            <w:r w:rsidRPr="00232BB1">
              <w:rPr>
                <w:rFonts w:ascii="Times New Roman" w:hAnsi="Times New Roman"/>
                <w:sz w:val="24"/>
                <w:szCs w:val="24"/>
                <w:lang w:val="bg-BG"/>
              </w:rPr>
              <w:t>ГПК</w:t>
            </w:r>
          </w:p>
        </w:tc>
        <w:tc>
          <w:tcPr>
            <w:tcW w:w="336" w:type="dxa"/>
            <w:shd w:val="clear" w:color="auto" w:fill="auto"/>
            <w:noWrap/>
          </w:tcPr>
          <w:p w:rsidR="000A25AA" w:rsidRPr="00232BB1" w:rsidRDefault="004F2A0C" w:rsidP="006A5D92">
            <w:pPr>
              <w:spacing w:beforeLines="40" w:before="96" w:afterLines="40" w:after="96" w:line="240" w:lineRule="auto"/>
              <w:rPr>
                <w:rFonts w:ascii="Times New Roman" w:hAnsi="Times New Roman"/>
                <w:sz w:val="24"/>
                <w:szCs w:val="24"/>
                <w:lang w:val="bg-BG"/>
              </w:rPr>
            </w:pPr>
            <w:r w:rsidRPr="00232BB1">
              <w:rPr>
                <w:rFonts w:ascii="Times New Roman" w:hAnsi="Times New Roman"/>
                <w:sz w:val="24"/>
                <w:szCs w:val="24"/>
                <w:lang w:val="bg-BG"/>
              </w:rPr>
              <w:t>–</w:t>
            </w:r>
          </w:p>
        </w:tc>
        <w:tc>
          <w:tcPr>
            <w:tcW w:w="6238" w:type="dxa"/>
            <w:shd w:val="clear" w:color="auto" w:fill="auto"/>
            <w:noWrap/>
          </w:tcPr>
          <w:p w:rsidR="000A25AA" w:rsidRPr="00232BB1" w:rsidRDefault="000A25AA" w:rsidP="006A5D92">
            <w:pPr>
              <w:spacing w:beforeLines="40" w:before="96" w:afterLines="40" w:after="96" w:line="240" w:lineRule="auto"/>
              <w:rPr>
                <w:rFonts w:ascii="Times New Roman" w:eastAsia="Times New Roman" w:hAnsi="Times New Roman"/>
                <w:sz w:val="24"/>
                <w:szCs w:val="24"/>
                <w:lang w:val="bg-BG" w:eastAsia="bg-BG"/>
              </w:rPr>
            </w:pPr>
            <w:r w:rsidRPr="00232BB1">
              <w:rPr>
                <w:rFonts w:ascii="Times New Roman" w:hAnsi="Times New Roman"/>
                <w:sz w:val="24"/>
                <w:szCs w:val="24"/>
                <w:lang w:val="bg-BG"/>
              </w:rPr>
              <w:t>Граждански процесуален кодекс</w:t>
            </w:r>
          </w:p>
        </w:tc>
      </w:tr>
      <w:tr w:rsidR="000A25AA" w:rsidRPr="00232BB1" w:rsidTr="00DF10FA">
        <w:trPr>
          <w:trHeight w:val="1174"/>
        </w:trPr>
        <w:tc>
          <w:tcPr>
            <w:tcW w:w="2879" w:type="dxa"/>
            <w:shd w:val="clear" w:color="auto" w:fill="auto"/>
            <w:noWrap/>
          </w:tcPr>
          <w:p w:rsidR="000A25AA" w:rsidRPr="00232BB1" w:rsidRDefault="000A25AA" w:rsidP="006A5D92">
            <w:pPr>
              <w:spacing w:beforeLines="40" w:before="96" w:afterLines="40" w:after="96" w:line="240" w:lineRule="auto"/>
              <w:rPr>
                <w:rFonts w:ascii="Times New Roman" w:hAnsi="Times New Roman"/>
                <w:sz w:val="24"/>
                <w:szCs w:val="24"/>
                <w:lang w:val="bg-BG"/>
              </w:rPr>
            </w:pPr>
            <w:r w:rsidRPr="00232BB1">
              <w:rPr>
                <w:rFonts w:ascii="Times New Roman" w:hAnsi="Times New Roman"/>
                <w:sz w:val="24"/>
                <w:szCs w:val="24"/>
                <w:lang w:val="bg-BG"/>
              </w:rPr>
              <w:t>Директива 95/46/ЕО</w:t>
            </w:r>
          </w:p>
        </w:tc>
        <w:tc>
          <w:tcPr>
            <w:tcW w:w="336" w:type="dxa"/>
            <w:shd w:val="clear" w:color="auto" w:fill="auto"/>
            <w:noWrap/>
          </w:tcPr>
          <w:p w:rsidR="000A25AA" w:rsidRPr="00232BB1" w:rsidRDefault="000A25AA" w:rsidP="006A5D92">
            <w:pPr>
              <w:spacing w:beforeLines="40" w:before="96" w:afterLines="40" w:after="96" w:line="240" w:lineRule="auto"/>
              <w:rPr>
                <w:rFonts w:ascii="Times New Roman" w:hAnsi="Times New Roman"/>
                <w:sz w:val="24"/>
                <w:szCs w:val="24"/>
                <w:lang w:val="bg-BG"/>
              </w:rPr>
            </w:pPr>
            <w:r w:rsidRPr="00232BB1">
              <w:rPr>
                <w:rFonts w:ascii="Times New Roman" w:hAnsi="Times New Roman"/>
                <w:sz w:val="24"/>
                <w:szCs w:val="24"/>
                <w:lang w:val="bg-BG"/>
              </w:rPr>
              <w:t>–</w:t>
            </w:r>
          </w:p>
        </w:tc>
        <w:tc>
          <w:tcPr>
            <w:tcW w:w="6238" w:type="dxa"/>
            <w:shd w:val="clear" w:color="auto" w:fill="auto"/>
            <w:noWrap/>
          </w:tcPr>
          <w:p w:rsidR="000A25AA" w:rsidRPr="00232BB1" w:rsidRDefault="000A25AA" w:rsidP="006A5D92">
            <w:pPr>
              <w:spacing w:beforeLines="40" w:before="96" w:afterLines="40" w:after="96" w:line="240" w:lineRule="auto"/>
              <w:rPr>
                <w:rFonts w:ascii="Times New Roman" w:hAnsi="Times New Roman"/>
                <w:sz w:val="24"/>
                <w:szCs w:val="24"/>
                <w:lang w:val="bg-BG"/>
              </w:rPr>
            </w:pPr>
            <w:r w:rsidRPr="00232BB1">
              <w:rPr>
                <w:rFonts w:ascii="Times New Roman" w:hAnsi="Times New Roman"/>
                <w:sz w:val="24"/>
                <w:szCs w:val="24"/>
                <w:lang w:val="bg-BG"/>
              </w:rPr>
              <w:t>Директива 95/46/ЕО на Европейския парламент и на Съвета от 24 октомври 1995 г. за защита на физическите лица при обработването на лични данни и за свободното движение на тези данни</w:t>
            </w:r>
          </w:p>
        </w:tc>
      </w:tr>
      <w:tr w:rsidR="000A25AA" w:rsidRPr="00232BB1" w:rsidTr="00DF10FA">
        <w:trPr>
          <w:trHeight w:val="2694"/>
        </w:trPr>
        <w:tc>
          <w:tcPr>
            <w:tcW w:w="2879" w:type="dxa"/>
            <w:shd w:val="clear" w:color="auto" w:fill="auto"/>
            <w:noWrap/>
          </w:tcPr>
          <w:p w:rsidR="000A25AA" w:rsidRPr="00232BB1" w:rsidRDefault="000A25AA" w:rsidP="006A5D92">
            <w:pPr>
              <w:spacing w:beforeLines="40" w:before="96" w:afterLines="40" w:after="96" w:line="240" w:lineRule="auto"/>
              <w:rPr>
                <w:rFonts w:ascii="Times New Roman" w:hAnsi="Times New Roman"/>
                <w:sz w:val="24"/>
                <w:szCs w:val="24"/>
                <w:lang w:val="bg-BG"/>
              </w:rPr>
            </w:pPr>
            <w:r w:rsidRPr="00232BB1">
              <w:rPr>
                <w:rFonts w:ascii="Times New Roman" w:hAnsi="Times New Roman"/>
                <w:sz w:val="24"/>
                <w:szCs w:val="24"/>
                <w:lang w:val="bg-BG"/>
              </w:rPr>
              <w:t>Директива (ЕС) 2016/680</w:t>
            </w:r>
          </w:p>
        </w:tc>
        <w:tc>
          <w:tcPr>
            <w:tcW w:w="336" w:type="dxa"/>
            <w:shd w:val="clear" w:color="auto" w:fill="auto"/>
            <w:noWrap/>
          </w:tcPr>
          <w:p w:rsidR="000A25AA" w:rsidRPr="00232BB1" w:rsidRDefault="000A25AA" w:rsidP="006A5D92">
            <w:pPr>
              <w:spacing w:beforeLines="40" w:before="96" w:afterLines="40" w:after="96" w:line="240" w:lineRule="auto"/>
              <w:rPr>
                <w:rFonts w:ascii="Times New Roman" w:hAnsi="Times New Roman"/>
                <w:sz w:val="24"/>
                <w:szCs w:val="24"/>
                <w:lang w:val="bg-BG"/>
              </w:rPr>
            </w:pPr>
            <w:r w:rsidRPr="00232BB1">
              <w:rPr>
                <w:rFonts w:ascii="Times New Roman" w:hAnsi="Times New Roman"/>
                <w:sz w:val="24"/>
                <w:szCs w:val="24"/>
                <w:lang w:val="bg-BG"/>
              </w:rPr>
              <w:t>–</w:t>
            </w:r>
          </w:p>
        </w:tc>
        <w:tc>
          <w:tcPr>
            <w:tcW w:w="6238" w:type="dxa"/>
            <w:shd w:val="clear" w:color="auto" w:fill="auto"/>
            <w:noWrap/>
          </w:tcPr>
          <w:p w:rsidR="000A25AA" w:rsidRPr="00232BB1" w:rsidRDefault="000A25AA" w:rsidP="00AC5393">
            <w:pPr>
              <w:rPr>
                <w:lang w:val="bg-BG"/>
              </w:rPr>
            </w:pPr>
            <w:r w:rsidRPr="00232BB1">
              <w:rPr>
                <w:rFonts w:ascii="Times New Roman" w:hAnsi="Times New Roman"/>
                <w:sz w:val="24"/>
                <w:szCs w:val="24"/>
                <w:lang w:val="bg-BG"/>
              </w:rPr>
              <w:t>Директива (ЕС) 2016/680 на Европейския парламент и на Съвета от 27 април 2016 г. относно защитата на физическите лица във връзка с обработването на лични данни от компетентните органи за целите на предотвратяването, разследването, разкриването или наказателното преследване на престъпления или изпълнението на наказания и относно свободното движение на такива данни, и за отмяна на Рамково решение 2008/977/ПВР на Съвета</w:t>
            </w:r>
          </w:p>
        </w:tc>
      </w:tr>
      <w:tr w:rsidR="000A25AA" w:rsidRPr="00232BB1" w:rsidTr="00DF10FA">
        <w:trPr>
          <w:trHeight w:val="284"/>
        </w:trPr>
        <w:tc>
          <w:tcPr>
            <w:tcW w:w="2879" w:type="dxa"/>
            <w:shd w:val="clear" w:color="auto" w:fill="auto"/>
            <w:noWrap/>
          </w:tcPr>
          <w:p w:rsidR="000A25AA" w:rsidRPr="00232BB1" w:rsidRDefault="000A25AA" w:rsidP="006A5D92">
            <w:pPr>
              <w:spacing w:beforeLines="40" w:before="96" w:afterLines="40" w:after="96" w:line="240" w:lineRule="auto"/>
              <w:rPr>
                <w:rFonts w:ascii="Times New Roman" w:hAnsi="Times New Roman"/>
                <w:sz w:val="24"/>
                <w:szCs w:val="24"/>
                <w:lang w:val="bg-BG"/>
              </w:rPr>
            </w:pPr>
            <w:r w:rsidRPr="00232BB1">
              <w:rPr>
                <w:rFonts w:ascii="Times New Roman" w:hAnsi="Times New Roman"/>
                <w:sz w:val="24"/>
                <w:szCs w:val="24"/>
                <w:lang w:val="bg-BG"/>
              </w:rPr>
              <w:t>ДЛЗД</w:t>
            </w:r>
          </w:p>
        </w:tc>
        <w:tc>
          <w:tcPr>
            <w:tcW w:w="336" w:type="dxa"/>
            <w:shd w:val="clear" w:color="auto" w:fill="auto"/>
            <w:noWrap/>
          </w:tcPr>
          <w:p w:rsidR="000A25AA" w:rsidRPr="00232BB1" w:rsidRDefault="000A25AA" w:rsidP="006A5D92">
            <w:pPr>
              <w:spacing w:beforeLines="40" w:before="96" w:afterLines="40" w:after="96" w:line="240" w:lineRule="auto"/>
              <w:rPr>
                <w:rFonts w:ascii="Times New Roman" w:hAnsi="Times New Roman"/>
                <w:sz w:val="24"/>
                <w:szCs w:val="24"/>
                <w:lang w:val="bg-BG"/>
              </w:rPr>
            </w:pPr>
            <w:r w:rsidRPr="00232BB1">
              <w:rPr>
                <w:rFonts w:ascii="Times New Roman" w:hAnsi="Times New Roman"/>
                <w:sz w:val="24"/>
                <w:szCs w:val="24"/>
                <w:lang w:val="bg-BG"/>
              </w:rPr>
              <w:t>–</w:t>
            </w:r>
          </w:p>
        </w:tc>
        <w:tc>
          <w:tcPr>
            <w:tcW w:w="6238" w:type="dxa"/>
            <w:shd w:val="clear" w:color="auto" w:fill="auto"/>
            <w:noWrap/>
          </w:tcPr>
          <w:p w:rsidR="000A25AA" w:rsidRPr="00232BB1" w:rsidRDefault="000A25AA" w:rsidP="00AC5393">
            <w:pPr>
              <w:tabs>
                <w:tab w:val="left" w:pos="4800"/>
              </w:tabs>
              <w:spacing w:before="40" w:after="40" w:line="240" w:lineRule="auto"/>
              <w:rPr>
                <w:rFonts w:ascii="Times New Roman" w:hAnsi="Times New Roman"/>
                <w:sz w:val="24"/>
                <w:szCs w:val="24"/>
                <w:lang w:val="bg-BG"/>
              </w:rPr>
            </w:pPr>
            <w:r w:rsidRPr="00232BB1">
              <w:rPr>
                <w:rFonts w:ascii="Times New Roman" w:hAnsi="Times New Roman"/>
                <w:sz w:val="24"/>
                <w:szCs w:val="24"/>
                <w:lang w:val="bg-BG"/>
              </w:rPr>
              <w:t>Длъжностно лице по защита на данните</w:t>
            </w:r>
          </w:p>
        </w:tc>
      </w:tr>
      <w:tr w:rsidR="000A25AA" w:rsidRPr="00232BB1" w:rsidTr="00DF10FA">
        <w:trPr>
          <w:trHeight w:val="284"/>
        </w:trPr>
        <w:tc>
          <w:tcPr>
            <w:tcW w:w="2879" w:type="dxa"/>
            <w:shd w:val="clear" w:color="auto" w:fill="auto"/>
            <w:noWrap/>
            <w:hideMark/>
          </w:tcPr>
          <w:p w:rsidR="000A25AA" w:rsidRPr="00232BB1" w:rsidRDefault="000A25AA" w:rsidP="006A5D92">
            <w:pPr>
              <w:spacing w:beforeLines="40" w:before="96" w:afterLines="40" w:after="96" w:line="240" w:lineRule="auto"/>
              <w:rPr>
                <w:rFonts w:ascii="Times New Roman" w:hAnsi="Times New Roman"/>
                <w:sz w:val="24"/>
                <w:szCs w:val="24"/>
                <w:lang w:val="bg-BG"/>
              </w:rPr>
            </w:pPr>
            <w:r w:rsidRPr="00232BB1">
              <w:rPr>
                <w:rFonts w:ascii="Times New Roman" w:hAnsi="Times New Roman"/>
                <w:sz w:val="24"/>
                <w:szCs w:val="24"/>
                <w:lang w:val="bg-BG"/>
              </w:rPr>
              <w:t xml:space="preserve">ЕГН </w:t>
            </w:r>
          </w:p>
        </w:tc>
        <w:tc>
          <w:tcPr>
            <w:tcW w:w="336" w:type="dxa"/>
            <w:shd w:val="clear" w:color="auto" w:fill="auto"/>
            <w:noWrap/>
            <w:hideMark/>
          </w:tcPr>
          <w:p w:rsidR="000A25AA" w:rsidRPr="00232BB1" w:rsidRDefault="000A25AA" w:rsidP="006A5D92">
            <w:pPr>
              <w:spacing w:beforeLines="40" w:before="96" w:afterLines="40" w:after="96" w:line="240" w:lineRule="auto"/>
              <w:rPr>
                <w:rFonts w:ascii="Times New Roman" w:hAnsi="Times New Roman"/>
                <w:sz w:val="24"/>
                <w:szCs w:val="24"/>
                <w:lang w:val="bg-BG"/>
              </w:rPr>
            </w:pPr>
            <w:r w:rsidRPr="00232BB1">
              <w:rPr>
                <w:rFonts w:ascii="Times New Roman" w:hAnsi="Times New Roman"/>
                <w:sz w:val="24"/>
                <w:szCs w:val="24"/>
                <w:lang w:val="bg-BG"/>
              </w:rPr>
              <w:t>–</w:t>
            </w:r>
          </w:p>
        </w:tc>
        <w:tc>
          <w:tcPr>
            <w:tcW w:w="6238" w:type="dxa"/>
            <w:shd w:val="clear" w:color="auto" w:fill="auto"/>
            <w:noWrap/>
            <w:hideMark/>
          </w:tcPr>
          <w:p w:rsidR="000A25AA" w:rsidRPr="00232BB1" w:rsidRDefault="000A25AA" w:rsidP="006A5D92">
            <w:pPr>
              <w:spacing w:beforeLines="40" w:before="96" w:afterLines="40" w:after="96" w:line="240" w:lineRule="auto"/>
              <w:rPr>
                <w:rFonts w:ascii="Times New Roman" w:hAnsi="Times New Roman"/>
                <w:sz w:val="24"/>
                <w:szCs w:val="24"/>
                <w:lang w:val="bg-BG"/>
              </w:rPr>
            </w:pPr>
            <w:r w:rsidRPr="00232BB1">
              <w:rPr>
                <w:rFonts w:ascii="Times New Roman" w:hAnsi="Times New Roman"/>
                <w:sz w:val="24"/>
                <w:szCs w:val="24"/>
                <w:lang w:val="bg-BG"/>
              </w:rPr>
              <w:t>Единен граждански номер</w:t>
            </w:r>
          </w:p>
        </w:tc>
      </w:tr>
      <w:tr w:rsidR="004F2A0C" w:rsidRPr="00232BB1" w:rsidTr="00DF10FA">
        <w:trPr>
          <w:trHeight w:val="284"/>
        </w:trPr>
        <w:tc>
          <w:tcPr>
            <w:tcW w:w="2879" w:type="dxa"/>
            <w:shd w:val="clear" w:color="auto" w:fill="auto"/>
            <w:noWrap/>
          </w:tcPr>
          <w:p w:rsidR="004F2A0C" w:rsidRPr="00232BB1" w:rsidRDefault="004F2A0C" w:rsidP="006A5D92">
            <w:pPr>
              <w:spacing w:beforeLines="40" w:before="96" w:afterLines="40" w:after="96" w:line="240" w:lineRule="auto"/>
              <w:rPr>
                <w:rFonts w:ascii="Times New Roman" w:hAnsi="Times New Roman"/>
                <w:sz w:val="24"/>
                <w:szCs w:val="24"/>
                <w:lang w:val="bg-BG"/>
              </w:rPr>
            </w:pPr>
            <w:r w:rsidRPr="00232BB1">
              <w:rPr>
                <w:rFonts w:ascii="Times New Roman" w:hAnsi="Times New Roman"/>
                <w:sz w:val="24"/>
                <w:szCs w:val="24"/>
                <w:lang w:val="bg-BG"/>
              </w:rPr>
              <w:t>ЕК</w:t>
            </w:r>
          </w:p>
        </w:tc>
        <w:tc>
          <w:tcPr>
            <w:tcW w:w="336" w:type="dxa"/>
            <w:shd w:val="clear" w:color="auto" w:fill="auto"/>
            <w:noWrap/>
          </w:tcPr>
          <w:p w:rsidR="004F2A0C" w:rsidRPr="00232BB1" w:rsidRDefault="004F2A0C" w:rsidP="006A5D92">
            <w:pPr>
              <w:spacing w:beforeLines="40" w:before="96" w:afterLines="40" w:after="96" w:line="240" w:lineRule="auto"/>
              <w:rPr>
                <w:rFonts w:ascii="Times New Roman" w:hAnsi="Times New Roman"/>
                <w:sz w:val="24"/>
                <w:szCs w:val="24"/>
                <w:lang w:val="bg-BG"/>
              </w:rPr>
            </w:pPr>
            <w:r w:rsidRPr="00232BB1">
              <w:rPr>
                <w:rFonts w:ascii="Times New Roman" w:hAnsi="Times New Roman"/>
                <w:sz w:val="24"/>
                <w:szCs w:val="24"/>
                <w:lang w:val="bg-BG"/>
              </w:rPr>
              <w:t>–</w:t>
            </w:r>
          </w:p>
        </w:tc>
        <w:tc>
          <w:tcPr>
            <w:tcW w:w="6238" w:type="dxa"/>
            <w:shd w:val="clear" w:color="auto" w:fill="auto"/>
            <w:noWrap/>
          </w:tcPr>
          <w:p w:rsidR="004F2A0C" w:rsidRPr="00232BB1" w:rsidRDefault="004F2A0C" w:rsidP="006A5D92">
            <w:pPr>
              <w:spacing w:beforeLines="40" w:before="96" w:afterLines="40" w:after="96" w:line="240" w:lineRule="auto"/>
              <w:rPr>
                <w:rFonts w:ascii="Times New Roman" w:eastAsia="Times New Roman" w:hAnsi="Times New Roman"/>
                <w:sz w:val="24"/>
                <w:szCs w:val="24"/>
                <w:lang w:val="bg-BG" w:eastAsia="bg-BG"/>
              </w:rPr>
            </w:pPr>
            <w:r w:rsidRPr="00232BB1">
              <w:rPr>
                <w:rFonts w:ascii="Times New Roman" w:eastAsia="Times New Roman" w:hAnsi="Times New Roman"/>
                <w:sz w:val="24"/>
                <w:szCs w:val="24"/>
                <w:lang w:val="bg-BG" w:eastAsia="bg-BG"/>
              </w:rPr>
              <w:t>Европейска комисия</w:t>
            </w:r>
          </w:p>
        </w:tc>
      </w:tr>
      <w:tr w:rsidR="000A25AA" w:rsidRPr="00232BB1" w:rsidTr="00DF10FA">
        <w:trPr>
          <w:trHeight w:val="284"/>
        </w:trPr>
        <w:tc>
          <w:tcPr>
            <w:tcW w:w="2879" w:type="dxa"/>
            <w:shd w:val="clear" w:color="auto" w:fill="auto"/>
            <w:noWrap/>
          </w:tcPr>
          <w:p w:rsidR="000A25AA" w:rsidRPr="00232BB1" w:rsidRDefault="000A25AA" w:rsidP="006A5D92">
            <w:pPr>
              <w:spacing w:beforeLines="40" w:before="96" w:afterLines="40" w:after="96" w:line="240" w:lineRule="auto"/>
              <w:rPr>
                <w:rFonts w:ascii="Times New Roman" w:hAnsi="Times New Roman"/>
                <w:sz w:val="24"/>
                <w:szCs w:val="24"/>
                <w:lang w:val="bg-BG"/>
              </w:rPr>
            </w:pPr>
            <w:r w:rsidRPr="00232BB1">
              <w:rPr>
                <w:rFonts w:ascii="Times New Roman" w:hAnsi="Times New Roman"/>
                <w:sz w:val="24"/>
                <w:szCs w:val="24"/>
                <w:lang w:val="bg-BG"/>
              </w:rPr>
              <w:t>ЕКЗД</w:t>
            </w:r>
          </w:p>
        </w:tc>
        <w:tc>
          <w:tcPr>
            <w:tcW w:w="336" w:type="dxa"/>
            <w:shd w:val="clear" w:color="auto" w:fill="auto"/>
            <w:noWrap/>
          </w:tcPr>
          <w:p w:rsidR="000A25AA" w:rsidRPr="00232BB1" w:rsidRDefault="000A25AA" w:rsidP="006A5D92">
            <w:pPr>
              <w:spacing w:beforeLines="40" w:before="96" w:afterLines="40" w:after="96" w:line="240" w:lineRule="auto"/>
              <w:rPr>
                <w:rFonts w:ascii="Times New Roman" w:hAnsi="Times New Roman"/>
                <w:sz w:val="24"/>
                <w:szCs w:val="24"/>
                <w:lang w:val="bg-BG"/>
              </w:rPr>
            </w:pPr>
            <w:r w:rsidRPr="00232BB1">
              <w:rPr>
                <w:rFonts w:ascii="Times New Roman" w:hAnsi="Times New Roman"/>
                <w:sz w:val="24"/>
                <w:szCs w:val="24"/>
                <w:lang w:val="bg-BG"/>
              </w:rPr>
              <w:t>–</w:t>
            </w:r>
          </w:p>
        </w:tc>
        <w:tc>
          <w:tcPr>
            <w:tcW w:w="6238" w:type="dxa"/>
            <w:shd w:val="clear" w:color="auto" w:fill="auto"/>
            <w:noWrap/>
          </w:tcPr>
          <w:p w:rsidR="000A25AA" w:rsidRPr="00232BB1" w:rsidRDefault="000A25AA" w:rsidP="000D67EC">
            <w:pPr>
              <w:spacing w:beforeLines="40" w:before="96" w:afterLines="40" w:after="96" w:line="240" w:lineRule="auto"/>
              <w:rPr>
                <w:rFonts w:ascii="Times New Roman" w:eastAsia="Times New Roman" w:hAnsi="Times New Roman"/>
                <w:sz w:val="24"/>
                <w:szCs w:val="24"/>
                <w:lang w:val="bg-BG"/>
              </w:rPr>
            </w:pPr>
            <w:r w:rsidRPr="00232BB1">
              <w:rPr>
                <w:rFonts w:ascii="Times New Roman" w:eastAsia="Times New Roman" w:hAnsi="Times New Roman"/>
                <w:sz w:val="24"/>
                <w:szCs w:val="24"/>
                <w:lang w:val="bg-BG" w:eastAsia="bg-BG"/>
              </w:rPr>
              <w:t xml:space="preserve">Европейски комитет </w:t>
            </w:r>
            <w:r w:rsidR="004F2A0C" w:rsidRPr="00232BB1">
              <w:rPr>
                <w:rFonts w:ascii="Times New Roman" w:eastAsia="Times New Roman" w:hAnsi="Times New Roman"/>
                <w:sz w:val="24"/>
                <w:szCs w:val="24"/>
                <w:lang w:val="bg-BG" w:eastAsia="bg-BG"/>
              </w:rPr>
              <w:t>по</w:t>
            </w:r>
            <w:r w:rsidRPr="00232BB1">
              <w:rPr>
                <w:rFonts w:ascii="Times New Roman" w:eastAsia="Times New Roman" w:hAnsi="Times New Roman"/>
                <w:sz w:val="24"/>
                <w:szCs w:val="24"/>
                <w:lang w:val="bg-BG" w:eastAsia="bg-BG"/>
              </w:rPr>
              <w:t xml:space="preserve"> защита на данните </w:t>
            </w:r>
          </w:p>
        </w:tc>
      </w:tr>
      <w:tr w:rsidR="00B576C2" w:rsidRPr="00232BB1" w:rsidTr="00DF10FA">
        <w:trPr>
          <w:trHeight w:val="284"/>
        </w:trPr>
        <w:tc>
          <w:tcPr>
            <w:tcW w:w="2879" w:type="dxa"/>
            <w:shd w:val="clear" w:color="auto" w:fill="auto"/>
            <w:noWrap/>
          </w:tcPr>
          <w:p w:rsidR="00B576C2" w:rsidRPr="00232BB1" w:rsidRDefault="00B576C2" w:rsidP="006A5D92">
            <w:pPr>
              <w:spacing w:beforeLines="40" w:before="96" w:afterLines="40" w:after="96" w:line="240" w:lineRule="auto"/>
              <w:rPr>
                <w:rFonts w:ascii="Times New Roman" w:hAnsi="Times New Roman"/>
                <w:sz w:val="24"/>
                <w:szCs w:val="24"/>
                <w:lang w:val="bg-BG"/>
              </w:rPr>
            </w:pPr>
            <w:r w:rsidRPr="00232BB1">
              <w:rPr>
                <w:rFonts w:ascii="Times New Roman" w:hAnsi="Times New Roman"/>
                <w:sz w:val="24"/>
                <w:szCs w:val="24"/>
                <w:lang w:val="bg-BG"/>
              </w:rPr>
              <w:t>ЕСПЧ</w:t>
            </w:r>
          </w:p>
        </w:tc>
        <w:tc>
          <w:tcPr>
            <w:tcW w:w="336" w:type="dxa"/>
            <w:shd w:val="clear" w:color="auto" w:fill="auto"/>
            <w:noWrap/>
          </w:tcPr>
          <w:p w:rsidR="00B576C2" w:rsidRPr="00232BB1" w:rsidRDefault="00B576C2" w:rsidP="006A5D92">
            <w:pPr>
              <w:spacing w:beforeLines="40" w:before="96" w:afterLines="40" w:after="96" w:line="240" w:lineRule="auto"/>
              <w:rPr>
                <w:rFonts w:ascii="Times New Roman" w:hAnsi="Times New Roman"/>
                <w:sz w:val="24"/>
                <w:szCs w:val="24"/>
                <w:lang w:val="bg-BG"/>
              </w:rPr>
            </w:pPr>
            <w:r w:rsidRPr="00232BB1">
              <w:rPr>
                <w:rFonts w:ascii="Times New Roman" w:hAnsi="Times New Roman"/>
                <w:sz w:val="24"/>
                <w:szCs w:val="24"/>
                <w:lang w:val="bg-BG"/>
              </w:rPr>
              <w:t>–</w:t>
            </w:r>
          </w:p>
        </w:tc>
        <w:tc>
          <w:tcPr>
            <w:tcW w:w="6238" w:type="dxa"/>
            <w:shd w:val="clear" w:color="auto" w:fill="auto"/>
            <w:noWrap/>
          </w:tcPr>
          <w:p w:rsidR="00B576C2" w:rsidRPr="00232BB1" w:rsidRDefault="00B576C2" w:rsidP="006A5D92">
            <w:pPr>
              <w:spacing w:beforeLines="40" w:before="96" w:afterLines="40" w:after="96" w:line="240" w:lineRule="auto"/>
              <w:rPr>
                <w:rFonts w:ascii="Times New Roman" w:hAnsi="Times New Roman"/>
                <w:sz w:val="24"/>
                <w:szCs w:val="24"/>
                <w:lang w:val="bg-BG"/>
              </w:rPr>
            </w:pPr>
            <w:r w:rsidRPr="00232BB1">
              <w:rPr>
                <w:rFonts w:ascii="Times New Roman" w:hAnsi="Times New Roman"/>
                <w:sz w:val="24"/>
                <w:szCs w:val="24"/>
                <w:lang w:val="bg-BG"/>
              </w:rPr>
              <w:t>Европейски съд по правата на човека</w:t>
            </w:r>
          </w:p>
        </w:tc>
      </w:tr>
      <w:tr w:rsidR="000A25AA" w:rsidRPr="00232BB1" w:rsidTr="00DF10FA">
        <w:trPr>
          <w:trHeight w:val="284"/>
        </w:trPr>
        <w:tc>
          <w:tcPr>
            <w:tcW w:w="2879" w:type="dxa"/>
            <w:shd w:val="clear" w:color="auto" w:fill="auto"/>
            <w:noWrap/>
          </w:tcPr>
          <w:p w:rsidR="000A25AA" w:rsidRPr="00232BB1" w:rsidRDefault="000A25AA" w:rsidP="006A5D92">
            <w:pPr>
              <w:spacing w:beforeLines="40" w:before="96" w:afterLines="40" w:after="96" w:line="240" w:lineRule="auto"/>
              <w:rPr>
                <w:rFonts w:ascii="Times New Roman" w:hAnsi="Times New Roman"/>
                <w:sz w:val="24"/>
                <w:szCs w:val="24"/>
                <w:lang w:val="bg-BG"/>
              </w:rPr>
            </w:pPr>
            <w:r w:rsidRPr="00232BB1">
              <w:rPr>
                <w:rFonts w:ascii="Times New Roman" w:hAnsi="Times New Roman"/>
                <w:sz w:val="24"/>
                <w:szCs w:val="24"/>
                <w:lang w:val="bg-BG"/>
              </w:rPr>
              <w:t>ЗАНН</w:t>
            </w:r>
          </w:p>
        </w:tc>
        <w:tc>
          <w:tcPr>
            <w:tcW w:w="336" w:type="dxa"/>
            <w:shd w:val="clear" w:color="auto" w:fill="auto"/>
            <w:noWrap/>
          </w:tcPr>
          <w:p w:rsidR="000A25AA" w:rsidRPr="00232BB1" w:rsidRDefault="000A25AA" w:rsidP="006A5D92">
            <w:pPr>
              <w:spacing w:beforeLines="40" w:before="96" w:afterLines="40" w:after="96" w:line="240" w:lineRule="auto"/>
              <w:rPr>
                <w:rFonts w:ascii="Times New Roman" w:hAnsi="Times New Roman"/>
                <w:sz w:val="24"/>
                <w:szCs w:val="24"/>
                <w:lang w:val="bg-BG"/>
              </w:rPr>
            </w:pPr>
            <w:r w:rsidRPr="00232BB1">
              <w:rPr>
                <w:rFonts w:ascii="Times New Roman" w:hAnsi="Times New Roman"/>
                <w:sz w:val="24"/>
                <w:szCs w:val="24"/>
                <w:lang w:val="bg-BG"/>
              </w:rPr>
              <w:t>–</w:t>
            </w:r>
          </w:p>
        </w:tc>
        <w:tc>
          <w:tcPr>
            <w:tcW w:w="6238" w:type="dxa"/>
            <w:shd w:val="clear" w:color="auto" w:fill="auto"/>
            <w:noWrap/>
          </w:tcPr>
          <w:p w:rsidR="000A25AA" w:rsidRPr="00232BB1" w:rsidRDefault="000A25AA" w:rsidP="006A5D92">
            <w:pPr>
              <w:spacing w:beforeLines="40" w:before="96" w:afterLines="40" w:after="96" w:line="240" w:lineRule="auto"/>
              <w:rPr>
                <w:rFonts w:ascii="Times New Roman" w:hAnsi="Times New Roman"/>
                <w:sz w:val="24"/>
                <w:szCs w:val="24"/>
                <w:lang w:val="bg-BG"/>
              </w:rPr>
            </w:pPr>
            <w:r w:rsidRPr="00232BB1">
              <w:rPr>
                <w:rFonts w:ascii="Times New Roman" w:hAnsi="Times New Roman"/>
                <w:sz w:val="24"/>
                <w:szCs w:val="24"/>
                <w:lang w:val="bg-BG"/>
              </w:rPr>
              <w:t xml:space="preserve">Закон за административните нарушения и наказания </w:t>
            </w:r>
          </w:p>
        </w:tc>
      </w:tr>
      <w:tr w:rsidR="000A25AA" w:rsidRPr="00232BB1" w:rsidTr="00DF10FA">
        <w:trPr>
          <w:trHeight w:val="284"/>
        </w:trPr>
        <w:tc>
          <w:tcPr>
            <w:tcW w:w="2879" w:type="dxa"/>
            <w:shd w:val="clear" w:color="auto" w:fill="auto"/>
            <w:noWrap/>
          </w:tcPr>
          <w:p w:rsidR="000A25AA" w:rsidRPr="00232BB1" w:rsidRDefault="000A25AA" w:rsidP="006A5D92">
            <w:pPr>
              <w:spacing w:beforeLines="40" w:before="96" w:afterLines="40" w:after="96" w:line="240" w:lineRule="auto"/>
              <w:rPr>
                <w:rFonts w:ascii="Times New Roman" w:hAnsi="Times New Roman"/>
                <w:sz w:val="24"/>
                <w:szCs w:val="24"/>
                <w:lang w:val="bg-BG"/>
              </w:rPr>
            </w:pPr>
            <w:r w:rsidRPr="00232BB1">
              <w:rPr>
                <w:rFonts w:ascii="Times New Roman" w:hAnsi="Times New Roman"/>
                <w:sz w:val="24"/>
                <w:szCs w:val="24"/>
                <w:lang w:val="bg-BG"/>
              </w:rPr>
              <w:t>ЗДОИ</w:t>
            </w:r>
          </w:p>
        </w:tc>
        <w:tc>
          <w:tcPr>
            <w:tcW w:w="336" w:type="dxa"/>
            <w:shd w:val="clear" w:color="auto" w:fill="auto"/>
            <w:noWrap/>
          </w:tcPr>
          <w:p w:rsidR="000A25AA" w:rsidRPr="00232BB1" w:rsidRDefault="000A25AA" w:rsidP="006A5D92">
            <w:pPr>
              <w:spacing w:beforeLines="40" w:before="96" w:afterLines="40" w:after="96" w:line="240" w:lineRule="auto"/>
              <w:rPr>
                <w:rFonts w:ascii="Times New Roman" w:hAnsi="Times New Roman"/>
                <w:sz w:val="24"/>
                <w:szCs w:val="24"/>
                <w:lang w:val="bg-BG"/>
              </w:rPr>
            </w:pPr>
            <w:r w:rsidRPr="00232BB1">
              <w:rPr>
                <w:rFonts w:ascii="Times New Roman" w:hAnsi="Times New Roman"/>
                <w:sz w:val="24"/>
                <w:szCs w:val="24"/>
                <w:lang w:val="bg-BG"/>
              </w:rPr>
              <w:t>–</w:t>
            </w:r>
          </w:p>
        </w:tc>
        <w:tc>
          <w:tcPr>
            <w:tcW w:w="6238" w:type="dxa"/>
            <w:shd w:val="clear" w:color="auto" w:fill="auto"/>
            <w:noWrap/>
          </w:tcPr>
          <w:p w:rsidR="000A25AA" w:rsidRPr="00232BB1" w:rsidRDefault="000A25AA" w:rsidP="006A5D92">
            <w:pPr>
              <w:spacing w:beforeLines="40" w:before="96" w:afterLines="40" w:after="96" w:line="240" w:lineRule="auto"/>
              <w:rPr>
                <w:rFonts w:ascii="Times New Roman" w:hAnsi="Times New Roman"/>
                <w:sz w:val="24"/>
                <w:szCs w:val="24"/>
                <w:lang w:val="bg-BG"/>
              </w:rPr>
            </w:pPr>
            <w:r w:rsidRPr="00232BB1">
              <w:rPr>
                <w:rFonts w:ascii="Times New Roman" w:hAnsi="Times New Roman"/>
                <w:sz w:val="24"/>
                <w:szCs w:val="24"/>
                <w:lang w:val="bg-BG"/>
              </w:rPr>
              <w:t>Закон за достъп до обществена информация</w:t>
            </w:r>
          </w:p>
        </w:tc>
      </w:tr>
      <w:tr w:rsidR="000A25AA" w:rsidRPr="00232BB1" w:rsidTr="00DF10FA">
        <w:trPr>
          <w:trHeight w:val="284"/>
        </w:trPr>
        <w:tc>
          <w:tcPr>
            <w:tcW w:w="2879" w:type="dxa"/>
            <w:shd w:val="clear" w:color="auto" w:fill="auto"/>
            <w:noWrap/>
            <w:hideMark/>
          </w:tcPr>
          <w:p w:rsidR="000A25AA" w:rsidRPr="00232BB1" w:rsidRDefault="000A25AA" w:rsidP="006A5D92">
            <w:pPr>
              <w:spacing w:beforeLines="40" w:before="96" w:afterLines="40" w:after="96" w:line="240" w:lineRule="auto"/>
              <w:rPr>
                <w:rFonts w:ascii="Times New Roman" w:hAnsi="Times New Roman"/>
                <w:sz w:val="24"/>
                <w:szCs w:val="24"/>
                <w:lang w:val="bg-BG"/>
              </w:rPr>
            </w:pPr>
            <w:r w:rsidRPr="00232BB1">
              <w:rPr>
                <w:rFonts w:ascii="Times New Roman" w:hAnsi="Times New Roman"/>
                <w:sz w:val="24"/>
                <w:szCs w:val="24"/>
                <w:lang w:val="bg-BG"/>
              </w:rPr>
              <w:t>ЗЕС</w:t>
            </w:r>
          </w:p>
        </w:tc>
        <w:tc>
          <w:tcPr>
            <w:tcW w:w="336" w:type="dxa"/>
            <w:shd w:val="clear" w:color="auto" w:fill="auto"/>
            <w:noWrap/>
            <w:hideMark/>
          </w:tcPr>
          <w:p w:rsidR="000A25AA" w:rsidRPr="00232BB1" w:rsidRDefault="000A25AA" w:rsidP="006A5D92">
            <w:pPr>
              <w:spacing w:beforeLines="40" w:before="96" w:afterLines="40" w:after="96" w:line="240" w:lineRule="auto"/>
              <w:rPr>
                <w:rFonts w:ascii="Times New Roman" w:hAnsi="Times New Roman"/>
                <w:sz w:val="24"/>
                <w:szCs w:val="24"/>
                <w:lang w:val="bg-BG"/>
              </w:rPr>
            </w:pPr>
            <w:r w:rsidRPr="00232BB1">
              <w:rPr>
                <w:rFonts w:ascii="Times New Roman" w:hAnsi="Times New Roman"/>
                <w:sz w:val="24"/>
                <w:szCs w:val="24"/>
                <w:lang w:val="bg-BG"/>
              </w:rPr>
              <w:t>–</w:t>
            </w:r>
          </w:p>
        </w:tc>
        <w:tc>
          <w:tcPr>
            <w:tcW w:w="6238" w:type="dxa"/>
            <w:shd w:val="clear" w:color="auto" w:fill="auto"/>
            <w:noWrap/>
            <w:hideMark/>
          </w:tcPr>
          <w:p w:rsidR="000A25AA" w:rsidRPr="00232BB1" w:rsidRDefault="000A25AA" w:rsidP="006A5D92">
            <w:pPr>
              <w:spacing w:beforeLines="40" w:before="96" w:afterLines="40" w:after="96" w:line="240" w:lineRule="auto"/>
              <w:rPr>
                <w:rFonts w:ascii="Times New Roman" w:hAnsi="Times New Roman"/>
                <w:sz w:val="24"/>
                <w:szCs w:val="24"/>
                <w:lang w:val="bg-BG"/>
              </w:rPr>
            </w:pPr>
            <w:r w:rsidRPr="00232BB1">
              <w:rPr>
                <w:rFonts w:ascii="Times New Roman" w:hAnsi="Times New Roman"/>
                <w:sz w:val="24"/>
                <w:szCs w:val="24"/>
                <w:lang w:val="bg-BG"/>
              </w:rPr>
              <w:t>Закон за електронните съобщения</w:t>
            </w:r>
          </w:p>
        </w:tc>
      </w:tr>
      <w:tr w:rsidR="000A25AA" w:rsidRPr="00232BB1" w:rsidTr="00DF10FA">
        <w:trPr>
          <w:trHeight w:val="284"/>
        </w:trPr>
        <w:tc>
          <w:tcPr>
            <w:tcW w:w="2879" w:type="dxa"/>
            <w:shd w:val="clear" w:color="auto" w:fill="auto"/>
            <w:noWrap/>
          </w:tcPr>
          <w:p w:rsidR="000A25AA" w:rsidRPr="00232BB1" w:rsidRDefault="000A25AA" w:rsidP="006A5D92">
            <w:pPr>
              <w:spacing w:beforeLines="40" w:before="96" w:afterLines="40" w:after="96" w:line="240" w:lineRule="auto"/>
              <w:rPr>
                <w:rFonts w:ascii="Times New Roman" w:hAnsi="Times New Roman"/>
                <w:sz w:val="24"/>
                <w:szCs w:val="24"/>
                <w:lang w:val="bg-BG"/>
              </w:rPr>
            </w:pPr>
            <w:r w:rsidRPr="00232BB1">
              <w:rPr>
                <w:rFonts w:ascii="Times New Roman" w:eastAsia="Times New Roman" w:hAnsi="Times New Roman"/>
                <w:sz w:val="24"/>
                <w:szCs w:val="24"/>
                <w:lang w:val="bg-BG" w:eastAsia="bg-BG"/>
              </w:rPr>
              <w:t>ЗЗДискр.</w:t>
            </w:r>
          </w:p>
        </w:tc>
        <w:tc>
          <w:tcPr>
            <w:tcW w:w="336" w:type="dxa"/>
            <w:shd w:val="clear" w:color="auto" w:fill="auto"/>
            <w:noWrap/>
          </w:tcPr>
          <w:p w:rsidR="000A25AA" w:rsidRPr="00232BB1" w:rsidRDefault="004F2A0C" w:rsidP="006A5D92">
            <w:pPr>
              <w:spacing w:beforeLines="40" w:before="96" w:afterLines="40" w:after="96" w:line="240" w:lineRule="auto"/>
              <w:rPr>
                <w:rFonts w:ascii="Times New Roman" w:hAnsi="Times New Roman"/>
                <w:sz w:val="24"/>
                <w:szCs w:val="24"/>
                <w:lang w:val="bg-BG"/>
              </w:rPr>
            </w:pPr>
            <w:r w:rsidRPr="00232BB1">
              <w:rPr>
                <w:rFonts w:ascii="Times New Roman" w:hAnsi="Times New Roman"/>
                <w:sz w:val="24"/>
                <w:szCs w:val="24"/>
                <w:lang w:val="bg-BG"/>
              </w:rPr>
              <w:t>–</w:t>
            </w:r>
          </w:p>
        </w:tc>
        <w:tc>
          <w:tcPr>
            <w:tcW w:w="6238" w:type="dxa"/>
            <w:shd w:val="clear" w:color="auto" w:fill="auto"/>
            <w:noWrap/>
          </w:tcPr>
          <w:p w:rsidR="000A25AA" w:rsidRPr="00232BB1" w:rsidRDefault="000A25AA" w:rsidP="006A5D92">
            <w:pPr>
              <w:spacing w:beforeLines="40" w:before="96" w:afterLines="40" w:after="96" w:line="240" w:lineRule="auto"/>
              <w:rPr>
                <w:rFonts w:ascii="Times New Roman" w:hAnsi="Times New Roman"/>
                <w:sz w:val="24"/>
                <w:szCs w:val="24"/>
                <w:lang w:val="bg-BG"/>
              </w:rPr>
            </w:pPr>
            <w:r w:rsidRPr="00232BB1">
              <w:rPr>
                <w:rFonts w:ascii="Times New Roman" w:eastAsia="Times New Roman" w:hAnsi="Times New Roman"/>
                <w:sz w:val="24"/>
                <w:szCs w:val="24"/>
                <w:lang w:val="bg-BG" w:eastAsia="bg-BG"/>
              </w:rPr>
              <w:t>Закона за защита от дискриминация</w:t>
            </w:r>
          </w:p>
        </w:tc>
      </w:tr>
      <w:tr w:rsidR="000A25AA" w:rsidRPr="00232BB1" w:rsidTr="00DF10FA">
        <w:trPr>
          <w:trHeight w:val="284"/>
        </w:trPr>
        <w:tc>
          <w:tcPr>
            <w:tcW w:w="2879" w:type="dxa"/>
            <w:shd w:val="clear" w:color="auto" w:fill="auto"/>
            <w:noWrap/>
            <w:hideMark/>
          </w:tcPr>
          <w:p w:rsidR="000A25AA" w:rsidRPr="00232BB1" w:rsidRDefault="000A25AA" w:rsidP="006A5D92">
            <w:pPr>
              <w:spacing w:beforeLines="40" w:before="96" w:afterLines="40" w:after="96" w:line="240" w:lineRule="auto"/>
              <w:rPr>
                <w:rFonts w:ascii="Times New Roman" w:hAnsi="Times New Roman"/>
                <w:sz w:val="24"/>
                <w:szCs w:val="24"/>
                <w:lang w:val="bg-BG"/>
              </w:rPr>
            </w:pPr>
            <w:r w:rsidRPr="00232BB1">
              <w:rPr>
                <w:rFonts w:ascii="Times New Roman" w:hAnsi="Times New Roman"/>
                <w:sz w:val="24"/>
                <w:szCs w:val="24"/>
                <w:lang w:val="bg-BG"/>
              </w:rPr>
              <w:t>ЗЗЛД</w:t>
            </w:r>
          </w:p>
        </w:tc>
        <w:tc>
          <w:tcPr>
            <w:tcW w:w="336" w:type="dxa"/>
            <w:shd w:val="clear" w:color="auto" w:fill="auto"/>
            <w:noWrap/>
            <w:hideMark/>
          </w:tcPr>
          <w:p w:rsidR="000A25AA" w:rsidRPr="00232BB1" w:rsidRDefault="000A25AA" w:rsidP="006A5D92">
            <w:pPr>
              <w:spacing w:beforeLines="40" w:before="96" w:afterLines="40" w:after="96" w:line="240" w:lineRule="auto"/>
              <w:rPr>
                <w:rFonts w:ascii="Times New Roman" w:hAnsi="Times New Roman"/>
                <w:sz w:val="24"/>
                <w:szCs w:val="24"/>
                <w:lang w:val="bg-BG"/>
              </w:rPr>
            </w:pPr>
            <w:r w:rsidRPr="00232BB1">
              <w:rPr>
                <w:rFonts w:ascii="Times New Roman" w:hAnsi="Times New Roman"/>
                <w:sz w:val="24"/>
                <w:szCs w:val="24"/>
                <w:lang w:val="bg-BG"/>
              </w:rPr>
              <w:t>–</w:t>
            </w:r>
          </w:p>
        </w:tc>
        <w:tc>
          <w:tcPr>
            <w:tcW w:w="6238" w:type="dxa"/>
            <w:shd w:val="clear" w:color="auto" w:fill="auto"/>
            <w:noWrap/>
            <w:hideMark/>
          </w:tcPr>
          <w:p w:rsidR="000A25AA" w:rsidRPr="00232BB1" w:rsidRDefault="000A25AA" w:rsidP="006A5D92">
            <w:pPr>
              <w:spacing w:beforeLines="40" w:before="96" w:afterLines="40" w:after="96" w:line="240" w:lineRule="auto"/>
              <w:rPr>
                <w:rFonts w:ascii="Times New Roman" w:hAnsi="Times New Roman"/>
                <w:sz w:val="24"/>
                <w:szCs w:val="24"/>
                <w:lang w:val="bg-BG"/>
              </w:rPr>
            </w:pPr>
            <w:r w:rsidRPr="00232BB1">
              <w:rPr>
                <w:rFonts w:ascii="Times New Roman" w:hAnsi="Times New Roman"/>
                <w:sz w:val="24"/>
                <w:szCs w:val="24"/>
                <w:lang w:val="bg-BG"/>
              </w:rPr>
              <w:t>Закон за защита на личните данни</w:t>
            </w:r>
          </w:p>
        </w:tc>
      </w:tr>
      <w:tr w:rsidR="000A25AA" w:rsidRPr="00232BB1" w:rsidTr="00DF10FA">
        <w:trPr>
          <w:trHeight w:val="579"/>
        </w:trPr>
        <w:tc>
          <w:tcPr>
            <w:tcW w:w="2879" w:type="dxa"/>
            <w:shd w:val="clear" w:color="auto" w:fill="auto"/>
            <w:noWrap/>
          </w:tcPr>
          <w:p w:rsidR="000A25AA" w:rsidRPr="00232BB1" w:rsidRDefault="000A25AA" w:rsidP="006A5D92">
            <w:pPr>
              <w:spacing w:beforeLines="40" w:before="96" w:afterLines="40" w:after="96" w:line="240" w:lineRule="auto"/>
              <w:rPr>
                <w:rFonts w:ascii="Times New Roman" w:hAnsi="Times New Roman"/>
                <w:sz w:val="24"/>
                <w:szCs w:val="24"/>
                <w:lang w:val="bg-BG"/>
              </w:rPr>
            </w:pPr>
            <w:r w:rsidRPr="00232BB1">
              <w:rPr>
                <w:rFonts w:ascii="Times New Roman" w:hAnsi="Times New Roman"/>
                <w:sz w:val="24"/>
                <w:szCs w:val="24"/>
                <w:lang w:val="bg-BG"/>
              </w:rPr>
              <w:t>ЗИДЗЗЛД</w:t>
            </w:r>
          </w:p>
        </w:tc>
        <w:tc>
          <w:tcPr>
            <w:tcW w:w="336" w:type="dxa"/>
            <w:shd w:val="clear" w:color="auto" w:fill="auto"/>
            <w:noWrap/>
          </w:tcPr>
          <w:p w:rsidR="000A25AA" w:rsidRPr="00232BB1" w:rsidRDefault="000A25AA" w:rsidP="006A5D92">
            <w:pPr>
              <w:spacing w:beforeLines="40" w:before="96" w:afterLines="40" w:after="96" w:line="240" w:lineRule="auto"/>
              <w:rPr>
                <w:rFonts w:ascii="Times New Roman" w:hAnsi="Times New Roman"/>
                <w:sz w:val="24"/>
                <w:szCs w:val="24"/>
                <w:lang w:val="bg-BG"/>
              </w:rPr>
            </w:pPr>
            <w:r w:rsidRPr="00232BB1">
              <w:rPr>
                <w:rFonts w:ascii="Times New Roman" w:hAnsi="Times New Roman"/>
                <w:sz w:val="24"/>
                <w:szCs w:val="24"/>
                <w:lang w:val="bg-BG"/>
              </w:rPr>
              <w:t>–</w:t>
            </w:r>
          </w:p>
        </w:tc>
        <w:tc>
          <w:tcPr>
            <w:tcW w:w="6238" w:type="dxa"/>
            <w:shd w:val="clear" w:color="auto" w:fill="auto"/>
            <w:noWrap/>
          </w:tcPr>
          <w:p w:rsidR="000A25AA" w:rsidRPr="00232BB1" w:rsidRDefault="000A25AA" w:rsidP="006A5D92">
            <w:pPr>
              <w:tabs>
                <w:tab w:val="left" w:pos="4800"/>
              </w:tabs>
              <w:spacing w:beforeLines="40" w:before="96" w:afterLines="40" w:after="96" w:line="240" w:lineRule="auto"/>
              <w:rPr>
                <w:rFonts w:ascii="Times New Roman" w:hAnsi="Times New Roman"/>
                <w:sz w:val="24"/>
                <w:szCs w:val="24"/>
                <w:lang w:val="bg-BG"/>
              </w:rPr>
            </w:pPr>
            <w:r w:rsidRPr="00232BB1">
              <w:rPr>
                <w:rFonts w:ascii="Times New Roman" w:hAnsi="Times New Roman"/>
                <w:sz w:val="24"/>
                <w:szCs w:val="24"/>
                <w:lang w:val="bg-BG"/>
              </w:rPr>
              <w:t>Закон за изменение и допълнение на Закона за защита на личните данни</w:t>
            </w:r>
          </w:p>
        </w:tc>
      </w:tr>
      <w:tr w:rsidR="000A25AA" w:rsidRPr="00232BB1" w:rsidTr="00DF10FA">
        <w:trPr>
          <w:cantSplit/>
          <w:trHeight w:val="284"/>
        </w:trPr>
        <w:tc>
          <w:tcPr>
            <w:tcW w:w="2879" w:type="dxa"/>
            <w:shd w:val="clear" w:color="auto" w:fill="auto"/>
            <w:noWrap/>
          </w:tcPr>
          <w:p w:rsidR="000A25AA" w:rsidRPr="00232BB1" w:rsidRDefault="000A25AA" w:rsidP="006A5D92">
            <w:pPr>
              <w:spacing w:beforeLines="40" w:before="96" w:afterLines="40" w:after="96" w:line="240" w:lineRule="auto"/>
              <w:rPr>
                <w:rFonts w:ascii="Times New Roman" w:hAnsi="Times New Roman"/>
                <w:sz w:val="24"/>
                <w:szCs w:val="24"/>
                <w:lang w:val="bg-BG"/>
              </w:rPr>
            </w:pPr>
            <w:r w:rsidRPr="00232BB1">
              <w:rPr>
                <w:rFonts w:ascii="Times New Roman" w:hAnsi="Times New Roman"/>
                <w:bCs/>
                <w:sz w:val="24"/>
                <w:szCs w:val="24"/>
                <w:lang w:val="bg-BG"/>
              </w:rPr>
              <w:lastRenderedPageBreak/>
              <w:t>ЗПКОНПИ</w:t>
            </w:r>
          </w:p>
        </w:tc>
        <w:tc>
          <w:tcPr>
            <w:tcW w:w="336" w:type="dxa"/>
            <w:shd w:val="clear" w:color="auto" w:fill="auto"/>
            <w:noWrap/>
          </w:tcPr>
          <w:p w:rsidR="000A25AA" w:rsidRPr="00232BB1" w:rsidRDefault="000A25AA" w:rsidP="006A5D92">
            <w:pPr>
              <w:spacing w:beforeLines="40" w:before="96" w:afterLines="40" w:after="96" w:line="240" w:lineRule="auto"/>
              <w:rPr>
                <w:rFonts w:ascii="Times New Roman" w:hAnsi="Times New Roman"/>
                <w:sz w:val="24"/>
                <w:szCs w:val="24"/>
                <w:lang w:val="bg-BG"/>
              </w:rPr>
            </w:pPr>
            <w:r w:rsidRPr="00232BB1">
              <w:rPr>
                <w:rFonts w:ascii="Times New Roman" w:hAnsi="Times New Roman"/>
                <w:sz w:val="24"/>
                <w:szCs w:val="24"/>
                <w:lang w:val="bg-BG"/>
              </w:rPr>
              <w:t>–</w:t>
            </w:r>
          </w:p>
        </w:tc>
        <w:tc>
          <w:tcPr>
            <w:tcW w:w="6238" w:type="dxa"/>
            <w:shd w:val="clear" w:color="auto" w:fill="auto"/>
            <w:noWrap/>
          </w:tcPr>
          <w:p w:rsidR="000A25AA" w:rsidRPr="00232BB1" w:rsidRDefault="000A25AA" w:rsidP="006A5D92">
            <w:pPr>
              <w:spacing w:beforeLines="40" w:before="96" w:afterLines="40" w:after="96" w:line="240" w:lineRule="auto"/>
              <w:rPr>
                <w:rFonts w:ascii="Times New Roman" w:hAnsi="Times New Roman"/>
                <w:sz w:val="24"/>
                <w:szCs w:val="24"/>
                <w:lang w:val="bg-BG"/>
              </w:rPr>
            </w:pPr>
            <w:r w:rsidRPr="00232BB1">
              <w:rPr>
                <w:rFonts w:ascii="Times New Roman" w:hAnsi="Times New Roman"/>
                <w:bCs/>
                <w:sz w:val="24"/>
                <w:szCs w:val="24"/>
                <w:lang w:val="bg-BG"/>
              </w:rPr>
              <w:t>Закон за противодействие на корупцията и за отнемане на незаконно придобитото имущество</w:t>
            </w:r>
          </w:p>
        </w:tc>
      </w:tr>
      <w:tr w:rsidR="000A25AA" w:rsidRPr="00232BB1" w:rsidTr="00DF10FA">
        <w:trPr>
          <w:trHeight w:val="284"/>
        </w:trPr>
        <w:tc>
          <w:tcPr>
            <w:tcW w:w="2879" w:type="dxa"/>
            <w:shd w:val="clear" w:color="auto" w:fill="auto"/>
            <w:noWrap/>
          </w:tcPr>
          <w:p w:rsidR="000A25AA" w:rsidRPr="00232BB1" w:rsidRDefault="000A25AA" w:rsidP="006A5D92">
            <w:pPr>
              <w:spacing w:beforeLines="40" w:before="96" w:afterLines="40" w:after="96" w:line="240" w:lineRule="auto"/>
              <w:rPr>
                <w:rFonts w:ascii="Times New Roman" w:hAnsi="Times New Roman"/>
                <w:sz w:val="24"/>
                <w:szCs w:val="24"/>
                <w:lang w:val="bg-BG"/>
              </w:rPr>
            </w:pPr>
            <w:r w:rsidRPr="00232BB1">
              <w:rPr>
                <w:rFonts w:ascii="Times New Roman" w:hAnsi="Times New Roman"/>
                <w:bCs/>
                <w:sz w:val="24"/>
                <w:szCs w:val="24"/>
                <w:lang w:val="bg-BG"/>
              </w:rPr>
              <w:t>ЗУЕС</w:t>
            </w:r>
          </w:p>
        </w:tc>
        <w:tc>
          <w:tcPr>
            <w:tcW w:w="336" w:type="dxa"/>
            <w:shd w:val="clear" w:color="auto" w:fill="auto"/>
            <w:noWrap/>
          </w:tcPr>
          <w:p w:rsidR="000A25AA" w:rsidRPr="00232BB1" w:rsidRDefault="004F2A0C" w:rsidP="006A5D92">
            <w:pPr>
              <w:spacing w:beforeLines="40" w:before="96" w:afterLines="40" w:after="96" w:line="240" w:lineRule="auto"/>
              <w:rPr>
                <w:rFonts w:ascii="Times New Roman" w:hAnsi="Times New Roman"/>
                <w:sz w:val="24"/>
                <w:szCs w:val="24"/>
                <w:lang w:val="bg-BG"/>
              </w:rPr>
            </w:pPr>
            <w:r w:rsidRPr="00232BB1">
              <w:rPr>
                <w:rFonts w:ascii="Times New Roman" w:hAnsi="Times New Roman"/>
                <w:sz w:val="24"/>
                <w:szCs w:val="24"/>
                <w:lang w:val="bg-BG"/>
              </w:rPr>
              <w:t>–</w:t>
            </w:r>
          </w:p>
        </w:tc>
        <w:tc>
          <w:tcPr>
            <w:tcW w:w="6238" w:type="dxa"/>
            <w:shd w:val="clear" w:color="auto" w:fill="auto"/>
            <w:noWrap/>
          </w:tcPr>
          <w:p w:rsidR="000A25AA" w:rsidRPr="00232BB1" w:rsidRDefault="000A25AA" w:rsidP="006A5D92">
            <w:pPr>
              <w:spacing w:beforeLines="40" w:before="96" w:afterLines="40" w:after="96" w:line="240" w:lineRule="auto"/>
              <w:rPr>
                <w:rFonts w:ascii="Times New Roman" w:hAnsi="Times New Roman"/>
                <w:bCs/>
                <w:sz w:val="24"/>
                <w:szCs w:val="24"/>
                <w:lang w:val="bg-BG"/>
              </w:rPr>
            </w:pPr>
            <w:r w:rsidRPr="00232BB1">
              <w:rPr>
                <w:rFonts w:ascii="Times New Roman" w:hAnsi="Times New Roman"/>
                <w:bCs/>
                <w:sz w:val="24"/>
                <w:szCs w:val="24"/>
                <w:lang w:val="bg-BG"/>
              </w:rPr>
              <w:t xml:space="preserve">Закон за управление на етажната собственост </w:t>
            </w:r>
          </w:p>
        </w:tc>
      </w:tr>
      <w:tr w:rsidR="000A25AA" w:rsidRPr="00232BB1" w:rsidTr="00DF10FA">
        <w:trPr>
          <w:trHeight w:val="284"/>
        </w:trPr>
        <w:tc>
          <w:tcPr>
            <w:tcW w:w="2879" w:type="dxa"/>
            <w:shd w:val="clear" w:color="auto" w:fill="auto"/>
            <w:noWrap/>
          </w:tcPr>
          <w:p w:rsidR="000A25AA" w:rsidRPr="00232BB1" w:rsidRDefault="000A25AA" w:rsidP="006A5D92">
            <w:pPr>
              <w:spacing w:beforeLines="40" w:before="96" w:afterLines="40" w:after="96" w:line="240" w:lineRule="auto"/>
              <w:rPr>
                <w:rFonts w:ascii="Times New Roman" w:hAnsi="Times New Roman"/>
                <w:sz w:val="24"/>
                <w:szCs w:val="24"/>
                <w:lang w:val="bg-BG"/>
              </w:rPr>
            </w:pPr>
            <w:r w:rsidRPr="00232BB1">
              <w:rPr>
                <w:rFonts w:ascii="Times New Roman" w:hAnsi="Times New Roman"/>
                <w:sz w:val="24"/>
                <w:szCs w:val="24"/>
                <w:lang w:val="bg-BG"/>
              </w:rPr>
              <w:t>ИВСС</w:t>
            </w:r>
          </w:p>
        </w:tc>
        <w:tc>
          <w:tcPr>
            <w:tcW w:w="336" w:type="dxa"/>
            <w:shd w:val="clear" w:color="auto" w:fill="auto"/>
            <w:noWrap/>
          </w:tcPr>
          <w:p w:rsidR="000A25AA" w:rsidRPr="00232BB1" w:rsidRDefault="000A25AA" w:rsidP="006A5D92">
            <w:pPr>
              <w:spacing w:beforeLines="40" w:before="96" w:afterLines="40" w:after="96" w:line="240" w:lineRule="auto"/>
              <w:rPr>
                <w:rFonts w:ascii="Times New Roman" w:hAnsi="Times New Roman"/>
                <w:sz w:val="24"/>
                <w:szCs w:val="24"/>
                <w:lang w:val="bg-BG"/>
              </w:rPr>
            </w:pPr>
            <w:r w:rsidRPr="00232BB1">
              <w:rPr>
                <w:rFonts w:ascii="Times New Roman" w:hAnsi="Times New Roman"/>
                <w:sz w:val="24"/>
                <w:szCs w:val="24"/>
                <w:lang w:val="bg-BG"/>
              </w:rPr>
              <w:t>–</w:t>
            </w:r>
          </w:p>
        </w:tc>
        <w:tc>
          <w:tcPr>
            <w:tcW w:w="6238" w:type="dxa"/>
            <w:shd w:val="clear" w:color="auto" w:fill="auto"/>
            <w:noWrap/>
          </w:tcPr>
          <w:p w:rsidR="000A25AA" w:rsidRPr="00232BB1" w:rsidRDefault="000A25AA" w:rsidP="006A5D92">
            <w:pPr>
              <w:spacing w:beforeLines="40" w:before="96" w:afterLines="40" w:after="96" w:line="240" w:lineRule="auto"/>
              <w:rPr>
                <w:rFonts w:ascii="Times New Roman" w:hAnsi="Times New Roman"/>
                <w:sz w:val="24"/>
                <w:szCs w:val="24"/>
                <w:lang w:val="bg-BG"/>
              </w:rPr>
            </w:pPr>
            <w:r w:rsidRPr="00232BB1">
              <w:rPr>
                <w:rFonts w:ascii="Times New Roman" w:hAnsi="Times New Roman"/>
                <w:bCs/>
                <w:sz w:val="24"/>
                <w:szCs w:val="24"/>
                <w:lang w:val="bg-BG"/>
              </w:rPr>
              <w:t>Инспекторат към Висшия съдебен съвет</w:t>
            </w:r>
          </w:p>
        </w:tc>
      </w:tr>
      <w:tr w:rsidR="000A25AA" w:rsidRPr="00232BB1" w:rsidTr="00DF10FA">
        <w:trPr>
          <w:trHeight w:val="284"/>
        </w:trPr>
        <w:tc>
          <w:tcPr>
            <w:tcW w:w="2879" w:type="dxa"/>
            <w:shd w:val="clear" w:color="auto" w:fill="auto"/>
            <w:noWrap/>
          </w:tcPr>
          <w:p w:rsidR="000A25AA" w:rsidRPr="00232BB1" w:rsidRDefault="000A25AA" w:rsidP="006A5D92">
            <w:pPr>
              <w:spacing w:beforeLines="40" w:before="96" w:afterLines="40" w:after="96" w:line="240" w:lineRule="auto"/>
              <w:rPr>
                <w:rFonts w:ascii="Times New Roman" w:hAnsi="Times New Roman"/>
                <w:sz w:val="24"/>
                <w:szCs w:val="24"/>
                <w:lang w:val="bg-BG"/>
              </w:rPr>
            </w:pPr>
            <w:r w:rsidRPr="00232BB1">
              <w:rPr>
                <w:rFonts w:ascii="Times New Roman" w:hAnsi="Times New Roman"/>
                <w:sz w:val="24"/>
                <w:szCs w:val="24"/>
                <w:lang w:val="bg-BG"/>
              </w:rPr>
              <w:t>ИСВП</w:t>
            </w:r>
          </w:p>
        </w:tc>
        <w:tc>
          <w:tcPr>
            <w:tcW w:w="336" w:type="dxa"/>
            <w:shd w:val="clear" w:color="auto" w:fill="auto"/>
            <w:noWrap/>
          </w:tcPr>
          <w:p w:rsidR="000A25AA" w:rsidRPr="00232BB1" w:rsidRDefault="000A25AA" w:rsidP="006A5D92">
            <w:pPr>
              <w:spacing w:beforeLines="40" w:before="96" w:afterLines="40" w:after="96" w:line="240" w:lineRule="auto"/>
              <w:rPr>
                <w:rFonts w:ascii="Times New Roman" w:hAnsi="Times New Roman"/>
                <w:sz w:val="24"/>
                <w:szCs w:val="24"/>
                <w:lang w:val="bg-BG"/>
              </w:rPr>
            </w:pPr>
            <w:r w:rsidRPr="00232BB1">
              <w:rPr>
                <w:rFonts w:ascii="Times New Roman" w:hAnsi="Times New Roman"/>
                <w:sz w:val="24"/>
                <w:szCs w:val="24"/>
                <w:lang w:val="bg-BG"/>
              </w:rPr>
              <w:t>–</w:t>
            </w:r>
          </w:p>
        </w:tc>
        <w:tc>
          <w:tcPr>
            <w:tcW w:w="6238" w:type="dxa"/>
            <w:shd w:val="clear" w:color="auto" w:fill="auto"/>
            <w:noWrap/>
          </w:tcPr>
          <w:p w:rsidR="000A25AA" w:rsidRPr="00232BB1" w:rsidRDefault="000A25AA" w:rsidP="006A5D92">
            <w:pPr>
              <w:spacing w:beforeLines="40" w:before="96" w:afterLines="40" w:after="96" w:line="240" w:lineRule="auto"/>
              <w:rPr>
                <w:rFonts w:ascii="Times New Roman" w:hAnsi="Times New Roman"/>
                <w:sz w:val="24"/>
                <w:szCs w:val="24"/>
                <w:lang w:val="bg-BG"/>
              </w:rPr>
            </w:pPr>
            <w:r w:rsidRPr="00232BB1">
              <w:rPr>
                <w:rFonts w:ascii="Times New Roman" w:hAnsi="Times New Roman"/>
                <w:sz w:val="24"/>
                <w:szCs w:val="24"/>
                <w:lang w:val="bg-BG"/>
              </w:rPr>
              <w:t>Информационна система на вътрешния пазар</w:t>
            </w:r>
          </w:p>
        </w:tc>
      </w:tr>
      <w:tr w:rsidR="000A25AA" w:rsidRPr="00232BB1" w:rsidTr="00DF10FA">
        <w:trPr>
          <w:trHeight w:val="284"/>
        </w:trPr>
        <w:tc>
          <w:tcPr>
            <w:tcW w:w="2879" w:type="dxa"/>
            <w:shd w:val="clear" w:color="auto" w:fill="auto"/>
            <w:noWrap/>
          </w:tcPr>
          <w:p w:rsidR="000A25AA" w:rsidRPr="00232BB1" w:rsidRDefault="000A25AA" w:rsidP="006A5D92">
            <w:pPr>
              <w:spacing w:beforeLines="40" w:before="96" w:afterLines="40" w:after="96" w:line="240" w:lineRule="auto"/>
              <w:rPr>
                <w:rFonts w:ascii="Times New Roman" w:hAnsi="Times New Roman"/>
                <w:sz w:val="24"/>
                <w:szCs w:val="24"/>
                <w:lang w:val="bg-BG"/>
              </w:rPr>
            </w:pPr>
            <w:r w:rsidRPr="00232BB1">
              <w:rPr>
                <w:rFonts w:ascii="Times New Roman" w:hAnsi="Times New Roman"/>
                <w:sz w:val="24"/>
                <w:szCs w:val="24"/>
                <w:lang w:val="bg-BG"/>
              </w:rPr>
              <w:t>КЕП</w:t>
            </w:r>
          </w:p>
        </w:tc>
        <w:tc>
          <w:tcPr>
            <w:tcW w:w="336" w:type="dxa"/>
            <w:shd w:val="clear" w:color="auto" w:fill="auto"/>
            <w:noWrap/>
          </w:tcPr>
          <w:p w:rsidR="000A25AA" w:rsidRPr="00232BB1" w:rsidRDefault="000A25AA" w:rsidP="006A5D92">
            <w:pPr>
              <w:spacing w:beforeLines="40" w:before="96" w:afterLines="40" w:after="96" w:line="240" w:lineRule="auto"/>
              <w:rPr>
                <w:rFonts w:ascii="Times New Roman" w:hAnsi="Times New Roman"/>
                <w:sz w:val="24"/>
                <w:szCs w:val="24"/>
                <w:lang w:val="bg-BG"/>
              </w:rPr>
            </w:pPr>
            <w:r w:rsidRPr="00232BB1">
              <w:rPr>
                <w:rFonts w:ascii="Times New Roman" w:hAnsi="Times New Roman"/>
                <w:sz w:val="24"/>
                <w:szCs w:val="24"/>
                <w:lang w:val="bg-BG"/>
              </w:rPr>
              <w:t>–</w:t>
            </w:r>
          </w:p>
        </w:tc>
        <w:tc>
          <w:tcPr>
            <w:tcW w:w="6238" w:type="dxa"/>
            <w:shd w:val="clear" w:color="auto" w:fill="auto"/>
            <w:noWrap/>
          </w:tcPr>
          <w:p w:rsidR="000A25AA" w:rsidRPr="00232BB1" w:rsidRDefault="000A25AA" w:rsidP="006A5D92">
            <w:pPr>
              <w:spacing w:beforeLines="40" w:before="96" w:afterLines="40" w:after="96" w:line="240" w:lineRule="auto"/>
              <w:rPr>
                <w:rFonts w:ascii="Times New Roman" w:hAnsi="Times New Roman"/>
                <w:sz w:val="24"/>
                <w:szCs w:val="24"/>
                <w:lang w:val="bg-BG"/>
              </w:rPr>
            </w:pPr>
            <w:r w:rsidRPr="00232BB1">
              <w:rPr>
                <w:rFonts w:ascii="Times New Roman" w:hAnsi="Times New Roman"/>
                <w:sz w:val="24"/>
                <w:szCs w:val="24"/>
                <w:lang w:val="bg-BG"/>
              </w:rPr>
              <w:t>Квалифициран електронен подпис</w:t>
            </w:r>
          </w:p>
        </w:tc>
      </w:tr>
      <w:tr w:rsidR="000A25AA" w:rsidRPr="00232BB1" w:rsidTr="00DF10FA">
        <w:trPr>
          <w:trHeight w:val="284"/>
        </w:trPr>
        <w:tc>
          <w:tcPr>
            <w:tcW w:w="2879" w:type="dxa"/>
            <w:shd w:val="clear" w:color="auto" w:fill="auto"/>
            <w:noWrap/>
            <w:hideMark/>
          </w:tcPr>
          <w:p w:rsidR="000A25AA" w:rsidRPr="00232BB1" w:rsidRDefault="000A25AA" w:rsidP="006A5D92">
            <w:pPr>
              <w:spacing w:beforeLines="40" w:before="96" w:afterLines="40" w:after="96" w:line="240" w:lineRule="auto"/>
              <w:rPr>
                <w:rFonts w:ascii="Times New Roman" w:hAnsi="Times New Roman"/>
                <w:sz w:val="24"/>
                <w:szCs w:val="24"/>
                <w:lang w:val="bg-BG"/>
              </w:rPr>
            </w:pPr>
            <w:r w:rsidRPr="00232BB1">
              <w:rPr>
                <w:rFonts w:ascii="Times New Roman" w:hAnsi="Times New Roman"/>
                <w:sz w:val="24"/>
                <w:szCs w:val="24"/>
                <w:lang w:val="bg-BG"/>
              </w:rPr>
              <w:t>КЗЛД</w:t>
            </w:r>
          </w:p>
        </w:tc>
        <w:tc>
          <w:tcPr>
            <w:tcW w:w="336" w:type="dxa"/>
            <w:shd w:val="clear" w:color="auto" w:fill="auto"/>
            <w:noWrap/>
            <w:hideMark/>
          </w:tcPr>
          <w:p w:rsidR="000A25AA" w:rsidRPr="00232BB1" w:rsidRDefault="000A25AA" w:rsidP="006A5D92">
            <w:pPr>
              <w:spacing w:beforeLines="40" w:before="96" w:afterLines="40" w:after="96" w:line="240" w:lineRule="auto"/>
              <w:rPr>
                <w:rFonts w:ascii="Times New Roman" w:hAnsi="Times New Roman"/>
                <w:sz w:val="24"/>
                <w:szCs w:val="24"/>
                <w:lang w:val="bg-BG"/>
              </w:rPr>
            </w:pPr>
            <w:r w:rsidRPr="00232BB1">
              <w:rPr>
                <w:rFonts w:ascii="Times New Roman" w:hAnsi="Times New Roman"/>
                <w:sz w:val="24"/>
                <w:szCs w:val="24"/>
                <w:lang w:val="bg-BG"/>
              </w:rPr>
              <w:t>–</w:t>
            </w:r>
          </w:p>
        </w:tc>
        <w:tc>
          <w:tcPr>
            <w:tcW w:w="6238" w:type="dxa"/>
            <w:shd w:val="clear" w:color="auto" w:fill="auto"/>
            <w:noWrap/>
            <w:hideMark/>
          </w:tcPr>
          <w:p w:rsidR="000A25AA" w:rsidRPr="00232BB1" w:rsidRDefault="000A25AA" w:rsidP="006A5D92">
            <w:pPr>
              <w:spacing w:beforeLines="40" w:before="96" w:afterLines="40" w:after="96" w:line="240" w:lineRule="auto"/>
              <w:rPr>
                <w:rFonts w:ascii="Times New Roman" w:hAnsi="Times New Roman"/>
                <w:sz w:val="24"/>
                <w:szCs w:val="24"/>
                <w:lang w:val="bg-BG"/>
              </w:rPr>
            </w:pPr>
            <w:r w:rsidRPr="00232BB1">
              <w:rPr>
                <w:rFonts w:ascii="Times New Roman" w:hAnsi="Times New Roman"/>
                <w:sz w:val="24"/>
                <w:szCs w:val="24"/>
                <w:lang w:val="bg-BG"/>
              </w:rPr>
              <w:t>Комисия за защита на личните данни</w:t>
            </w:r>
          </w:p>
        </w:tc>
      </w:tr>
      <w:tr w:rsidR="000A25AA" w:rsidRPr="00232BB1" w:rsidTr="00DF10FA">
        <w:trPr>
          <w:trHeight w:val="284"/>
        </w:trPr>
        <w:tc>
          <w:tcPr>
            <w:tcW w:w="2879" w:type="dxa"/>
            <w:shd w:val="clear" w:color="auto" w:fill="auto"/>
            <w:noWrap/>
            <w:hideMark/>
          </w:tcPr>
          <w:p w:rsidR="000A25AA" w:rsidRPr="00232BB1" w:rsidRDefault="000A25AA" w:rsidP="006A5D92">
            <w:pPr>
              <w:spacing w:beforeLines="40" w:before="96" w:afterLines="40" w:after="96" w:line="240" w:lineRule="auto"/>
              <w:rPr>
                <w:rFonts w:ascii="Times New Roman" w:hAnsi="Times New Roman"/>
                <w:sz w:val="24"/>
                <w:szCs w:val="24"/>
                <w:lang w:val="bg-BG"/>
              </w:rPr>
            </w:pPr>
            <w:r w:rsidRPr="00232BB1">
              <w:rPr>
                <w:rFonts w:ascii="Times New Roman" w:hAnsi="Times New Roman"/>
                <w:sz w:val="24"/>
                <w:szCs w:val="24"/>
                <w:lang w:val="bg-BG"/>
              </w:rPr>
              <w:t>МВР</w:t>
            </w:r>
          </w:p>
        </w:tc>
        <w:tc>
          <w:tcPr>
            <w:tcW w:w="336" w:type="dxa"/>
            <w:shd w:val="clear" w:color="auto" w:fill="auto"/>
            <w:noWrap/>
            <w:hideMark/>
          </w:tcPr>
          <w:p w:rsidR="000A25AA" w:rsidRPr="00232BB1" w:rsidRDefault="000A25AA" w:rsidP="006A5D92">
            <w:pPr>
              <w:spacing w:beforeLines="40" w:before="96" w:afterLines="40" w:after="96" w:line="240" w:lineRule="auto"/>
              <w:rPr>
                <w:rFonts w:ascii="Times New Roman" w:hAnsi="Times New Roman"/>
                <w:sz w:val="24"/>
                <w:szCs w:val="24"/>
                <w:lang w:val="bg-BG"/>
              </w:rPr>
            </w:pPr>
            <w:r w:rsidRPr="00232BB1">
              <w:rPr>
                <w:rFonts w:ascii="Times New Roman" w:hAnsi="Times New Roman"/>
                <w:sz w:val="24"/>
                <w:szCs w:val="24"/>
                <w:lang w:val="bg-BG"/>
              </w:rPr>
              <w:t>–</w:t>
            </w:r>
          </w:p>
        </w:tc>
        <w:tc>
          <w:tcPr>
            <w:tcW w:w="6238" w:type="dxa"/>
            <w:shd w:val="clear" w:color="auto" w:fill="auto"/>
            <w:noWrap/>
            <w:hideMark/>
          </w:tcPr>
          <w:p w:rsidR="000A25AA" w:rsidRPr="00232BB1" w:rsidRDefault="000A25AA" w:rsidP="006A5D92">
            <w:pPr>
              <w:spacing w:beforeLines="40" w:before="96" w:afterLines="40" w:after="96" w:line="240" w:lineRule="auto"/>
              <w:rPr>
                <w:rFonts w:ascii="Times New Roman" w:hAnsi="Times New Roman"/>
                <w:sz w:val="24"/>
                <w:szCs w:val="24"/>
                <w:lang w:val="bg-BG"/>
              </w:rPr>
            </w:pPr>
            <w:r w:rsidRPr="00232BB1">
              <w:rPr>
                <w:rFonts w:ascii="Times New Roman" w:hAnsi="Times New Roman"/>
                <w:sz w:val="24"/>
                <w:szCs w:val="24"/>
                <w:lang w:val="bg-BG"/>
              </w:rPr>
              <w:t>Министерство на вътрешните работи</w:t>
            </w:r>
          </w:p>
        </w:tc>
      </w:tr>
      <w:tr w:rsidR="000A25AA" w:rsidRPr="00232BB1" w:rsidTr="00DF10FA">
        <w:trPr>
          <w:trHeight w:val="284"/>
        </w:trPr>
        <w:tc>
          <w:tcPr>
            <w:tcW w:w="2879" w:type="dxa"/>
            <w:shd w:val="clear" w:color="auto" w:fill="auto"/>
            <w:noWrap/>
          </w:tcPr>
          <w:p w:rsidR="000A25AA" w:rsidRPr="00232BB1" w:rsidRDefault="000A25AA" w:rsidP="006A5D92">
            <w:pPr>
              <w:spacing w:beforeLines="40" w:before="96" w:afterLines="40" w:after="96" w:line="240" w:lineRule="auto"/>
              <w:rPr>
                <w:rFonts w:ascii="Times New Roman" w:hAnsi="Times New Roman"/>
                <w:sz w:val="24"/>
                <w:szCs w:val="24"/>
                <w:lang w:val="bg-BG"/>
              </w:rPr>
            </w:pPr>
            <w:r w:rsidRPr="00232BB1">
              <w:rPr>
                <w:rFonts w:ascii="Times New Roman" w:hAnsi="Times New Roman"/>
                <w:sz w:val="24"/>
                <w:szCs w:val="24"/>
                <w:lang w:val="bg-BG"/>
              </w:rPr>
              <w:t>МВнР</w:t>
            </w:r>
          </w:p>
        </w:tc>
        <w:tc>
          <w:tcPr>
            <w:tcW w:w="336" w:type="dxa"/>
            <w:shd w:val="clear" w:color="auto" w:fill="auto"/>
            <w:noWrap/>
          </w:tcPr>
          <w:p w:rsidR="000A25AA" w:rsidRPr="00232BB1" w:rsidRDefault="000A25AA" w:rsidP="006A5D92">
            <w:pPr>
              <w:spacing w:beforeLines="40" w:before="96" w:afterLines="40" w:after="96" w:line="240" w:lineRule="auto"/>
              <w:rPr>
                <w:rFonts w:ascii="Times New Roman" w:hAnsi="Times New Roman"/>
                <w:sz w:val="24"/>
                <w:szCs w:val="24"/>
                <w:lang w:val="bg-BG"/>
              </w:rPr>
            </w:pPr>
            <w:r w:rsidRPr="00232BB1">
              <w:rPr>
                <w:rFonts w:ascii="Times New Roman" w:hAnsi="Times New Roman"/>
                <w:sz w:val="24"/>
                <w:szCs w:val="24"/>
                <w:lang w:val="bg-BG"/>
              </w:rPr>
              <w:t>–</w:t>
            </w:r>
          </w:p>
        </w:tc>
        <w:tc>
          <w:tcPr>
            <w:tcW w:w="6238" w:type="dxa"/>
            <w:shd w:val="clear" w:color="auto" w:fill="auto"/>
            <w:noWrap/>
          </w:tcPr>
          <w:p w:rsidR="000A25AA" w:rsidRPr="00232BB1" w:rsidRDefault="000A25AA" w:rsidP="006A5D92">
            <w:pPr>
              <w:spacing w:beforeLines="40" w:before="96" w:afterLines="40" w:after="96" w:line="240" w:lineRule="auto"/>
              <w:jc w:val="both"/>
              <w:rPr>
                <w:rFonts w:ascii="Times New Roman" w:eastAsia="Times New Roman" w:hAnsi="Times New Roman"/>
                <w:sz w:val="24"/>
                <w:szCs w:val="24"/>
                <w:lang w:val="bg-BG" w:eastAsia="bg-BG"/>
              </w:rPr>
            </w:pPr>
            <w:r w:rsidRPr="00232BB1">
              <w:rPr>
                <w:rFonts w:ascii="Times New Roman" w:eastAsia="Times New Roman" w:hAnsi="Times New Roman"/>
                <w:sz w:val="24"/>
                <w:szCs w:val="24"/>
                <w:lang w:val="bg-BG" w:eastAsia="bg-BG"/>
              </w:rPr>
              <w:t>Министерство на външните работи</w:t>
            </w:r>
          </w:p>
        </w:tc>
      </w:tr>
      <w:tr w:rsidR="000A25AA" w:rsidRPr="00232BB1" w:rsidTr="00DF10FA">
        <w:trPr>
          <w:trHeight w:val="284"/>
        </w:trPr>
        <w:tc>
          <w:tcPr>
            <w:tcW w:w="2879" w:type="dxa"/>
            <w:shd w:val="clear" w:color="auto" w:fill="auto"/>
            <w:noWrap/>
          </w:tcPr>
          <w:p w:rsidR="000A25AA" w:rsidRPr="00232BB1" w:rsidRDefault="000A25AA" w:rsidP="006A5D92">
            <w:pPr>
              <w:spacing w:beforeLines="40" w:before="96" w:afterLines="40" w:after="96" w:line="240" w:lineRule="auto"/>
              <w:rPr>
                <w:rFonts w:ascii="Times New Roman" w:hAnsi="Times New Roman"/>
                <w:sz w:val="24"/>
                <w:szCs w:val="24"/>
                <w:lang w:val="bg-BG"/>
              </w:rPr>
            </w:pPr>
            <w:r w:rsidRPr="00232BB1">
              <w:rPr>
                <w:rFonts w:ascii="Times New Roman" w:hAnsi="Times New Roman"/>
                <w:sz w:val="24"/>
                <w:szCs w:val="24"/>
                <w:lang w:val="bg-BG"/>
              </w:rPr>
              <w:t>МСП</w:t>
            </w:r>
          </w:p>
        </w:tc>
        <w:tc>
          <w:tcPr>
            <w:tcW w:w="336" w:type="dxa"/>
            <w:shd w:val="clear" w:color="auto" w:fill="auto"/>
            <w:noWrap/>
          </w:tcPr>
          <w:p w:rsidR="000A25AA" w:rsidRPr="00232BB1" w:rsidRDefault="000A25AA" w:rsidP="006A5D92">
            <w:pPr>
              <w:spacing w:beforeLines="40" w:before="96" w:afterLines="40" w:after="96" w:line="240" w:lineRule="auto"/>
              <w:rPr>
                <w:rFonts w:ascii="Times New Roman" w:hAnsi="Times New Roman"/>
                <w:sz w:val="24"/>
                <w:szCs w:val="24"/>
                <w:lang w:val="bg-BG"/>
              </w:rPr>
            </w:pPr>
            <w:r w:rsidRPr="00232BB1">
              <w:rPr>
                <w:rFonts w:ascii="Times New Roman" w:hAnsi="Times New Roman"/>
                <w:sz w:val="24"/>
                <w:szCs w:val="24"/>
                <w:lang w:val="bg-BG"/>
              </w:rPr>
              <w:t>–</w:t>
            </w:r>
          </w:p>
        </w:tc>
        <w:tc>
          <w:tcPr>
            <w:tcW w:w="6238" w:type="dxa"/>
            <w:shd w:val="clear" w:color="auto" w:fill="auto"/>
            <w:noWrap/>
          </w:tcPr>
          <w:p w:rsidR="000A25AA" w:rsidRPr="00232BB1" w:rsidRDefault="000A25AA" w:rsidP="006A5D92">
            <w:pPr>
              <w:spacing w:beforeLines="40" w:before="96" w:afterLines="40" w:after="96" w:line="240" w:lineRule="auto"/>
              <w:rPr>
                <w:rFonts w:ascii="Times New Roman" w:hAnsi="Times New Roman"/>
                <w:sz w:val="24"/>
                <w:szCs w:val="24"/>
                <w:lang w:val="bg-BG"/>
              </w:rPr>
            </w:pPr>
            <w:r w:rsidRPr="00232BB1">
              <w:rPr>
                <w:rFonts w:ascii="Times New Roman" w:hAnsi="Times New Roman"/>
                <w:sz w:val="24"/>
                <w:szCs w:val="24"/>
                <w:lang w:val="bg-BG"/>
              </w:rPr>
              <w:t>Малки и средни предприятия</w:t>
            </w:r>
          </w:p>
        </w:tc>
      </w:tr>
      <w:tr w:rsidR="000A25AA" w:rsidRPr="00232BB1" w:rsidTr="00DF10FA">
        <w:trPr>
          <w:trHeight w:val="284"/>
        </w:trPr>
        <w:tc>
          <w:tcPr>
            <w:tcW w:w="2879" w:type="dxa"/>
            <w:shd w:val="clear" w:color="auto" w:fill="auto"/>
            <w:noWrap/>
            <w:hideMark/>
          </w:tcPr>
          <w:p w:rsidR="000A25AA" w:rsidRPr="00232BB1" w:rsidRDefault="000A25AA" w:rsidP="006A5D92">
            <w:pPr>
              <w:spacing w:beforeLines="40" w:before="96" w:afterLines="40" w:after="96" w:line="240" w:lineRule="auto"/>
              <w:rPr>
                <w:rFonts w:ascii="Times New Roman" w:hAnsi="Times New Roman"/>
                <w:sz w:val="24"/>
                <w:szCs w:val="24"/>
                <w:lang w:val="bg-BG"/>
              </w:rPr>
            </w:pPr>
            <w:r w:rsidRPr="00232BB1">
              <w:rPr>
                <w:rFonts w:ascii="Times New Roman" w:hAnsi="Times New Roman"/>
                <w:sz w:val="24"/>
                <w:szCs w:val="24"/>
                <w:lang w:val="bg-BG"/>
              </w:rPr>
              <w:t>НАП</w:t>
            </w:r>
          </w:p>
        </w:tc>
        <w:tc>
          <w:tcPr>
            <w:tcW w:w="336" w:type="dxa"/>
            <w:shd w:val="clear" w:color="auto" w:fill="auto"/>
            <w:noWrap/>
            <w:hideMark/>
          </w:tcPr>
          <w:p w:rsidR="000A25AA" w:rsidRPr="00232BB1" w:rsidRDefault="000A25AA" w:rsidP="006A5D92">
            <w:pPr>
              <w:spacing w:beforeLines="40" w:before="96" w:afterLines="40" w:after="96" w:line="240" w:lineRule="auto"/>
              <w:rPr>
                <w:rFonts w:ascii="Times New Roman" w:hAnsi="Times New Roman"/>
                <w:sz w:val="24"/>
                <w:szCs w:val="24"/>
                <w:lang w:val="bg-BG"/>
              </w:rPr>
            </w:pPr>
            <w:r w:rsidRPr="00232BB1">
              <w:rPr>
                <w:rFonts w:ascii="Times New Roman" w:hAnsi="Times New Roman"/>
                <w:sz w:val="24"/>
                <w:szCs w:val="24"/>
                <w:lang w:val="bg-BG"/>
              </w:rPr>
              <w:t>–</w:t>
            </w:r>
          </w:p>
        </w:tc>
        <w:tc>
          <w:tcPr>
            <w:tcW w:w="6238" w:type="dxa"/>
            <w:shd w:val="clear" w:color="auto" w:fill="auto"/>
            <w:noWrap/>
            <w:hideMark/>
          </w:tcPr>
          <w:p w:rsidR="000A25AA" w:rsidRPr="00232BB1" w:rsidRDefault="000A25AA" w:rsidP="006A5D92">
            <w:pPr>
              <w:spacing w:beforeLines="40" w:before="96" w:afterLines="40" w:after="96" w:line="240" w:lineRule="auto"/>
              <w:rPr>
                <w:rFonts w:ascii="Times New Roman" w:hAnsi="Times New Roman"/>
                <w:sz w:val="24"/>
                <w:szCs w:val="24"/>
                <w:lang w:val="bg-BG"/>
              </w:rPr>
            </w:pPr>
            <w:r w:rsidRPr="00232BB1">
              <w:rPr>
                <w:rFonts w:ascii="Times New Roman" w:hAnsi="Times New Roman"/>
                <w:sz w:val="24"/>
                <w:szCs w:val="24"/>
                <w:lang w:val="bg-BG"/>
              </w:rPr>
              <w:t xml:space="preserve">Национална агенция за приходите </w:t>
            </w:r>
          </w:p>
        </w:tc>
      </w:tr>
      <w:tr w:rsidR="000A25AA" w:rsidRPr="00232BB1" w:rsidTr="00DF10FA">
        <w:trPr>
          <w:trHeight w:val="284"/>
        </w:trPr>
        <w:tc>
          <w:tcPr>
            <w:tcW w:w="2879" w:type="dxa"/>
            <w:shd w:val="clear" w:color="auto" w:fill="auto"/>
            <w:noWrap/>
          </w:tcPr>
          <w:p w:rsidR="000A25AA" w:rsidRPr="00232BB1" w:rsidRDefault="000A25AA" w:rsidP="006A5D92">
            <w:pPr>
              <w:spacing w:beforeLines="40" w:before="96" w:afterLines="40" w:after="96" w:line="240" w:lineRule="auto"/>
              <w:rPr>
                <w:rFonts w:ascii="Times New Roman" w:hAnsi="Times New Roman"/>
                <w:sz w:val="24"/>
                <w:szCs w:val="24"/>
                <w:lang w:val="bg-BG"/>
              </w:rPr>
            </w:pPr>
            <w:r w:rsidRPr="00232BB1">
              <w:rPr>
                <w:rFonts w:ascii="Times New Roman" w:hAnsi="Times New Roman"/>
                <w:sz w:val="24"/>
                <w:szCs w:val="24"/>
                <w:lang w:val="bg-BG"/>
              </w:rPr>
              <w:t>НЗОК</w:t>
            </w:r>
          </w:p>
        </w:tc>
        <w:tc>
          <w:tcPr>
            <w:tcW w:w="336" w:type="dxa"/>
            <w:shd w:val="clear" w:color="auto" w:fill="auto"/>
            <w:noWrap/>
          </w:tcPr>
          <w:p w:rsidR="000A25AA" w:rsidRPr="00232BB1" w:rsidRDefault="000A25AA" w:rsidP="006A5D92">
            <w:pPr>
              <w:spacing w:beforeLines="40" w:before="96" w:afterLines="40" w:after="96" w:line="240" w:lineRule="auto"/>
              <w:rPr>
                <w:rFonts w:ascii="Times New Roman" w:hAnsi="Times New Roman"/>
                <w:sz w:val="24"/>
                <w:szCs w:val="24"/>
                <w:lang w:val="bg-BG"/>
              </w:rPr>
            </w:pPr>
            <w:r w:rsidRPr="00232BB1">
              <w:rPr>
                <w:rFonts w:ascii="Times New Roman" w:hAnsi="Times New Roman"/>
                <w:sz w:val="24"/>
                <w:szCs w:val="24"/>
                <w:lang w:val="bg-BG"/>
              </w:rPr>
              <w:t>–</w:t>
            </w:r>
          </w:p>
        </w:tc>
        <w:tc>
          <w:tcPr>
            <w:tcW w:w="6238" w:type="dxa"/>
            <w:shd w:val="clear" w:color="auto" w:fill="auto"/>
            <w:noWrap/>
          </w:tcPr>
          <w:p w:rsidR="000A25AA" w:rsidRPr="00232BB1" w:rsidRDefault="000A25AA" w:rsidP="006A5D92">
            <w:pPr>
              <w:spacing w:beforeLines="40" w:before="96" w:afterLines="40" w:after="96" w:line="240" w:lineRule="auto"/>
              <w:rPr>
                <w:rFonts w:ascii="Times New Roman" w:hAnsi="Times New Roman"/>
                <w:sz w:val="24"/>
                <w:szCs w:val="24"/>
                <w:lang w:val="bg-BG"/>
              </w:rPr>
            </w:pPr>
            <w:r w:rsidRPr="00232BB1">
              <w:rPr>
                <w:rFonts w:ascii="Times New Roman" w:eastAsia="Times New Roman" w:hAnsi="Times New Roman"/>
                <w:sz w:val="24"/>
                <w:szCs w:val="24"/>
                <w:lang w:val="bg-BG" w:eastAsia="bg-BG"/>
              </w:rPr>
              <w:t>Национална здравноосигурителна каса</w:t>
            </w:r>
          </w:p>
        </w:tc>
      </w:tr>
      <w:tr w:rsidR="000A25AA" w:rsidRPr="00232BB1" w:rsidTr="00DF10FA">
        <w:trPr>
          <w:trHeight w:val="284"/>
        </w:trPr>
        <w:tc>
          <w:tcPr>
            <w:tcW w:w="2879" w:type="dxa"/>
            <w:shd w:val="clear" w:color="auto" w:fill="auto"/>
            <w:noWrap/>
            <w:hideMark/>
          </w:tcPr>
          <w:p w:rsidR="000A25AA" w:rsidRPr="00232BB1" w:rsidRDefault="000A25AA" w:rsidP="006A5D92">
            <w:pPr>
              <w:spacing w:beforeLines="40" w:before="96" w:afterLines="40" w:after="96" w:line="240" w:lineRule="auto"/>
              <w:rPr>
                <w:rFonts w:ascii="Times New Roman" w:hAnsi="Times New Roman"/>
                <w:sz w:val="24"/>
                <w:szCs w:val="24"/>
                <w:lang w:val="bg-BG"/>
              </w:rPr>
            </w:pPr>
            <w:r w:rsidRPr="00232BB1">
              <w:rPr>
                <w:rFonts w:ascii="Times New Roman" w:hAnsi="Times New Roman"/>
                <w:sz w:val="24"/>
                <w:szCs w:val="24"/>
                <w:lang w:val="bg-BG"/>
              </w:rPr>
              <w:t>НП</w:t>
            </w:r>
          </w:p>
        </w:tc>
        <w:tc>
          <w:tcPr>
            <w:tcW w:w="336" w:type="dxa"/>
            <w:shd w:val="clear" w:color="auto" w:fill="auto"/>
            <w:noWrap/>
            <w:hideMark/>
          </w:tcPr>
          <w:p w:rsidR="000A25AA" w:rsidRPr="00232BB1" w:rsidRDefault="000A25AA" w:rsidP="006A5D92">
            <w:pPr>
              <w:spacing w:beforeLines="40" w:before="96" w:afterLines="40" w:after="96" w:line="240" w:lineRule="auto"/>
              <w:rPr>
                <w:rFonts w:ascii="Times New Roman" w:hAnsi="Times New Roman"/>
                <w:sz w:val="24"/>
                <w:szCs w:val="24"/>
                <w:lang w:val="bg-BG"/>
              </w:rPr>
            </w:pPr>
            <w:r w:rsidRPr="00232BB1">
              <w:rPr>
                <w:rFonts w:ascii="Times New Roman" w:hAnsi="Times New Roman"/>
                <w:sz w:val="24"/>
                <w:szCs w:val="24"/>
                <w:lang w:val="bg-BG"/>
              </w:rPr>
              <w:t>–</w:t>
            </w:r>
          </w:p>
        </w:tc>
        <w:tc>
          <w:tcPr>
            <w:tcW w:w="6238" w:type="dxa"/>
            <w:shd w:val="clear" w:color="auto" w:fill="auto"/>
            <w:noWrap/>
            <w:hideMark/>
          </w:tcPr>
          <w:p w:rsidR="000A25AA" w:rsidRPr="00232BB1" w:rsidRDefault="000A25AA" w:rsidP="006A5D92">
            <w:pPr>
              <w:spacing w:beforeLines="40" w:before="96" w:afterLines="40" w:after="96" w:line="240" w:lineRule="auto"/>
              <w:rPr>
                <w:rFonts w:ascii="Times New Roman" w:hAnsi="Times New Roman"/>
                <w:sz w:val="24"/>
                <w:szCs w:val="24"/>
                <w:lang w:val="bg-BG"/>
              </w:rPr>
            </w:pPr>
            <w:r w:rsidRPr="00232BB1">
              <w:rPr>
                <w:rFonts w:ascii="Times New Roman" w:hAnsi="Times New Roman"/>
                <w:sz w:val="24"/>
                <w:szCs w:val="24"/>
                <w:lang w:val="bg-BG"/>
              </w:rPr>
              <w:t>Наказателно постановление</w:t>
            </w:r>
          </w:p>
        </w:tc>
      </w:tr>
      <w:tr w:rsidR="000A25AA" w:rsidRPr="00232BB1" w:rsidTr="00DF10FA">
        <w:trPr>
          <w:trHeight w:val="462"/>
        </w:trPr>
        <w:tc>
          <w:tcPr>
            <w:tcW w:w="2879" w:type="dxa"/>
            <w:shd w:val="clear" w:color="auto" w:fill="auto"/>
            <w:noWrap/>
          </w:tcPr>
          <w:p w:rsidR="000A25AA" w:rsidRPr="00232BB1" w:rsidRDefault="000A25AA" w:rsidP="006A5D92">
            <w:pPr>
              <w:spacing w:beforeLines="40" w:before="96" w:afterLines="40" w:after="96" w:line="240" w:lineRule="auto"/>
              <w:rPr>
                <w:rFonts w:ascii="Times New Roman" w:hAnsi="Times New Roman"/>
                <w:sz w:val="24"/>
                <w:szCs w:val="24"/>
                <w:lang w:val="bg-BG"/>
              </w:rPr>
            </w:pPr>
            <w:r w:rsidRPr="00232BB1">
              <w:rPr>
                <w:rFonts w:ascii="Times New Roman" w:hAnsi="Times New Roman"/>
                <w:sz w:val="24"/>
                <w:szCs w:val="24"/>
                <w:lang w:val="bg-BG"/>
              </w:rPr>
              <w:t>ОЛД</w:t>
            </w:r>
          </w:p>
        </w:tc>
        <w:tc>
          <w:tcPr>
            <w:tcW w:w="336" w:type="dxa"/>
            <w:shd w:val="clear" w:color="auto" w:fill="auto"/>
            <w:noWrap/>
          </w:tcPr>
          <w:p w:rsidR="000A25AA" w:rsidRPr="00232BB1" w:rsidRDefault="000A25AA" w:rsidP="006A5D92">
            <w:pPr>
              <w:spacing w:beforeLines="40" w:before="96" w:afterLines="40" w:after="96" w:line="240" w:lineRule="auto"/>
              <w:rPr>
                <w:rFonts w:ascii="Times New Roman" w:hAnsi="Times New Roman"/>
                <w:sz w:val="24"/>
                <w:szCs w:val="24"/>
                <w:lang w:val="bg-BG"/>
              </w:rPr>
            </w:pPr>
            <w:r w:rsidRPr="00232BB1">
              <w:rPr>
                <w:rFonts w:ascii="Times New Roman" w:hAnsi="Times New Roman"/>
                <w:sz w:val="24"/>
                <w:szCs w:val="24"/>
                <w:lang w:val="bg-BG"/>
              </w:rPr>
              <w:t>–</w:t>
            </w:r>
          </w:p>
        </w:tc>
        <w:tc>
          <w:tcPr>
            <w:tcW w:w="6238" w:type="dxa"/>
            <w:shd w:val="clear" w:color="auto" w:fill="auto"/>
            <w:noWrap/>
          </w:tcPr>
          <w:p w:rsidR="000A25AA" w:rsidRPr="00232BB1" w:rsidRDefault="000A25AA" w:rsidP="006A5D92">
            <w:pPr>
              <w:spacing w:beforeLines="40" w:before="96" w:afterLines="40" w:after="96" w:line="240" w:lineRule="auto"/>
              <w:rPr>
                <w:rFonts w:ascii="Times New Roman" w:hAnsi="Times New Roman"/>
                <w:bCs/>
                <w:sz w:val="24"/>
                <w:szCs w:val="24"/>
                <w:lang w:val="bg-BG"/>
              </w:rPr>
            </w:pPr>
            <w:r w:rsidRPr="00232BB1">
              <w:rPr>
                <w:rFonts w:ascii="Times New Roman" w:hAnsi="Times New Roman"/>
                <w:bCs/>
                <w:sz w:val="24"/>
                <w:szCs w:val="24"/>
                <w:lang w:val="bg-BG"/>
              </w:rPr>
              <w:t>Обработващ лични данни</w:t>
            </w:r>
          </w:p>
        </w:tc>
      </w:tr>
      <w:tr w:rsidR="000A25AA" w:rsidRPr="00232BB1" w:rsidTr="00DF10FA">
        <w:trPr>
          <w:trHeight w:val="632"/>
        </w:trPr>
        <w:tc>
          <w:tcPr>
            <w:tcW w:w="2879" w:type="dxa"/>
            <w:shd w:val="clear" w:color="auto" w:fill="auto"/>
            <w:noWrap/>
          </w:tcPr>
          <w:p w:rsidR="000A25AA" w:rsidRPr="00232BB1" w:rsidRDefault="000A25AA" w:rsidP="006A5D92">
            <w:pPr>
              <w:spacing w:beforeLines="40" w:before="96" w:afterLines="40" w:after="96" w:line="240" w:lineRule="auto"/>
              <w:rPr>
                <w:rFonts w:ascii="Times New Roman" w:hAnsi="Times New Roman"/>
                <w:sz w:val="24"/>
                <w:szCs w:val="24"/>
                <w:lang w:val="bg-BG"/>
              </w:rPr>
            </w:pPr>
            <w:r w:rsidRPr="00232BB1">
              <w:rPr>
                <w:rFonts w:ascii="Times New Roman" w:hAnsi="Times New Roman"/>
                <w:sz w:val="24"/>
                <w:szCs w:val="24"/>
                <w:lang w:val="bg-BG"/>
              </w:rPr>
              <w:t>ПДКЗЛДНА</w:t>
            </w:r>
          </w:p>
        </w:tc>
        <w:tc>
          <w:tcPr>
            <w:tcW w:w="336" w:type="dxa"/>
            <w:shd w:val="clear" w:color="auto" w:fill="auto"/>
            <w:noWrap/>
          </w:tcPr>
          <w:p w:rsidR="000A25AA" w:rsidRPr="00232BB1" w:rsidRDefault="000A25AA" w:rsidP="006A5D92">
            <w:pPr>
              <w:spacing w:beforeLines="40" w:before="96" w:afterLines="40" w:after="96" w:line="240" w:lineRule="auto"/>
              <w:rPr>
                <w:rFonts w:ascii="Times New Roman" w:hAnsi="Times New Roman"/>
                <w:sz w:val="24"/>
                <w:szCs w:val="24"/>
                <w:lang w:val="bg-BG"/>
              </w:rPr>
            </w:pPr>
            <w:r w:rsidRPr="00232BB1">
              <w:rPr>
                <w:rFonts w:ascii="Times New Roman" w:hAnsi="Times New Roman"/>
                <w:sz w:val="24"/>
                <w:szCs w:val="24"/>
                <w:lang w:val="bg-BG"/>
              </w:rPr>
              <w:t>–</w:t>
            </w:r>
          </w:p>
        </w:tc>
        <w:tc>
          <w:tcPr>
            <w:tcW w:w="6238" w:type="dxa"/>
            <w:shd w:val="clear" w:color="auto" w:fill="auto"/>
            <w:noWrap/>
          </w:tcPr>
          <w:p w:rsidR="000A25AA" w:rsidRPr="00232BB1" w:rsidRDefault="000A25AA" w:rsidP="006A5D92">
            <w:pPr>
              <w:spacing w:beforeLines="40" w:before="96" w:afterLines="40" w:after="96" w:line="240" w:lineRule="auto"/>
              <w:rPr>
                <w:rFonts w:ascii="Times New Roman" w:hAnsi="Times New Roman"/>
                <w:sz w:val="24"/>
                <w:szCs w:val="24"/>
                <w:lang w:val="bg-BG"/>
              </w:rPr>
            </w:pPr>
            <w:r w:rsidRPr="00232BB1">
              <w:rPr>
                <w:rFonts w:ascii="Times New Roman" w:hAnsi="Times New Roman"/>
                <w:sz w:val="24"/>
                <w:szCs w:val="24"/>
                <w:lang w:val="bg-BG"/>
              </w:rPr>
              <w:t>Правилник за дейността на КЗЛД и на нейната администрация</w:t>
            </w:r>
          </w:p>
        </w:tc>
      </w:tr>
      <w:tr w:rsidR="000A25AA" w:rsidRPr="00232BB1" w:rsidTr="00DF10FA">
        <w:trPr>
          <w:trHeight w:val="284"/>
        </w:trPr>
        <w:tc>
          <w:tcPr>
            <w:tcW w:w="2879" w:type="dxa"/>
            <w:shd w:val="clear" w:color="auto" w:fill="auto"/>
            <w:noWrap/>
          </w:tcPr>
          <w:p w:rsidR="000A25AA" w:rsidRPr="00232BB1" w:rsidRDefault="000A25AA" w:rsidP="006A5D92">
            <w:pPr>
              <w:spacing w:beforeLines="40" w:before="96" w:afterLines="40" w:after="96" w:line="240" w:lineRule="auto"/>
              <w:rPr>
                <w:rFonts w:ascii="Times New Roman" w:hAnsi="Times New Roman"/>
                <w:sz w:val="24"/>
                <w:szCs w:val="24"/>
                <w:lang w:val="bg-BG"/>
              </w:rPr>
            </w:pPr>
            <w:r w:rsidRPr="00232BB1">
              <w:rPr>
                <w:rFonts w:ascii="Times New Roman" w:eastAsia="Times New Roman" w:hAnsi="Times New Roman"/>
                <w:sz w:val="24"/>
                <w:szCs w:val="24"/>
                <w:lang w:val="bg-BG" w:eastAsia="bg-BG"/>
              </w:rPr>
              <w:t>Регламент (ЕС) 2016/679</w:t>
            </w:r>
          </w:p>
        </w:tc>
        <w:tc>
          <w:tcPr>
            <w:tcW w:w="336" w:type="dxa"/>
            <w:shd w:val="clear" w:color="auto" w:fill="auto"/>
            <w:noWrap/>
          </w:tcPr>
          <w:p w:rsidR="000A25AA" w:rsidRPr="00232BB1" w:rsidRDefault="000A25AA" w:rsidP="006A5D92">
            <w:pPr>
              <w:spacing w:beforeLines="40" w:before="96" w:afterLines="40" w:after="96" w:line="240" w:lineRule="auto"/>
              <w:rPr>
                <w:rFonts w:ascii="Times New Roman" w:hAnsi="Times New Roman"/>
                <w:sz w:val="24"/>
                <w:szCs w:val="24"/>
                <w:lang w:val="bg-BG"/>
              </w:rPr>
            </w:pPr>
            <w:r w:rsidRPr="00232BB1">
              <w:rPr>
                <w:rFonts w:ascii="Times New Roman" w:hAnsi="Times New Roman"/>
                <w:sz w:val="24"/>
                <w:szCs w:val="24"/>
                <w:lang w:val="bg-BG"/>
              </w:rPr>
              <w:t>–</w:t>
            </w:r>
          </w:p>
        </w:tc>
        <w:tc>
          <w:tcPr>
            <w:tcW w:w="6238" w:type="dxa"/>
            <w:shd w:val="clear" w:color="auto" w:fill="auto"/>
            <w:noWrap/>
          </w:tcPr>
          <w:p w:rsidR="000A25AA" w:rsidRPr="00232BB1" w:rsidRDefault="000A25AA" w:rsidP="00AC5393">
            <w:pPr>
              <w:rPr>
                <w:lang w:val="bg-BG"/>
              </w:rPr>
            </w:pPr>
            <w:r w:rsidRPr="00232BB1">
              <w:rPr>
                <w:rFonts w:ascii="Times New Roman" w:hAnsi="Times New Roman"/>
                <w:sz w:val="24"/>
                <w:szCs w:val="24"/>
                <w:lang w:val="bg-BG"/>
              </w:rPr>
              <w:t>Регламент (ЕС) 2016/679 на Европейския парламент и на Съвета от 27 април 2016 г.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(Общ регламент относно защитата на данните)</w:t>
            </w:r>
          </w:p>
        </w:tc>
      </w:tr>
      <w:tr w:rsidR="000A25AA" w:rsidRPr="00232BB1" w:rsidTr="00DF10FA">
        <w:trPr>
          <w:trHeight w:val="284"/>
        </w:trPr>
        <w:tc>
          <w:tcPr>
            <w:tcW w:w="2879" w:type="dxa"/>
            <w:shd w:val="clear" w:color="auto" w:fill="auto"/>
            <w:noWrap/>
          </w:tcPr>
          <w:p w:rsidR="000A25AA" w:rsidRPr="00232BB1" w:rsidRDefault="000A25AA" w:rsidP="006A5D92">
            <w:pPr>
              <w:spacing w:beforeLines="40" w:before="96" w:afterLines="40" w:after="96" w:line="240" w:lineRule="auto"/>
              <w:rPr>
                <w:rFonts w:ascii="Times New Roman" w:hAnsi="Times New Roman"/>
                <w:sz w:val="24"/>
                <w:szCs w:val="24"/>
                <w:lang w:val="bg-BG"/>
              </w:rPr>
            </w:pPr>
            <w:r w:rsidRPr="00232BB1">
              <w:rPr>
                <w:rFonts w:ascii="Times New Roman" w:hAnsi="Times New Roman"/>
                <w:sz w:val="24"/>
                <w:szCs w:val="24"/>
                <w:lang w:val="bg-BG"/>
              </w:rPr>
              <w:t>ЦИК</w:t>
            </w:r>
          </w:p>
        </w:tc>
        <w:tc>
          <w:tcPr>
            <w:tcW w:w="336" w:type="dxa"/>
            <w:shd w:val="clear" w:color="auto" w:fill="auto"/>
            <w:noWrap/>
          </w:tcPr>
          <w:p w:rsidR="000A25AA" w:rsidRPr="00232BB1" w:rsidRDefault="000A25AA" w:rsidP="006A5D92">
            <w:pPr>
              <w:spacing w:beforeLines="40" w:before="96" w:afterLines="40" w:after="96" w:line="240" w:lineRule="auto"/>
              <w:rPr>
                <w:rFonts w:ascii="Times New Roman" w:hAnsi="Times New Roman"/>
                <w:sz w:val="24"/>
                <w:szCs w:val="24"/>
                <w:lang w:val="bg-BG"/>
              </w:rPr>
            </w:pPr>
            <w:r w:rsidRPr="00232BB1">
              <w:rPr>
                <w:rFonts w:ascii="Times New Roman" w:hAnsi="Times New Roman"/>
                <w:sz w:val="24"/>
                <w:szCs w:val="24"/>
                <w:lang w:val="bg-BG"/>
              </w:rPr>
              <w:t>–</w:t>
            </w:r>
          </w:p>
        </w:tc>
        <w:tc>
          <w:tcPr>
            <w:tcW w:w="6238" w:type="dxa"/>
            <w:shd w:val="clear" w:color="auto" w:fill="auto"/>
            <w:noWrap/>
          </w:tcPr>
          <w:p w:rsidR="000A25AA" w:rsidRPr="00232BB1" w:rsidRDefault="000A25AA" w:rsidP="006A5D92">
            <w:pPr>
              <w:spacing w:beforeLines="40" w:before="96" w:afterLines="40" w:after="96" w:line="240" w:lineRule="auto"/>
              <w:rPr>
                <w:rFonts w:ascii="Times New Roman" w:hAnsi="Times New Roman"/>
                <w:sz w:val="24"/>
                <w:szCs w:val="24"/>
                <w:lang w:val="bg-BG"/>
              </w:rPr>
            </w:pPr>
            <w:r w:rsidRPr="00232BB1">
              <w:rPr>
                <w:rFonts w:ascii="Times New Roman" w:hAnsi="Times New Roman"/>
                <w:sz w:val="24"/>
                <w:szCs w:val="24"/>
                <w:lang w:val="bg-BG"/>
              </w:rPr>
              <w:t xml:space="preserve">Централна избирателна комисия </w:t>
            </w:r>
          </w:p>
        </w:tc>
      </w:tr>
    </w:tbl>
    <w:p w:rsidR="000A25AA" w:rsidRPr="00445035" w:rsidRDefault="000A25AA" w:rsidP="000A25AA">
      <w:pPr>
        <w:tabs>
          <w:tab w:val="left" w:pos="993"/>
        </w:tabs>
        <w:spacing w:after="0" w:line="360" w:lineRule="auto"/>
        <w:ind w:right="-109" w:firstLine="567"/>
        <w:jc w:val="center"/>
        <w:rPr>
          <w:rFonts w:ascii="Times New Roman" w:eastAsia="Times New Roman" w:hAnsi="Times New Roman"/>
          <w:b/>
          <w:w w:val="120"/>
          <w:sz w:val="24"/>
          <w:szCs w:val="24"/>
        </w:rPr>
      </w:pPr>
    </w:p>
    <w:p w:rsidR="000A25AA" w:rsidRDefault="000A25AA">
      <w:pPr>
        <w:rPr>
          <w:rFonts w:ascii="Times New Roman" w:eastAsia="Times New Roman" w:hAnsi="Times New Roman"/>
          <w:b/>
          <w:sz w:val="28"/>
          <w:szCs w:val="26"/>
        </w:rPr>
      </w:pPr>
      <w:r>
        <w:rPr>
          <w:rFonts w:ascii="Times New Roman" w:eastAsia="Times New Roman" w:hAnsi="Times New Roman"/>
          <w:b/>
          <w:sz w:val="28"/>
          <w:szCs w:val="26"/>
        </w:rPr>
        <w:br w:type="page"/>
      </w:r>
    </w:p>
    <w:p w:rsidR="00D76DF5" w:rsidRDefault="00D76DF5">
      <w:pPr>
        <w:rPr>
          <w:rFonts w:ascii="Times New Roman" w:eastAsia="Times New Roman" w:hAnsi="Times New Roman"/>
          <w:b/>
          <w:sz w:val="28"/>
          <w:szCs w:val="26"/>
        </w:rPr>
      </w:pPr>
    </w:p>
    <w:p w:rsidR="00730480" w:rsidRPr="00C206F1" w:rsidRDefault="00301984" w:rsidP="00F30295">
      <w:pPr>
        <w:spacing w:after="200" w:line="360" w:lineRule="auto"/>
        <w:ind w:firstLine="709"/>
        <w:jc w:val="both"/>
        <w:rPr>
          <w:rFonts w:ascii="Times New Roman" w:hAnsi="Times New Roman" w:cs="Times New Roman"/>
          <w:b/>
          <w:sz w:val="24"/>
          <w:szCs w:val="24"/>
          <w:lang w:val="bg-BG"/>
        </w:rPr>
      </w:pPr>
      <w:r w:rsidRPr="00C206F1">
        <w:rPr>
          <w:rFonts w:ascii="Times New Roman" w:hAnsi="Times New Roman" w:cs="Times New Roman"/>
          <w:b/>
          <w:sz w:val="24"/>
          <w:szCs w:val="24"/>
          <w:lang w:val="bg-BG"/>
        </w:rPr>
        <w:t>I. УВОД</w:t>
      </w:r>
    </w:p>
    <w:p w:rsidR="00A95816" w:rsidRPr="00C206F1" w:rsidRDefault="00A95816" w:rsidP="00F30295">
      <w:pPr>
        <w:tabs>
          <w:tab w:val="left" w:pos="993"/>
        </w:tabs>
        <w:spacing w:after="0" w:line="360" w:lineRule="auto"/>
        <w:ind w:firstLine="709"/>
        <w:jc w:val="both"/>
        <w:rPr>
          <w:rFonts w:ascii="Times New Roman" w:eastAsia="Times New Roman" w:hAnsi="Times New Roman" w:cs="Times New Roman"/>
          <w:sz w:val="24"/>
          <w:szCs w:val="24"/>
          <w:lang w:val="bg-BG"/>
        </w:rPr>
      </w:pPr>
      <w:r w:rsidRPr="00C206F1">
        <w:rPr>
          <w:rFonts w:ascii="Times New Roman" w:eastAsia="Times New Roman" w:hAnsi="Times New Roman" w:cs="Times New Roman"/>
          <w:sz w:val="24"/>
          <w:szCs w:val="24"/>
          <w:lang w:val="bg-BG"/>
        </w:rPr>
        <w:t xml:space="preserve">Настоящият </w:t>
      </w:r>
      <w:r w:rsidRPr="000233D4">
        <w:rPr>
          <w:rFonts w:ascii="Times New Roman" w:eastAsia="Times New Roman" w:hAnsi="Times New Roman" w:cs="Times New Roman"/>
          <w:sz w:val="24"/>
          <w:szCs w:val="24"/>
          <w:lang w:val="bg-BG"/>
        </w:rPr>
        <w:t>отчет за дейността на Комисията за защита на личните данни (КЗЛД) е изготвен на основание чл. 7, ал. 6 от Закона за защита на личните дан</w:t>
      </w:r>
      <w:r w:rsidR="00C003BA" w:rsidRPr="000233D4">
        <w:rPr>
          <w:rFonts w:ascii="Times New Roman" w:eastAsia="Times New Roman" w:hAnsi="Times New Roman" w:cs="Times New Roman"/>
          <w:sz w:val="24"/>
          <w:szCs w:val="24"/>
          <w:lang w:val="bg-BG"/>
        </w:rPr>
        <w:t xml:space="preserve">ни (ЗЗЛД) и обхваща периода от </w:t>
      </w:r>
      <w:r w:rsidRPr="000233D4">
        <w:rPr>
          <w:rFonts w:ascii="Times New Roman" w:eastAsia="Times New Roman" w:hAnsi="Times New Roman" w:cs="Times New Roman"/>
          <w:sz w:val="24"/>
          <w:szCs w:val="24"/>
          <w:lang w:val="bg-BG"/>
        </w:rPr>
        <w:t>1.01.2019 </w:t>
      </w:r>
      <w:r w:rsidR="00C003BA" w:rsidRPr="000233D4">
        <w:rPr>
          <w:rFonts w:ascii="Times New Roman" w:eastAsia="Times New Roman" w:hAnsi="Times New Roman" w:cs="Times New Roman"/>
          <w:sz w:val="24"/>
          <w:szCs w:val="24"/>
          <w:lang w:val="bg-BG"/>
        </w:rPr>
        <w:t>г.</w:t>
      </w:r>
      <w:r w:rsidRPr="000233D4">
        <w:rPr>
          <w:rFonts w:ascii="Times New Roman" w:eastAsia="Times New Roman" w:hAnsi="Times New Roman" w:cs="Times New Roman"/>
          <w:sz w:val="24"/>
          <w:szCs w:val="24"/>
          <w:lang w:val="bg-BG"/>
        </w:rPr>
        <w:t xml:space="preserve"> до 31.12.2019 </w:t>
      </w:r>
      <w:r w:rsidR="00C003BA" w:rsidRPr="000233D4">
        <w:rPr>
          <w:rFonts w:ascii="Times New Roman" w:eastAsia="Times New Roman" w:hAnsi="Times New Roman" w:cs="Times New Roman"/>
          <w:sz w:val="24"/>
          <w:szCs w:val="24"/>
          <w:lang w:val="bg-BG"/>
        </w:rPr>
        <w:t>г</w:t>
      </w:r>
      <w:r w:rsidRPr="000233D4">
        <w:rPr>
          <w:rFonts w:ascii="Times New Roman" w:eastAsia="Times New Roman" w:hAnsi="Times New Roman" w:cs="Times New Roman"/>
          <w:sz w:val="24"/>
          <w:szCs w:val="24"/>
          <w:lang w:val="bg-BG"/>
        </w:rPr>
        <w:t>.</w:t>
      </w:r>
    </w:p>
    <w:p w:rsidR="00A95816" w:rsidRPr="00C206F1" w:rsidRDefault="00A95816" w:rsidP="00F30295">
      <w:pPr>
        <w:tabs>
          <w:tab w:val="left" w:pos="993"/>
        </w:tabs>
        <w:spacing w:after="0" w:line="360" w:lineRule="auto"/>
        <w:ind w:firstLine="709"/>
        <w:jc w:val="both"/>
        <w:rPr>
          <w:rFonts w:ascii="Times New Roman" w:eastAsia="Times New Roman" w:hAnsi="Times New Roman" w:cs="Times New Roman"/>
          <w:sz w:val="24"/>
          <w:szCs w:val="24"/>
          <w:lang w:val="bg-BG"/>
        </w:rPr>
      </w:pPr>
      <w:r w:rsidRPr="00C206F1">
        <w:rPr>
          <w:rFonts w:ascii="Times New Roman" w:eastAsia="Times New Roman" w:hAnsi="Times New Roman" w:cs="Times New Roman"/>
          <w:sz w:val="24"/>
          <w:szCs w:val="24"/>
          <w:lang w:val="bg-BG"/>
        </w:rPr>
        <w:t xml:space="preserve">В отчета е представена информация </w:t>
      </w:r>
      <w:r w:rsidR="0036382F" w:rsidRPr="00C206F1">
        <w:rPr>
          <w:rFonts w:ascii="Times New Roman" w:eastAsia="Times New Roman" w:hAnsi="Times New Roman" w:cs="Times New Roman"/>
          <w:sz w:val="24"/>
          <w:szCs w:val="24"/>
          <w:lang w:val="bg-BG"/>
        </w:rPr>
        <w:t>по</w:t>
      </w:r>
      <w:r w:rsidRPr="00C206F1">
        <w:rPr>
          <w:rFonts w:ascii="Times New Roman" w:eastAsia="Times New Roman" w:hAnsi="Times New Roman" w:cs="Times New Roman"/>
          <w:sz w:val="24"/>
          <w:szCs w:val="24"/>
          <w:lang w:val="bg-BG"/>
        </w:rPr>
        <w:t xml:space="preserve"> основните направления на дейност на </w:t>
      </w:r>
      <w:r w:rsidR="00A86709">
        <w:rPr>
          <w:rFonts w:ascii="Times New Roman" w:eastAsia="Times New Roman" w:hAnsi="Times New Roman" w:cs="Times New Roman"/>
          <w:sz w:val="24"/>
          <w:szCs w:val="24"/>
          <w:lang w:val="bg-BG"/>
        </w:rPr>
        <w:t xml:space="preserve">КЗЛД </w:t>
      </w:r>
      <w:r w:rsidRPr="00C206F1">
        <w:rPr>
          <w:rFonts w:ascii="Times New Roman" w:eastAsia="Times New Roman" w:hAnsi="Times New Roman" w:cs="Times New Roman"/>
          <w:sz w:val="24"/>
          <w:szCs w:val="24"/>
          <w:lang w:val="bg-BG"/>
        </w:rPr>
        <w:t>през посочения период</w:t>
      </w:r>
      <w:r w:rsidR="004715EA" w:rsidRPr="00C206F1">
        <w:rPr>
          <w:rFonts w:ascii="Times New Roman" w:eastAsia="Times New Roman" w:hAnsi="Times New Roman" w:cs="Times New Roman"/>
          <w:sz w:val="24"/>
          <w:szCs w:val="24"/>
          <w:lang w:val="bg-BG"/>
        </w:rPr>
        <w:t>, като е поставен акцент върху задачи</w:t>
      </w:r>
      <w:r w:rsidR="0036382F" w:rsidRPr="00C206F1">
        <w:rPr>
          <w:rFonts w:ascii="Times New Roman" w:eastAsia="Times New Roman" w:hAnsi="Times New Roman" w:cs="Times New Roman"/>
          <w:sz w:val="24"/>
          <w:szCs w:val="24"/>
          <w:lang w:val="bg-BG"/>
        </w:rPr>
        <w:t>те</w:t>
      </w:r>
      <w:r w:rsidR="004715EA" w:rsidRPr="00C206F1">
        <w:rPr>
          <w:rFonts w:ascii="Times New Roman" w:eastAsia="Times New Roman" w:hAnsi="Times New Roman" w:cs="Times New Roman"/>
          <w:sz w:val="24"/>
          <w:szCs w:val="24"/>
          <w:lang w:val="bg-BG"/>
        </w:rPr>
        <w:t xml:space="preserve"> и правомощия</w:t>
      </w:r>
      <w:r w:rsidR="0036382F" w:rsidRPr="00C206F1">
        <w:rPr>
          <w:rFonts w:ascii="Times New Roman" w:eastAsia="Times New Roman" w:hAnsi="Times New Roman" w:cs="Times New Roman"/>
          <w:sz w:val="24"/>
          <w:szCs w:val="24"/>
          <w:lang w:val="bg-BG"/>
        </w:rPr>
        <w:t>та на институцията</w:t>
      </w:r>
      <w:r w:rsidR="004715EA" w:rsidRPr="00C206F1">
        <w:rPr>
          <w:rFonts w:ascii="Times New Roman" w:eastAsia="Times New Roman" w:hAnsi="Times New Roman" w:cs="Times New Roman"/>
          <w:sz w:val="24"/>
          <w:szCs w:val="24"/>
          <w:lang w:val="bg-BG"/>
        </w:rPr>
        <w:t xml:space="preserve"> след 25 май 2018 г., откогато е</w:t>
      </w:r>
      <w:r w:rsidRPr="00C206F1">
        <w:rPr>
          <w:rFonts w:ascii="Times New Roman" w:eastAsia="Times New Roman" w:hAnsi="Times New Roman" w:cs="Times New Roman"/>
          <w:sz w:val="24"/>
          <w:szCs w:val="24"/>
          <w:lang w:val="bg-BG"/>
        </w:rPr>
        <w:t xml:space="preserve"> в сила нова</w:t>
      </w:r>
      <w:r w:rsidR="004715EA" w:rsidRPr="00C206F1">
        <w:rPr>
          <w:rFonts w:ascii="Times New Roman" w:eastAsia="Times New Roman" w:hAnsi="Times New Roman" w:cs="Times New Roman"/>
          <w:sz w:val="24"/>
          <w:szCs w:val="24"/>
          <w:lang w:val="bg-BG"/>
        </w:rPr>
        <w:t>та европейска правна</w:t>
      </w:r>
      <w:r w:rsidRPr="00C206F1">
        <w:rPr>
          <w:rFonts w:ascii="Times New Roman" w:eastAsia="Times New Roman" w:hAnsi="Times New Roman" w:cs="Times New Roman"/>
          <w:sz w:val="24"/>
          <w:szCs w:val="24"/>
          <w:lang w:val="bg-BG"/>
        </w:rPr>
        <w:t xml:space="preserve"> </w:t>
      </w:r>
      <w:r w:rsidR="0036382F" w:rsidRPr="00C206F1">
        <w:rPr>
          <w:rFonts w:ascii="Times New Roman" w:eastAsia="Times New Roman" w:hAnsi="Times New Roman" w:cs="Times New Roman"/>
          <w:sz w:val="24"/>
          <w:szCs w:val="24"/>
          <w:lang w:val="bg-BG"/>
        </w:rPr>
        <w:t>уредба</w:t>
      </w:r>
      <w:r w:rsidRPr="00C206F1">
        <w:rPr>
          <w:rFonts w:ascii="Times New Roman" w:eastAsia="Times New Roman" w:hAnsi="Times New Roman" w:cs="Times New Roman"/>
          <w:sz w:val="24"/>
          <w:szCs w:val="24"/>
          <w:lang w:val="bg-BG"/>
        </w:rPr>
        <w:t xml:space="preserve"> в област</w:t>
      </w:r>
      <w:r w:rsidR="004715EA" w:rsidRPr="00C206F1">
        <w:rPr>
          <w:rFonts w:ascii="Times New Roman" w:eastAsia="Times New Roman" w:hAnsi="Times New Roman" w:cs="Times New Roman"/>
          <w:sz w:val="24"/>
          <w:szCs w:val="24"/>
          <w:lang w:val="bg-BG"/>
        </w:rPr>
        <w:t>та на защитата на личните данни</w:t>
      </w:r>
      <w:r w:rsidRPr="00C206F1">
        <w:rPr>
          <w:rFonts w:ascii="Times New Roman" w:eastAsia="Times New Roman" w:hAnsi="Times New Roman" w:cs="Times New Roman"/>
          <w:sz w:val="24"/>
          <w:szCs w:val="24"/>
          <w:lang w:val="bg-BG"/>
        </w:rPr>
        <w:t xml:space="preserve">. Специално внимание е отделено на </w:t>
      </w:r>
      <w:r w:rsidR="004715EA" w:rsidRPr="00C206F1">
        <w:rPr>
          <w:rFonts w:ascii="Times New Roman" w:eastAsia="Times New Roman" w:hAnsi="Times New Roman" w:cs="Times New Roman"/>
          <w:sz w:val="24"/>
          <w:szCs w:val="24"/>
          <w:lang w:val="bg-BG"/>
        </w:rPr>
        <w:t>продължаващата вече втора година</w:t>
      </w:r>
      <w:r w:rsidRPr="00C206F1">
        <w:rPr>
          <w:rFonts w:ascii="Times New Roman" w:eastAsia="Times New Roman" w:hAnsi="Times New Roman" w:cs="Times New Roman"/>
          <w:sz w:val="24"/>
          <w:szCs w:val="24"/>
          <w:lang w:val="bg-BG"/>
        </w:rPr>
        <w:t xml:space="preserve"> информационно-разяснителна кампания в национален план по ключови аспекти на </w:t>
      </w:r>
      <w:r w:rsidR="004715EA" w:rsidRPr="00C206F1">
        <w:rPr>
          <w:rFonts w:ascii="Times New Roman" w:eastAsia="Times New Roman" w:hAnsi="Times New Roman" w:cs="Times New Roman"/>
          <w:sz w:val="24"/>
          <w:szCs w:val="24"/>
          <w:lang w:val="bg-BG"/>
        </w:rPr>
        <w:t>нова</w:t>
      </w:r>
      <w:r w:rsidR="00BF0A68" w:rsidRPr="00C206F1">
        <w:rPr>
          <w:rFonts w:ascii="Times New Roman" w:eastAsia="Times New Roman" w:hAnsi="Times New Roman" w:cs="Times New Roman"/>
          <w:sz w:val="24"/>
          <w:szCs w:val="24"/>
          <w:lang w:val="bg-BG"/>
        </w:rPr>
        <w:t>та</w:t>
      </w:r>
      <w:r w:rsidRPr="00C206F1">
        <w:rPr>
          <w:rFonts w:ascii="Times New Roman" w:eastAsia="Times New Roman" w:hAnsi="Times New Roman" w:cs="Times New Roman"/>
          <w:sz w:val="24"/>
          <w:szCs w:val="24"/>
          <w:lang w:val="bg-BG"/>
        </w:rPr>
        <w:t xml:space="preserve"> правна рамка. Представена е обобщена информация по въпроси</w:t>
      </w:r>
      <w:r w:rsidR="004715EA" w:rsidRPr="00C206F1">
        <w:rPr>
          <w:rFonts w:ascii="Times New Roman" w:eastAsia="Times New Roman" w:hAnsi="Times New Roman" w:cs="Times New Roman"/>
          <w:sz w:val="24"/>
          <w:szCs w:val="24"/>
          <w:lang w:val="bg-BG"/>
        </w:rPr>
        <w:t>, свързани с разглеждането на жалби и сигнали,</w:t>
      </w:r>
      <w:r w:rsidR="00C003BA" w:rsidRPr="00C206F1">
        <w:rPr>
          <w:rFonts w:ascii="Times New Roman" w:eastAsia="Times New Roman" w:hAnsi="Times New Roman" w:cs="Times New Roman"/>
          <w:sz w:val="24"/>
          <w:szCs w:val="24"/>
          <w:lang w:val="bg-BG"/>
        </w:rPr>
        <w:t xml:space="preserve"> </w:t>
      </w:r>
      <w:r w:rsidRPr="00C206F1">
        <w:rPr>
          <w:rFonts w:ascii="Times New Roman" w:eastAsia="Times New Roman" w:hAnsi="Times New Roman" w:cs="Times New Roman"/>
          <w:sz w:val="24"/>
          <w:szCs w:val="24"/>
          <w:lang w:val="bg-BG"/>
        </w:rPr>
        <w:t xml:space="preserve">запитвания на граждани и проведените консултации по тях. Направен е анализ на степента на постигане на целите и приоритетите за 2019 </w:t>
      </w:r>
      <w:r w:rsidR="00C003BA" w:rsidRPr="00C206F1">
        <w:rPr>
          <w:rFonts w:ascii="Times New Roman" w:eastAsia="Times New Roman" w:hAnsi="Times New Roman" w:cs="Times New Roman"/>
          <w:sz w:val="24"/>
          <w:szCs w:val="24"/>
          <w:lang w:val="bg-BG"/>
        </w:rPr>
        <w:t>г.</w:t>
      </w:r>
      <w:r w:rsidRPr="00C206F1">
        <w:rPr>
          <w:rFonts w:ascii="Times New Roman" w:eastAsia="Times New Roman" w:hAnsi="Times New Roman" w:cs="Times New Roman"/>
          <w:sz w:val="24"/>
          <w:szCs w:val="24"/>
          <w:lang w:val="bg-BG"/>
        </w:rPr>
        <w:t xml:space="preserve"> и са отчетени административният капацитет и финансовото състояние на КЗЛД.</w:t>
      </w:r>
    </w:p>
    <w:p w:rsidR="008E40CF" w:rsidRDefault="008E40CF">
      <w:pPr>
        <w:rPr>
          <w:rFonts w:ascii="Times New Roman" w:hAnsi="Times New Roman" w:cs="Times New Roman"/>
          <w:b/>
          <w:sz w:val="24"/>
          <w:szCs w:val="24"/>
          <w:lang w:val="bg-BG"/>
        </w:rPr>
      </w:pPr>
      <w:r>
        <w:rPr>
          <w:rFonts w:ascii="Times New Roman" w:hAnsi="Times New Roman" w:cs="Times New Roman"/>
          <w:b/>
          <w:sz w:val="24"/>
          <w:szCs w:val="24"/>
          <w:lang w:val="bg-BG"/>
        </w:rPr>
        <w:br w:type="page"/>
      </w:r>
    </w:p>
    <w:p w:rsidR="00730480" w:rsidRPr="00C206F1" w:rsidRDefault="00730480" w:rsidP="000233D4">
      <w:pPr>
        <w:spacing w:after="200" w:line="360" w:lineRule="auto"/>
        <w:ind w:firstLine="709"/>
        <w:jc w:val="both"/>
        <w:rPr>
          <w:rFonts w:ascii="Times New Roman" w:hAnsi="Times New Roman" w:cs="Times New Roman"/>
          <w:b/>
          <w:sz w:val="24"/>
          <w:szCs w:val="24"/>
          <w:lang w:val="bg-BG"/>
        </w:rPr>
      </w:pPr>
      <w:r w:rsidRPr="00C206F1">
        <w:rPr>
          <w:rFonts w:ascii="Times New Roman" w:hAnsi="Times New Roman" w:cs="Times New Roman"/>
          <w:b/>
          <w:sz w:val="24"/>
          <w:szCs w:val="24"/>
          <w:lang w:val="bg-BG"/>
        </w:rPr>
        <w:lastRenderedPageBreak/>
        <w:t xml:space="preserve">II. </w:t>
      </w:r>
      <w:r w:rsidR="00B669EA" w:rsidRPr="00C206F1">
        <w:rPr>
          <w:rFonts w:ascii="Times New Roman" w:hAnsi="Times New Roman" w:cs="Times New Roman"/>
          <w:b/>
          <w:sz w:val="24"/>
          <w:szCs w:val="24"/>
          <w:lang w:val="bg-BG"/>
        </w:rPr>
        <w:t xml:space="preserve">АНАЛИЗ И ОТЧЕТ НА СТЕПЕНТА НА ПОСТИГАНЕ НА ЦЕЛИТЕ И ПРИОРИТЕТИТЕ НА </w:t>
      </w:r>
      <w:r w:rsidR="00A86709">
        <w:rPr>
          <w:rFonts w:ascii="Times New Roman" w:hAnsi="Times New Roman" w:cs="Times New Roman"/>
          <w:b/>
          <w:sz w:val="24"/>
          <w:szCs w:val="24"/>
          <w:lang w:val="bg-BG"/>
        </w:rPr>
        <w:t>КЗЛД</w:t>
      </w:r>
      <w:r w:rsidR="00B669EA" w:rsidRPr="00C206F1">
        <w:rPr>
          <w:rFonts w:ascii="Times New Roman" w:hAnsi="Times New Roman" w:cs="Times New Roman"/>
          <w:b/>
          <w:sz w:val="24"/>
          <w:szCs w:val="24"/>
          <w:lang w:val="bg-BG"/>
        </w:rPr>
        <w:t xml:space="preserve">, ЗАЛЕГНАЛИ В ГОДИШНИЯ ОТЧЕТ ЗА 2018 Г., КАКТО И НА СТРАТЕГИЯТА НА </w:t>
      </w:r>
      <w:r w:rsidR="00A86709">
        <w:rPr>
          <w:rFonts w:ascii="Times New Roman" w:hAnsi="Times New Roman" w:cs="Times New Roman"/>
          <w:b/>
          <w:sz w:val="24"/>
          <w:szCs w:val="24"/>
          <w:lang w:val="bg-BG"/>
        </w:rPr>
        <w:t>КЗЛД</w:t>
      </w:r>
      <w:r w:rsidR="00B669EA" w:rsidRPr="00C206F1">
        <w:rPr>
          <w:rFonts w:ascii="Times New Roman" w:hAnsi="Times New Roman" w:cs="Times New Roman"/>
          <w:b/>
          <w:sz w:val="24"/>
          <w:szCs w:val="24"/>
          <w:lang w:val="bg-BG"/>
        </w:rPr>
        <w:t xml:space="preserve"> ЗА РАЗВИТИЕ В ОБЛАСТТА НА ЗАЩИТАТА НА ЛИЧНИТЕ ДАННИ (ХОРИЗОНТ 2022)</w:t>
      </w:r>
    </w:p>
    <w:p w:rsidR="00C27AD0" w:rsidRPr="00C206F1" w:rsidRDefault="00C27AD0" w:rsidP="00C206F1">
      <w:pPr>
        <w:tabs>
          <w:tab w:val="left" w:pos="993"/>
        </w:tabs>
        <w:spacing w:after="0" w:line="360" w:lineRule="auto"/>
        <w:ind w:firstLine="709"/>
        <w:jc w:val="both"/>
        <w:rPr>
          <w:rFonts w:ascii="Times New Roman" w:eastAsia="Times New Roman" w:hAnsi="Times New Roman" w:cs="Times New Roman"/>
          <w:sz w:val="24"/>
          <w:szCs w:val="24"/>
          <w:lang w:val="bg-BG" w:eastAsia="bg-BG"/>
        </w:rPr>
      </w:pPr>
      <w:r w:rsidRPr="00C206F1">
        <w:rPr>
          <w:rFonts w:ascii="Times New Roman" w:eastAsia="Times New Roman" w:hAnsi="Times New Roman" w:cs="Times New Roman"/>
          <w:sz w:val="24"/>
          <w:szCs w:val="24"/>
          <w:lang w:val="bg-BG" w:eastAsia="bg-BG"/>
        </w:rPr>
        <w:t xml:space="preserve">2019 година за </w:t>
      </w:r>
      <w:r w:rsidR="00AC5393">
        <w:rPr>
          <w:rFonts w:ascii="Times New Roman" w:eastAsia="Times New Roman" w:hAnsi="Times New Roman" w:cs="Times New Roman"/>
          <w:sz w:val="24"/>
          <w:szCs w:val="24"/>
          <w:lang w:val="bg-BG" w:eastAsia="bg-BG"/>
        </w:rPr>
        <w:t>КЗЛД</w:t>
      </w:r>
      <w:r w:rsidRPr="00C206F1">
        <w:rPr>
          <w:rFonts w:ascii="Times New Roman" w:eastAsia="Times New Roman" w:hAnsi="Times New Roman" w:cs="Times New Roman"/>
          <w:sz w:val="24"/>
          <w:szCs w:val="24"/>
          <w:lang w:val="bg-BG" w:eastAsia="bg-BG"/>
        </w:rPr>
        <w:t xml:space="preserve"> е период, изключително динамичен и</w:t>
      </w:r>
      <w:r w:rsidR="00C003BA" w:rsidRPr="00C206F1">
        <w:rPr>
          <w:rFonts w:ascii="Times New Roman" w:eastAsia="Times New Roman" w:hAnsi="Times New Roman" w:cs="Times New Roman"/>
          <w:sz w:val="24"/>
          <w:szCs w:val="24"/>
          <w:lang w:val="bg-BG" w:eastAsia="bg-BG"/>
        </w:rPr>
        <w:t xml:space="preserve"> </w:t>
      </w:r>
      <w:r w:rsidRPr="00C206F1">
        <w:rPr>
          <w:rFonts w:ascii="Times New Roman" w:eastAsia="Times New Roman" w:hAnsi="Times New Roman" w:cs="Times New Roman"/>
          <w:sz w:val="24"/>
          <w:szCs w:val="24"/>
          <w:lang w:val="bg-BG" w:eastAsia="bg-BG"/>
        </w:rPr>
        <w:t xml:space="preserve">свързан с цялостната промяна на правната рамка в сферата на защитата на данните на европейско ниво и съответно с реорганизацията на законодателството на национално ниво. </w:t>
      </w:r>
    </w:p>
    <w:p w:rsidR="00A95816" w:rsidRPr="00C206F1" w:rsidRDefault="00A95816" w:rsidP="00C206F1">
      <w:pPr>
        <w:tabs>
          <w:tab w:val="left" w:pos="993"/>
        </w:tabs>
        <w:spacing w:after="0" w:line="360" w:lineRule="auto"/>
        <w:ind w:firstLine="709"/>
        <w:jc w:val="both"/>
        <w:rPr>
          <w:rFonts w:ascii="Times New Roman" w:eastAsia="Times New Roman" w:hAnsi="Times New Roman" w:cs="Times New Roman"/>
          <w:sz w:val="24"/>
          <w:szCs w:val="24"/>
          <w:lang w:val="bg-BG" w:eastAsia="bg-BG"/>
        </w:rPr>
      </w:pPr>
      <w:r w:rsidRPr="00C206F1">
        <w:rPr>
          <w:rFonts w:ascii="Times New Roman" w:eastAsia="Times New Roman" w:hAnsi="Times New Roman" w:cs="Times New Roman"/>
          <w:sz w:val="24"/>
          <w:szCs w:val="24"/>
          <w:lang w:val="bg-BG" w:eastAsia="bg-BG"/>
        </w:rPr>
        <w:t>Отминалата 2019 г. се характеризира с три особено значими предизвикателства пред КЗЛД, с коит</w:t>
      </w:r>
      <w:r w:rsidR="00C003BA" w:rsidRPr="00C206F1">
        <w:rPr>
          <w:rFonts w:ascii="Times New Roman" w:eastAsia="Times New Roman" w:hAnsi="Times New Roman" w:cs="Times New Roman"/>
          <w:sz w:val="24"/>
          <w:szCs w:val="24"/>
          <w:lang w:val="bg-BG" w:eastAsia="bg-BG"/>
        </w:rPr>
        <w:t xml:space="preserve">о тя </w:t>
      </w:r>
      <w:r w:rsidR="00C003BA" w:rsidRPr="000D67EC">
        <w:rPr>
          <w:rFonts w:ascii="Times New Roman" w:eastAsia="Times New Roman" w:hAnsi="Times New Roman" w:cs="Times New Roman"/>
          <w:sz w:val="24"/>
          <w:szCs w:val="24"/>
          <w:lang w:val="bg-BG" w:eastAsia="bg-BG"/>
        </w:rPr>
        <w:t>успешно се справя – първо</w:t>
      </w:r>
      <w:r w:rsidR="00973CA2" w:rsidRPr="000D67EC">
        <w:rPr>
          <w:rFonts w:ascii="Times New Roman" w:eastAsia="Times New Roman" w:hAnsi="Times New Roman" w:cs="Times New Roman"/>
          <w:sz w:val="24"/>
          <w:szCs w:val="24"/>
          <w:lang w:val="bg-BG" w:eastAsia="bg-BG"/>
        </w:rPr>
        <w:t>,</w:t>
      </w:r>
      <w:r w:rsidRPr="000D67EC">
        <w:rPr>
          <w:rFonts w:ascii="Times New Roman" w:eastAsia="Times New Roman" w:hAnsi="Times New Roman" w:cs="Times New Roman"/>
          <w:sz w:val="24"/>
          <w:szCs w:val="24"/>
          <w:lang w:val="bg-BG" w:eastAsia="bg-BG"/>
        </w:rPr>
        <w:t xml:space="preserve"> </w:t>
      </w:r>
      <w:r w:rsidRPr="000D67EC">
        <w:rPr>
          <w:rFonts w:ascii="Times New Roman" w:eastAsia="Times New Roman" w:hAnsi="Times New Roman" w:cs="Times New Roman"/>
          <w:b/>
          <w:sz w:val="24"/>
          <w:szCs w:val="24"/>
          <w:lang w:val="bg-BG" w:eastAsia="bg-BG"/>
        </w:rPr>
        <w:t xml:space="preserve">актуализиране на законовата и подзаконовата правна рамка в областта на защитата на личните данни в Република България, </w:t>
      </w:r>
      <w:r w:rsidRPr="000D67EC">
        <w:rPr>
          <w:rFonts w:ascii="Times New Roman" w:eastAsia="Times New Roman" w:hAnsi="Times New Roman" w:cs="Times New Roman"/>
          <w:sz w:val="24"/>
          <w:szCs w:val="24"/>
          <w:lang w:val="bg-BG" w:eastAsia="bg-BG"/>
        </w:rPr>
        <w:t>на второ място</w:t>
      </w:r>
      <w:r w:rsidRPr="000D67EC">
        <w:rPr>
          <w:rFonts w:ascii="Times New Roman" w:eastAsia="Times New Roman" w:hAnsi="Times New Roman" w:cs="Times New Roman"/>
          <w:b/>
          <w:sz w:val="24"/>
          <w:szCs w:val="24"/>
          <w:lang w:val="bg-BG" w:eastAsia="bg-BG"/>
        </w:rPr>
        <w:t xml:space="preserve">, </w:t>
      </w:r>
      <w:r w:rsidRPr="000D67EC">
        <w:rPr>
          <w:rFonts w:ascii="Times New Roman" w:hAnsi="Times New Roman" w:cs="Times New Roman"/>
          <w:b/>
          <w:bCs/>
          <w:sz w:val="24"/>
          <w:szCs w:val="24"/>
          <w:lang w:val="bg-BG"/>
        </w:rPr>
        <w:t>промяна във фокуса на контролната дейност</w:t>
      </w:r>
      <w:r w:rsidRPr="000D67EC">
        <w:rPr>
          <w:rFonts w:ascii="Times New Roman" w:eastAsia="Times New Roman" w:hAnsi="Times New Roman" w:cs="Times New Roman"/>
          <w:sz w:val="24"/>
          <w:szCs w:val="24"/>
          <w:lang w:val="bg-BG" w:eastAsia="bg-BG"/>
        </w:rPr>
        <w:t xml:space="preserve"> и </w:t>
      </w:r>
      <w:r w:rsidR="001F080B" w:rsidRPr="000D67EC">
        <w:rPr>
          <w:rFonts w:ascii="Times New Roman" w:eastAsia="Times New Roman" w:hAnsi="Times New Roman" w:cs="Times New Roman"/>
          <w:sz w:val="24"/>
          <w:szCs w:val="24"/>
          <w:lang w:eastAsia="bg-BG"/>
        </w:rPr>
        <w:t xml:space="preserve">на </w:t>
      </w:r>
      <w:r w:rsidR="00265B02" w:rsidRPr="000D67EC">
        <w:rPr>
          <w:rFonts w:ascii="Times New Roman" w:eastAsia="Times New Roman" w:hAnsi="Times New Roman" w:cs="Times New Roman"/>
          <w:sz w:val="24"/>
          <w:szCs w:val="24"/>
          <w:lang w:val="bg-BG" w:eastAsia="bg-BG"/>
        </w:rPr>
        <w:t xml:space="preserve">трето </w:t>
      </w:r>
      <w:r w:rsidR="001F080B" w:rsidRPr="000D67EC">
        <w:rPr>
          <w:rFonts w:ascii="Times New Roman" w:eastAsia="Times New Roman" w:hAnsi="Times New Roman" w:cs="Times New Roman"/>
          <w:sz w:val="24"/>
          <w:szCs w:val="24"/>
          <w:lang w:val="bg-BG" w:eastAsia="bg-BG"/>
        </w:rPr>
        <w:t xml:space="preserve">място, </w:t>
      </w:r>
      <w:r w:rsidRPr="000D67EC">
        <w:rPr>
          <w:rFonts w:ascii="Times New Roman" w:eastAsia="Times New Roman" w:hAnsi="Times New Roman" w:cs="Times New Roman"/>
          <w:b/>
          <w:sz w:val="24"/>
          <w:szCs w:val="24"/>
          <w:lang w:val="bg-BG" w:eastAsia="bg-BG"/>
        </w:rPr>
        <w:t>продължаването на практическото прилагане на новата правна рамка в областта на защитата на личните данни</w:t>
      </w:r>
      <w:r w:rsidRPr="000D67EC">
        <w:rPr>
          <w:rFonts w:ascii="Times New Roman" w:eastAsia="Times New Roman" w:hAnsi="Times New Roman" w:cs="Times New Roman"/>
          <w:sz w:val="24"/>
          <w:szCs w:val="24"/>
          <w:lang w:val="bg-BG" w:eastAsia="bg-BG"/>
        </w:rPr>
        <w:t>, по-специално</w:t>
      </w:r>
      <w:r w:rsidR="00C003BA" w:rsidRPr="000D67EC">
        <w:rPr>
          <w:rFonts w:ascii="Times New Roman" w:eastAsia="Times New Roman" w:hAnsi="Times New Roman" w:cs="Times New Roman"/>
          <w:sz w:val="24"/>
          <w:szCs w:val="24"/>
          <w:lang w:val="bg-BG" w:eastAsia="bg-BG"/>
        </w:rPr>
        <w:t>,</w:t>
      </w:r>
      <w:r w:rsidRPr="000D67EC">
        <w:rPr>
          <w:rFonts w:ascii="Times New Roman" w:eastAsia="Times New Roman" w:hAnsi="Times New Roman" w:cs="Times New Roman"/>
          <w:sz w:val="24"/>
          <w:szCs w:val="24"/>
          <w:lang w:val="bg-BG" w:eastAsia="bg-BG"/>
        </w:rPr>
        <w:t xml:space="preserve"> Регламент (ЕС) 2016/6</w:t>
      </w:r>
      <w:r w:rsidR="00AC5393" w:rsidRPr="000D67EC">
        <w:rPr>
          <w:rFonts w:ascii="Times New Roman" w:eastAsia="Times New Roman" w:hAnsi="Times New Roman" w:cs="Times New Roman"/>
          <w:sz w:val="24"/>
          <w:szCs w:val="24"/>
          <w:lang w:val="bg-BG" w:eastAsia="bg-BG"/>
        </w:rPr>
        <w:t>7</w:t>
      </w:r>
      <w:r w:rsidRPr="000D67EC">
        <w:rPr>
          <w:rFonts w:ascii="Times New Roman" w:eastAsia="Times New Roman" w:hAnsi="Times New Roman" w:cs="Times New Roman"/>
          <w:sz w:val="24"/>
          <w:szCs w:val="24"/>
          <w:lang w:val="bg-BG" w:eastAsia="bg-BG"/>
        </w:rPr>
        <w:t>9 на Европейския парламент и на Съвета от 27 април 2016</w:t>
      </w:r>
      <w:r w:rsidRPr="00A878B8">
        <w:rPr>
          <w:rFonts w:ascii="Times New Roman" w:eastAsia="Times New Roman" w:hAnsi="Times New Roman" w:cs="Times New Roman"/>
          <w:sz w:val="24"/>
          <w:szCs w:val="24"/>
          <w:lang w:val="bg-BG" w:eastAsia="bg-BG"/>
        </w:rPr>
        <w:t xml:space="preserve"> г. относно защитата на физическите лица във връзка с обработването на лични данни и относно свободното </w:t>
      </w:r>
      <w:r w:rsidR="0049751B" w:rsidRPr="00A878B8">
        <w:rPr>
          <w:rFonts w:ascii="Times New Roman" w:eastAsia="Times New Roman" w:hAnsi="Times New Roman" w:cs="Times New Roman"/>
          <w:sz w:val="24"/>
          <w:szCs w:val="24"/>
          <w:lang w:val="bg-BG" w:eastAsia="bg-BG"/>
        </w:rPr>
        <w:t>движение на такива данни и за от</w:t>
      </w:r>
      <w:r w:rsidRPr="00A878B8">
        <w:rPr>
          <w:rFonts w:ascii="Times New Roman" w:eastAsia="Times New Roman" w:hAnsi="Times New Roman" w:cs="Times New Roman"/>
          <w:sz w:val="24"/>
          <w:szCs w:val="24"/>
          <w:lang w:val="bg-BG" w:eastAsia="bg-BG"/>
        </w:rPr>
        <w:t>мяна на Директива 95/46/ЕО</w:t>
      </w:r>
      <w:r w:rsidR="0049751B" w:rsidRPr="00A878B8">
        <w:rPr>
          <w:rFonts w:ascii="Times New Roman" w:eastAsia="Times New Roman" w:hAnsi="Times New Roman" w:cs="Times New Roman"/>
          <w:sz w:val="24"/>
          <w:szCs w:val="24"/>
          <w:lang w:val="bg-BG" w:eastAsia="bg-BG"/>
        </w:rPr>
        <w:t xml:space="preserve"> (</w:t>
      </w:r>
      <w:r w:rsidR="001278F0" w:rsidRPr="00A878B8">
        <w:rPr>
          <w:rFonts w:ascii="Times New Roman" w:eastAsia="Times New Roman" w:hAnsi="Times New Roman" w:cs="Times New Roman"/>
          <w:sz w:val="24"/>
          <w:szCs w:val="24"/>
          <w:lang w:val="bg-BG" w:eastAsia="bg-BG"/>
        </w:rPr>
        <w:t>Регламент (ЕС) 2016/6</w:t>
      </w:r>
      <w:r w:rsidR="001278F0" w:rsidRPr="00A878B8">
        <w:rPr>
          <w:rFonts w:ascii="Times New Roman" w:eastAsia="Times New Roman" w:hAnsi="Times New Roman" w:cs="Times New Roman"/>
          <w:sz w:val="24"/>
          <w:szCs w:val="24"/>
          <w:lang w:eastAsia="bg-BG"/>
        </w:rPr>
        <w:t>8</w:t>
      </w:r>
      <w:r w:rsidR="001278F0" w:rsidRPr="00A878B8">
        <w:rPr>
          <w:rFonts w:ascii="Times New Roman" w:eastAsia="Times New Roman" w:hAnsi="Times New Roman" w:cs="Times New Roman"/>
          <w:sz w:val="24"/>
          <w:szCs w:val="24"/>
          <w:lang w:val="bg-BG" w:eastAsia="bg-BG"/>
        </w:rPr>
        <w:t>9</w:t>
      </w:r>
      <w:r w:rsidR="000233D4">
        <w:rPr>
          <w:rFonts w:ascii="Times New Roman" w:eastAsia="Times New Roman" w:hAnsi="Times New Roman" w:cs="Times New Roman"/>
          <w:sz w:val="24"/>
          <w:szCs w:val="24"/>
          <w:lang w:val="bg-BG" w:eastAsia="bg-BG"/>
        </w:rPr>
        <w:t>)</w:t>
      </w:r>
      <w:r w:rsidRPr="00A878B8">
        <w:rPr>
          <w:rFonts w:ascii="Times New Roman" w:eastAsia="Times New Roman" w:hAnsi="Times New Roman" w:cs="Times New Roman"/>
          <w:sz w:val="24"/>
          <w:szCs w:val="24"/>
          <w:lang w:val="bg-BG" w:eastAsia="bg-BG"/>
        </w:rPr>
        <w:t>.</w:t>
      </w:r>
    </w:p>
    <w:p w:rsidR="00A95816" w:rsidRPr="00C206F1" w:rsidRDefault="00E42605" w:rsidP="00C206F1">
      <w:pPr>
        <w:tabs>
          <w:tab w:val="left" w:pos="993"/>
        </w:tabs>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t xml:space="preserve">През отчетния период </w:t>
      </w:r>
      <w:r w:rsidR="00C003BA" w:rsidRPr="00C206F1">
        <w:rPr>
          <w:rFonts w:ascii="Times New Roman" w:hAnsi="Times New Roman" w:cs="Times New Roman"/>
          <w:sz w:val="24"/>
          <w:szCs w:val="24"/>
          <w:lang w:val="bg-BG"/>
        </w:rPr>
        <w:t>са</w:t>
      </w:r>
      <w:r w:rsidRPr="00C206F1">
        <w:rPr>
          <w:rFonts w:ascii="Times New Roman" w:hAnsi="Times New Roman" w:cs="Times New Roman"/>
          <w:sz w:val="24"/>
          <w:szCs w:val="24"/>
          <w:lang w:val="bg-BG"/>
        </w:rPr>
        <w:t xml:space="preserve"> извършен</w:t>
      </w:r>
      <w:r w:rsidR="00C003BA" w:rsidRPr="00C206F1">
        <w:rPr>
          <w:rFonts w:ascii="Times New Roman" w:hAnsi="Times New Roman" w:cs="Times New Roman"/>
          <w:sz w:val="24"/>
          <w:szCs w:val="24"/>
          <w:lang w:val="bg-BG"/>
        </w:rPr>
        <w:t>и</w:t>
      </w:r>
      <w:r w:rsidRPr="00C206F1">
        <w:rPr>
          <w:rFonts w:ascii="Times New Roman" w:hAnsi="Times New Roman" w:cs="Times New Roman"/>
          <w:sz w:val="24"/>
          <w:szCs w:val="24"/>
          <w:lang w:val="bg-BG"/>
        </w:rPr>
        <w:t xml:space="preserve"> </w:t>
      </w:r>
      <w:r w:rsidR="00A95816" w:rsidRPr="00C206F1">
        <w:rPr>
          <w:rFonts w:ascii="Times New Roman" w:hAnsi="Times New Roman" w:cs="Times New Roman"/>
          <w:sz w:val="24"/>
          <w:szCs w:val="24"/>
          <w:lang w:val="bg-BG"/>
        </w:rPr>
        <w:t xml:space="preserve">актуализиране на Закона за защита на </w:t>
      </w:r>
      <w:r w:rsidR="00D004DC" w:rsidRPr="00C206F1">
        <w:rPr>
          <w:rFonts w:ascii="Times New Roman" w:hAnsi="Times New Roman" w:cs="Times New Roman"/>
          <w:sz w:val="24"/>
          <w:szCs w:val="24"/>
          <w:lang w:val="bg-BG"/>
        </w:rPr>
        <w:t>личните данни</w:t>
      </w:r>
      <w:r w:rsidR="005312CA" w:rsidRPr="00C206F1">
        <w:rPr>
          <w:rFonts w:ascii="Times New Roman" w:hAnsi="Times New Roman" w:cs="Times New Roman"/>
          <w:sz w:val="24"/>
          <w:szCs w:val="24"/>
          <w:lang w:val="bg-BG"/>
        </w:rPr>
        <w:t xml:space="preserve"> </w:t>
      </w:r>
      <w:r w:rsidRPr="00C206F1">
        <w:rPr>
          <w:rFonts w:ascii="Times New Roman" w:hAnsi="Times New Roman" w:cs="Times New Roman"/>
          <w:sz w:val="24"/>
          <w:szCs w:val="24"/>
          <w:lang w:val="bg-BG"/>
        </w:rPr>
        <w:t>и приемане</w:t>
      </w:r>
      <w:r w:rsidR="00A95816" w:rsidRPr="00C206F1">
        <w:rPr>
          <w:rFonts w:ascii="Times New Roman" w:hAnsi="Times New Roman" w:cs="Times New Roman"/>
          <w:sz w:val="24"/>
          <w:szCs w:val="24"/>
          <w:lang w:val="bg-BG"/>
        </w:rPr>
        <w:t xml:space="preserve"> на изцяло нов Правилник за дейността на Комисията за защита на личните данни и на нейната администрация</w:t>
      </w:r>
      <w:r w:rsidR="00AC5393">
        <w:rPr>
          <w:rFonts w:ascii="Times New Roman" w:hAnsi="Times New Roman" w:cs="Times New Roman"/>
          <w:sz w:val="24"/>
          <w:szCs w:val="24"/>
          <w:lang w:val="bg-BG"/>
        </w:rPr>
        <w:t xml:space="preserve"> (ПДКЗЛДНА)</w:t>
      </w:r>
      <w:r w:rsidR="00A95816" w:rsidRPr="00C206F1">
        <w:rPr>
          <w:rFonts w:ascii="Times New Roman" w:hAnsi="Times New Roman" w:cs="Times New Roman"/>
          <w:sz w:val="24"/>
          <w:szCs w:val="24"/>
          <w:lang w:val="bg-BG"/>
        </w:rPr>
        <w:t xml:space="preserve">, който да отразява приемствеността във вече осъществявани дейности, но и </w:t>
      </w:r>
      <w:r w:rsidR="00815C61" w:rsidRPr="00C206F1">
        <w:rPr>
          <w:rFonts w:ascii="Times New Roman" w:hAnsi="Times New Roman" w:cs="Times New Roman"/>
          <w:sz w:val="24"/>
          <w:szCs w:val="24"/>
          <w:lang w:val="bg-BG"/>
        </w:rPr>
        <w:t xml:space="preserve">да урежда </w:t>
      </w:r>
      <w:r w:rsidR="00A95816" w:rsidRPr="00C206F1">
        <w:rPr>
          <w:rFonts w:ascii="Times New Roman" w:hAnsi="Times New Roman" w:cs="Times New Roman"/>
          <w:sz w:val="24"/>
          <w:szCs w:val="24"/>
          <w:lang w:val="bg-BG"/>
        </w:rPr>
        <w:t>всички нови правомощия, задължения и отговорности</w:t>
      </w:r>
      <w:r w:rsidR="00D004DC" w:rsidRPr="00C206F1">
        <w:rPr>
          <w:rFonts w:ascii="Times New Roman" w:hAnsi="Times New Roman" w:cs="Times New Roman"/>
          <w:sz w:val="24"/>
          <w:szCs w:val="24"/>
          <w:lang w:val="bg-BG"/>
        </w:rPr>
        <w:t>, произтичащи от новата европейска правна уредба</w:t>
      </w:r>
      <w:r w:rsidR="00A95816" w:rsidRPr="00C206F1">
        <w:rPr>
          <w:rFonts w:ascii="Times New Roman" w:hAnsi="Times New Roman" w:cs="Times New Roman"/>
          <w:sz w:val="24"/>
          <w:szCs w:val="24"/>
          <w:lang w:val="bg-BG"/>
        </w:rPr>
        <w:t xml:space="preserve">. </w:t>
      </w:r>
    </w:p>
    <w:p w:rsidR="00003338" w:rsidRPr="00C206F1" w:rsidRDefault="00FE166C" w:rsidP="00C206F1">
      <w:pPr>
        <w:tabs>
          <w:tab w:val="left" w:pos="993"/>
        </w:tabs>
        <w:spacing w:after="0" w:line="360" w:lineRule="auto"/>
        <w:ind w:firstLine="709"/>
        <w:jc w:val="both"/>
        <w:rPr>
          <w:rFonts w:ascii="Times New Roman" w:hAnsi="Times New Roman" w:cs="Times New Roman"/>
          <w:sz w:val="24"/>
          <w:szCs w:val="24"/>
          <w:lang w:val="bg-BG"/>
        </w:rPr>
      </w:pPr>
      <w:r w:rsidRPr="000233D4">
        <w:rPr>
          <w:rFonts w:ascii="Times New Roman" w:hAnsi="Times New Roman" w:cs="Times New Roman"/>
          <w:sz w:val="24"/>
          <w:szCs w:val="24"/>
          <w:lang w:val="bg-BG"/>
        </w:rPr>
        <w:t>Д</w:t>
      </w:r>
      <w:r w:rsidR="00A95816" w:rsidRPr="000233D4">
        <w:rPr>
          <w:rFonts w:ascii="Times New Roman" w:hAnsi="Times New Roman" w:cs="Times New Roman"/>
          <w:sz w:val="24"/>
          <w:szCs w:val="24"/>
          <w:lang w:val="bg-BG"/>
        </w:rPr>
        <w:t>епозираният в Народното събрание на Република България проект</w:t>
      </w:r>
      <w:r w:rsidR="005312CA" w:rsidRPr="000233D4">
        <w:rPr>
          <w:rFonts w:ascii="Times New Roman" w:hAnsi="Times New Roman" w:cs="Times New Roman"/>
          <w:sz w:val="24"/>
          <w:szCs w:val="24"/>
          <w:lang w:val="bg-BG"/>
        </w:rPr>
        <w:t xml:space="preserve"> на закон за изменение и допълнение на ЗЗЛД</w:t>
      </w:r>
      <w:r w:rsidR="00A95816" w:rsidRPr="000233D4">
        <w:rPr>
          <w:rFonts w:ascii="Times New Roman" w:hAnsi="Times New Roman" w:cs="Times New Roman"/>
          <w:sz w:val="24"/>
          <w:szCs w:val="24"/>
          <w:lang w:val="bg-BG"/>
        </w:rPr>
        <w:t xml:space="preserve"> </w:t>
      </w:r>
      <w:r w:rsidR="00EE7F84" w:rsidRPr="000233D4">
        <w:rPr>
          <w:rFonts w:ascii="Times New Roman" w:hAnsi="Times New Roman" w:cs="Times New Roman"/>
          <w:sz w:val="24"/>
          <w:szCs w:val="24"/>
        </w:rPr>
        <w:t xml:space="preserve">(ЗИДЗЗЛД) </w:t>
      </w:r>
      <w:r w:rsidR="00A95816" w:rsidRPr="000233D4">
        <w:rPr>
          <w:rFonts w:ascii="Times New Roman" w:hAnsi="Times New Roman" w:cs="Times New Roman"/>
          <w:sz w:val="24"/>
          <w:szCs w:val="24"/>
          <w:lang w:val="bg-BG"/>
        </w:rPr>
        <w:t>отразява бележките и коментарите, получени в хода на обществена</w:t>
      </w:r>
      <w:r w:rsidR="00003338" w:rsidRPr="000233D4">
        <w:rPr>
          <w:rFonts w:ascii="Times New Roman" w:hAnsi="Times New Roman" w:cs="Times New Roman"/>
          <w:sz w:val="24"/>
          <w:szCs w:val="24"/>
          <w:lang w:val="bg-BG"/>
        </w:rPr>
        <w:t xml:space="preserve">та </w:t>
      </w:r>
      <w:r w:rsidR="00A95816" w:rsidRPr="000233D4">
        <w:rPr>
          <w:rFonts w:ascii="Times New Roman" w:hAnsi="Times New Roman" w:cs="Times New Roman"/>
          <w:sz w:val="24"/>
          <w:szCs w:val="24"/>
          <w:lang w:val="bg-BG"/>
        </w:rPr>
        <w:t>консултаци</w:t>
      </w:r>
      <w:r w:rsidR="0025589E" w:rsidRPr="000233D4">
        <w:rPr>
          <w:rFonts w:ascii="Times New Roman" w:hAnsi="Times New Roman" w:cs="Times New Roman"/>
          <w:sz w:val="24"/>
          <w:szCs w:val="24"/>
          <w:lang w:val="bg-BG"/>
        </w:rPr>
        <w:t>я, проведена</w:t>
      </w:r>
      <w:r w:rsidR="0025589E" w:rsidRPr="00C206F1">
        <w:rPr>
          <w:rFonts w:ascii="Times New Roman" w:hAnsi="Times New Roman" w:cs="Times New Roman"/>
          <w:sz w:val="24"/>
          <w:szCs w:val="24"/>
          <w:lang w:val="bg-BG"/>
        </w:rPr>
        <w:t xml:space="preserve"> през периода 30.04</w:t>
      </w:r>
      <w:r w:rsidR="00C003BA" w:rsidRPr="00C206F1">
        <w:rPr>
          <w:rFonts w:ascii="Times New Roman" w:hAnsi="Times New Roman" w:cs="Times New Roman"/>
          <w:sz w:val="24"/>
          <w:szCs w:val="24"/>
          <w:lang w:val="bg-BG"/>
        </w:rPr>
        <w:t xml:space="preserve"> – </w:t>
      </w:r>
      <w:r w:rsidR="00A878B8">
        <w:rPr>
          <w:rFonts w:ascii="Times New Roman" w:hAnsi="Times New Roman" w:cs="Times New Roman"/>
          <w:sz w:val="24"/>
          <w:szCs w:val="24"/>
          <w:lang w:val="bg-BG"/>
        </w:rPr>
        <w:t>30.05.2018 </w:t>
      </w:r>
      <w:r w:rsidR="00A95816" w:rsidRPr="00C206F1">
        <w:rPr>
          <w:rFonts w:ascii="Times New Roman" w:hAnsi="Times New Roman" w:cs="Times New Roman"/>
          <w:sz w:val="24"/>
          <w:szCs w:val="24"/>
          <w:lang w:val="bg-BG"/>
        </w:rPr>
        <w:t xml:space="preserve">г. </w:t>
      </w:r>
      <w:r w:rsidR="00003338" w:rsidRPr="00C206F1">
        <w:rPr>
          <w:rFonts w:ascii="Times New Roman" w:hAnsi="Times New Roman" w:cs="Times New Roman"/>
          <w:sz w:val="24"/>
          <w:szCs w:val="24"/>
          <w:lang w:val="bg-BG"/>
        </w:rPr>
        <w:t xml:space="preserve">с широк кръг от заинтересовани страни. </w:t>
      </w:r>
      <w:r w:rsidR="00A95816" w:rsidRPr="00C206F1">
        <w:rPr>
          <w:rFonts w:ascii="Times New Roman" w:hAnsi="Times New Roman" w:cs="Times New Roman"/>
          <w:sz w:val="24"/>
          <w:szCs w:val="24"/>
          <w:lang w:val="bg-BG"/>
        </w:rPr>
        <w:t>В рамките на законо</w:t>
      </w:r>
      <w:r w:rsidR="0025589E" w:rsidRPr="00C206F1">
        <w:rPr>
          <w:rFonts w:ascii="Times New Roman" w:hAnsi="Times New Roman" w:cs="Times New Roman"/>
          <w:sz w:val="24"/>
          <w:szCs w:val="24"/>
          <w:lang w:val="bg-BG"/>
        </w:rPr>
        <w:t>дателния процес</w:t>
      </w:r>
      <w:r w:rsidR="00A95816" w:rsidRPr="00C206F1">
        <w:rPr>
          <w:rFonts w:ascii="Times New Roman" w:hAnsi="Times New Roman" w:cs="Times New Roman"/>
          <w:sz w:val="24"/>
          <w:szCs w:val="24"/>
          <w:lang w:val="bg-BG"/>
        </w:rPr>
        <w:t xml:space="preserve"> между </w:t>
      </w:r>
      <w:r w:rsidR="0025589E" w:rsidRPr="00EE7F84">
        <w:rPr>
          <w:rFonts w:ascii="Times New Roman" w:hAnsi="Times New Roman" w:cs="Times New Roman"/>
          <w:sz w:val="24"/>
          <w:szCs w:val="24"/>
          <w:lang w:val="bg-BG"/>
        </w:rPr>
        <w:t>първо и второ четене на ЗИДЗЗЛД</w:t>
      </w:r>
      <w:r w:rsidR="00A95816" w:rsidRPr="00EE7F84">
        <w:rPr>
          <w:rFonts w:ascii="Times New Roman" w:hAnsi="Times New Roman" w:cs="Times New Roman"/>
          <w:sz w:val="24"/>
          <w:szCs w:val="24"/>
          <w:lang w:val="bg-BG"/>
        </w:rPr>
        <w:t xml:space="preserve"> по инициатива на водещата парламентарна комисия –</w:t>
      </w:r>
      <w:r w:rsidR="00A95816" w:rsidRPr="00C206F1">
        <w:rPr>
          <w:rFonts w:ascii="Times New Roman" w:hAnsi="Times New Roman" w:cs="Times New Roman"/>
          <w:sz w:val="24"/>
          <w:szCs w:val="24"/>
          <w:lang w:val="bg-BG"/>
        </w:rPr>
        <w:t xml:space="preserve"> Комисията по вътрешна сигурност и обществен ред, </w:t>
      </w:r>
      <w:r w:rsidR="00111394" w:rsidRPr="00C206F1">
        <w:rPr>
          <w:rFonts w:ascii="Times New Roman" w:hAnsi="Times New Roman" w:cs="Times New Roman"/>
          <w:sz w:val="24"/>
          <w:szCs w:val="24"/>
          <w:lang w:val="bg-BG"/>
        </w:rPr>
        <w:t>е</w:t>
      </w:r>
      <w:r w:rsidR="00A95816" w:rsidRPr="00C206F1">
        <w:rPr>
          <w:rFonts w:ascii="Times New Roman" w:hAnsi="Times New Roman" w:cs="Times New Roman"/>
          <w:sz w:val="24"/>
          <w:szCs w:val="24"/>
          <w:lang w:val="bg-BG"/>
        </w:rPr>
        <w:t xml:space="preserve"> проведе</w:t>
      </w:r>
      <w:r w:rsidR="00111394" w:rsidRPr="00C206F1">
        <w:rPr>
          <w:rFonts w:ascii="Times New Roman" w:hAnsi="Times New Roman" w:cs="Times New Roman"/>
          <w:sz w:val="24"/>
          <w:szCs w:val="24"/>
          <w:lang w:val="bg-BG"/>
        </w:rPr>
        <w:t xml:space="preserve">н допълнителен кръг консултации, които да гарантират, че по </w:t>
      </w:r>
      <w:r w:rsidR="00A95816" w:rsidRPr="00C206F1">
        <w:rPr>
          <w:rFonts w:ascii="Times New Roman" w:hAnsi="Times New Roman" w:cs="Times New Roman"/>
          <w:sz w:val="24"/>
          <w:szCs w:val="24"/>
          <w:lang w:val="bg-BG"/>
        </w:rPr>
        <w:t>съдържание законът е основан на широк обществен консенсус и предлага един качествен, модерен и необходим механизъм за високо н</w:t>
      </w:r>
      <w:r w:rsidR="00261878" w:rsidRPr="00C206F1">
        <w:rPr>
          <w:rFonts w:ascii="Times New Roman" w:hAnsi="Times New Roman" w:cs="Times New Roman"/>
          <w:sz w:val="24"/>
          <w:szCs w:val="24"/>
          <w:lang w:val="bg-BG"/>
        </w:rPr>
        <w:t xml:space="preserve">иво на защита на личните данни. </w:t>
      </w:r>
    </w:p>
    <w:p w:rsidR="00A95816" w:rsidRPr="00C206F1" w:rsidRDefault="00021D29" w:rsidP="00C206F1">
      <w:pPr>
        <w:tabs>
          <w:tab w:val="left" w:pos="993"/>
        </w:tabs>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t>Н</w:t>
      </w:r>
      <w:r w:rsidR="00A95816" w:rsidRPr="00C206F1">
        <w:rPr>
          <w:rFonts w:ascii="Times New Roman" w:hAnsi="Times New Roman" w:cs="Times New Roman"/>
          <w:sz w:val="24"/>
          <w:szCs w:val="24"/>
          <w:lang w:val="bg-BG"/>
        </w:rPr>
        <w:t>ов</w:t>
      </w:r>
      <w:r w:rsidRPr="00C206F1">
        <w:rPr>
          <w:rFonts w:ascii="Times New Roman" w:hAnsi="Times New Roman" w:cs="Times New Roman"/>
          <w:sz w:val="24"/>
          <w:szCs w:val="24"/>
          <w:lang w:val="bg-BG"/>
        </w:rPr>
        <w:t>ият</w:t>
      </w:r>
      <w:r w:rsidR="00A95816" w:rsidRPr="00C206F1">
        <w:rPr>
          <w:rFonts w:ascii="Times New Roman" w:hAnsi="Times New Roman" w:cs="Times New Roman"/>
          <w:sz w:val="24"/>
          <w:szCs w:val="24"/>
          <w:lang w:val="bg-BG"/>
        </w:rPr>
        <w:t xml:space="preserve"> Правилник за дейността на КЗЛД и на нейната администрация</w:t>
      </w:r>
      <w:r w:rsidR="0084743D" w:rsidRPr="00C206F1">
        <w:rPr>
          <w:rFonts w:ascii="Times New Roman" w:hAnsi="Times New Roman" w:cs="Times New Roman"/>
          <w:sz w:val="24"/>
          <w:szCs w:val="24"/>
          <w:lang w:val="bg-BG"/>
        </w:rPr>
        <w:t xml:space="preserve"> (обнародван</w:t>
      </w:r>
      <w:r w:rsidR="00807074" w:rsidRPr="00C206F1">
        <w:rPr>
          <w:rFonts w:ascii="Times New Roman" w:hAnsi="Times New Roman" w:cs="Times New Roman"/>
          <w:sz w:val="24"/>
          <w:szCs w:val="24"/>
          <w:lang w:val="bg-BG"/>
        </w:rPr>
        <w:t xml:space="preserve"> в ДВ, бр. 60 от 30.07.2019 г.)</w:t>
      </w:r>
      <w:r w:rsidR="0005071C" w:rsidRPr="00C206F1">
        <w:rPr>
          <w:rFonts w:ascii="Times New Roman" w:hAnsi="Times New Roman" w:cs="Times New Roman"/>
          <w:sz w:val="24"/>
          <w:szCs w:val="24"/>
          <w:lang w:val="bg-BG"/>
        </w:rPr>
        <w:t xml:space="preserve"> посредством структур</w:t>
      </w:r>
      <w:r w:rsidR="0025589E" w:rsidRPr="00C206F1">
        <w:rPr>
          <w:rFonts w:ascii="Times New Roman" w:hAnsi="Times New Roman" w:cs="Times New Roman"/>
          <w:sz w:val="24"/>
          <w:szCs w:val="24"/>
          <w:lang w:val="bg-BG"/>
        </w:rPr>
        <w:t>на реформа</w:t>
      </w:r>
      <w:r w:rsidR="0005071C" w:rsidRPr="00C206F1">
        <w:rPr>
          <w:rFonts w:ascii="Times New Roman" w:hAnsi="Times New Roman" w:cs="Times New Roman"/>
          <w:sz w:val="24"/>
          <w:szCs w:val="24"/>
          <w:lang w:val="bg-BG"/>
        </w:rPr>
        <w:t xml:space="preserve"> </w:t>
      </w:r>
      <w:r w:rsidR="00A95816" w:rsidRPr="00C206F1">
        <w:rPr>
          <w:rFonts w:ascii="Times New Roman" w:hAnsi="Times New Roman" w:cs="Times New Roman"/>
          <w:sz w:val="24"/>
          <w:szCs w:val="24"/>
          <w:lang w:val="bg-BG"/>
        </w:rPr>
        <w:t>се фокусира въ</w:t>
      </w:r>
      <w:r w:rsidR="001D2EED" w:rsidRPr="00C206F1">
        <w:rPr>
          <w:rFonts w:ascii="Times New Roman" w:hAnsi="Times New Roman" w:cs="Times New Roman"/>
          <w:sz w:val="24"/>
          <w:szCs w:val="24"/>
          <w:lang w:val="bg-BG"/>
        </w:rPr>
        <w:t>р</w:t>
      </w:r>
      <w:r w:rsidR="00A95816" w:rsidRPr="00C206F1">
        <w:rPr>
          <w:rFonts w:ascii="Times New Roman" w:hAnsi="Times New Roman" w:cs="Times New Roman"/>
          <w:sz w:val="24"/>
          <w:szCs w:val="24"/>
          <w:lang w:val="bg-BG"/>
        </w:rPr>
        <w:t xml:space="preserve">ху </w:t>
      </w:r>
      <w:r w:rsidR="00A95816" w:rsidRPr="00C206F1">
        <w:rPr>
          <w:rFonts w:ascii="Times New Roman" w:hAnsi="Times New Roman" w:cs="Times New Roman"/>
          <w:sz w:val="24"/>
          <w:szCs w:val="24"/>
          <w:lang w:val="bg-BG"/>
        </w:rPr>
        <w:lastRenderedPageBreak/>
        <w:t xml:space="preserve">обновяване на </w:t>
      </w:r>
      <w:r w:rsidR="001D2EED" w:rsidRPr="00C206F1">
        <w:rPr>
          <w:rFonts w:ascii="Times New Roman" w:hAnsi="Times New Roman" w:cs="Times New Roman"/>
          <w:sz w:val="24"/>
          <w:szCs w:val="24"/>
          <w:lang w:val="bg-BG"/>
        </w:rPr>
        <w:t>разпределението</w:t>
      </w:r>
      <w:r w:rsidR="00A95816" w:rsidRPr="00C206F1">
        <w:rPr>
          <w:rFonts w:ascii="Times New Roman" w:hAnsi="Times New Roman" w:cs="Times New Roman"/>
          <w:sz w:val="24"/>
          <w:szCs w:val="24"/>
          <w:lang w:val="bg-BG"/>
        </w:rPr>
        <w:t xml:space="preserve"> на задълженията между различните дирекции в специализираната администрация</w:t>
      </w:r>
      <w:r w:rsidR="005A7624" w:rsidRPr="00C206F1">
        <w:rPr>
          <w:rFonts w:ascii="Times New Roman" w:hAnsi="Times New Roman" w:cs="Times New Roman"/>
          <w:sz w:val="24"/>
          <w:szCs w:val="24"/>
          <w:lang w:val="bg-BG"/>
        </w:rPr>
        <w:t>, както и върху разписване на правилата, по които в надзорния орган ще се развиват ре</w:t>
      </w:r>
      <w:r w:rsidR="00A95816" w:rsidRPr="00C206F1">
        <w:rPr>
          <w:rFonts w:ascii="Times New Roman" w:hAnsi="Times New Roman" w:cs="Times New Roman"/>
          <w:sz w:val="24"/>
          <w:szCs w:val="24"/>
          <w:lang w:val="bg-BG"/>
        </w:rPr>
        <w:t xml:space="preserve">дица нови дейности – например одобряване на кодекси за поведение, акредитиране на органи за наблюдение на кодексите за поведение, акредитиране на сертифициращи органи, корективни правомощия по чл. 58, </w:t>
      </w:r>
      <w:r w:rsidR="00AC58C9" w:rsidRPr="00C206F1">
        <w:rPr>
          <w:rFonts w:ascii="Times New Roman" w:hAnsi="Times New Roman" w:cs="Times New Roman"/>
          <w:sz w:val="24"/>
          <w:szCs w:val="24"/>
          <w:lang w:val="bg-BG"/>
        </w:rPr>
        <w:t>§</w:t>
      </w:r>
      <w:r w:rsidR="00A95816" w:rsidRPr="00C206F1">
        <w:rPr>
          <w:rFonts w:ascii="Times New Roman" w:hAnsi="Times New Roman" w:cs="Times New Roman"/>
          <w:sz w:val="24"/>
          <w:szCs w:val="24"/>
          <w:lang w:val="bg-BG"/>
        </w:rPr>
        <w:t xml:space="preserve">2, б. „д“ и „з“ от Регламент (ЕС) 2016/679 и т.н. </w:t>
      </w:r>
    </w:p>
    <w:p w:rsidR="00E52C4D" w:rsidRPr="00C206F1" w:rsidRDefault="00093D57" w:rsidP="00C206F1">
      <w:pPr>
        <w:tabs>
          <w:tab w:val="left" w:pos="993"/>
        </w:tabs>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t>Очаква се с</w:t>
      </w:r>
      <w:r w:rsidR="00E52C4D" w:rsidRPr="00C206F1">
        <w:rPr>
          <w:rFonts w:ascii="Times New Roman" w:hAnsi="Times New Roman" w:cs="Times New Roman"/>
          <w:sz w:val="24"/>
          <w:szCs w:val="24"/>
          <w:lang w:val="bg-BG"/>
        </w:rPr>
        <w:t>тартиралата през 2019 г. рефор</w:t>
      </w:r>
      <w:r w:rsidR="0009364E" w:rsidRPr="00C206F1">
        <w:rPr>
          <w:rFonts w:ascii="Times New Roman" w:hAnsi="Times New Roman" w:cs="Times New Roman"/>
          <w:sz w:val="24"/>
          <w:szCs w:val="24"/>
          <w:lang w:val="bg-BG"/>
        </w:rPr>
        <w:t>ма в областта на защитата на лич</w:t>
      </w:r>
      <w:r w:rsidR="00E52C4D" w:rsidRPr="00C206F1">
        <w:rPr>
          <w:rFonts w:ascii="Times New Roman" w:hAnsi="Times New Roman" w:cs="Times New Roman"/>
          <w:sz w:val="24"/>
          <w:szCs w:val="24"/>
          <w:lang w:val="bg-BG"/>
        </w:rPr>
        <w:t xml:space="preserve">ните данни в национален план </w:t>
      </w:r>
      <w:r w:rsidRPr="00C206F1">
        <w:rPr>
          <w:rFonts w:ascii="Times New Roman" w:hAnsi="Times New Roman" w:cs="Times New Roman"/>
          <w:sz w:val="24"/>
          <w:szCs w:val="24"/>
          <w:lang w:val="bg-BG"/>
        </w:rPr>
        <w:t>да</w:t>
      </w:r>
      <w:r w:rsidR="00E52C4D" w:rsidRPr="00C206F1">
        <w:rPr>
          <w:rFonts w:ascii="Times New Roman" w:hAnsi="Times New Roman" w:cs="Times New Roman"/>
          <w:sz w:val="24"/>
          <w:szCs w:val="24"/>
          <w:lang w:val="bg-BG"/>
        </w:rPr>
        <w:t xml:space="preserve"> бъде финализирана с цялостна</w:t>
      </w:r>
      <w:r w:rsidR="008E40CF">
        <w:rPr>
          <w:rFonts w:ascii="Times New Roman" w:hAnsi="Times New Roman" w:cs="Times New Roman"/>
          <w:sz w:val="24"/>
          <w:szCs w:val="24"/>
          <w:lang w:val="bg-BG"/>
        </w:rPr>
        <w:t>та подзаконова уредба през 2020 </w:t>
      </w:r>
      <w:r w:rsidR="00E52C4D" w:rsidRPr="00C206F1">
        <w:rPr>
          <w:rFonts w:ascii="Times New Roman" w:hAnsi="Times New Roman" w:cs="Times New Roman"/>
          <w:sz w:val="24"/>
          <w:szCs w:val="24"/>
          <w:lang w:val="bg-BG"/>
        </w:rPr>
        <w:t xml:space="preserve">г. </w:t>
      </w:r>
    </w:p>
    <w:p w:rsidR="00A95816" w:rsidRPr="00A878B8" w:rsidRDefault="00A95816" w:rsidP="00C206F1">
      <w:pPr>
        <w:tabs>
          <w:tab w:val="left" w:pos="993"/>
        </w:tabs>
        <w:spacing w:after="0" w:line="360" w:lineRule="auto"/>
        <w:ind w:firstLine="709"/>
        <w:jc w:val="both"/>
        <w:rPr>
          <w:rFonts w:ascii="Times New Roman" w:eastAsia="Times New Roman" w:hAnsi="Times New Roman" w:cs="Times New Roman"/>
          <w:sz w:val="24"/>
          <w:szCs w:val="24"/>
          <w:lang w:val="bg-BG" w:eastAsia="bg-BG"/>
        </w:rPr>
      </w:pPr>
      <w:r w:rsidRPr="00C206F1">
        <w:rPr>
          <w:rFonts w:ascii="Times New Roman" w:hAnsi="Times New Roman" w:cs="Times New Roman"/>
          <w:sz w:val="24"/>
          <w:szCs w:val="24"/>
          <w:lang w:val="bg-BG"/>
        </w:rPr>
        <w:t xml:space="preserve">Като водещ надзорен орган по защитата на личните данни, </w:t>
      </w:r>
      <w:r w:rsidR="00404235" w:rsidRPr="00C206F1">
        <w:rPr>
          <w:rFonts w:ascii="Times New Roman" w:hAnsi="Times New Roman" w:cs="Times New Roman"/>
          <w:sz w:val="24"/>
          <w:szCs w:val="24"/>
          <w:lang w:val="bg-BG"/>
        </w:rPr>
        <w:t xml:space="preserve">и </w:t>
      </w:r>
      <w:r w:rsidR="003C41EB" w:rsidRPr="00C206F1">
        <w:rPr>
          <w:rFonts w:ascii="Times New Roman" w:hAnsi="Times New Roman" w:cs="Times New Roman"/>
          <w:sz w:val="24"/>
          <w:szCs w:val="24"/>
          <w:lang w:val="bg-BG"/>
        </w:rPr>
        <w:t xml:space="preserve">през 2019 г. </w:t>
      </w:r>
      <w:r w:rsidRPr="00C206F1">
        <w:rPr>
          <w:rFonts w:ascii="Times New Roman" w:hAnsi="Times New Roman" w:cs="Times New Roman"/>
          <w:sz w:val="24"/>
          <w:szCs w:val="24"/>
          <w:lang w:val="bg-BG"/>
        </w:rPr>
        <w:t>КЗЛД продълж</w:t>
      </w:r>
      <w:r w:rsidR="00404235" w:rsidRPr="00C206F1">
        <w:rPr>
          <w:rFonts w:ascii="Times New Roman" w:hAnsi="Times New Roman" w:cs="Times New Roman"/>
          <w:sz w:val="24"/>
          <w:szCs w:val="24"/>
          <w:lang w:val="bg-BG"/>
        </w:rPr>
        <w:t>ава</w:t>
      </w:r>
      <w:r w:rsidRPr="00C206F1">
        <w:rPr>
          <w:rFonts w:ascii="Times New Roman" w:hAnsi="Times New Roman" w:cs="Times New Roman"/>
          <w:sz w:val="24"/>
          <w:szCs w:val="24"/>
          <w:lang w:val="bg-BG"/>
        </w:rPr>
        <w:t xml:space="preserve"> осъществяването на широка информационно-разяснителна кампания и </w:t>
      </w:r>
      <w:r w:rsidR="00404235" w:rsidRPr="00C206F1">
        <w:rPr>
          <w:rFonts w:ascii="Times New Roman" w:hAnsi="Times New Roman" w:cs="Times New Roman"/>
          <w:sz w:val="24"/>
          <w:szCs w:val="24"/>
          <w:lang w:val="bg-BG"/>
        </w:rPr>
        <w:t>популяризирането</w:t>
      </w:r>
      <w:r w:rsidRPr="00C206F1">
        <w:rPr>
          <w:rFonts w:ascii="Times New Roman" w:hAnsi="Times New Roman" w:cs="Times New Roman"/>
          <w:sz w:val="24"/>
          <w:szCs w:val="24"/>
          <w:lang w:val="bg-BG"/>
        </w:rPr>
        <w:t xml:space="preserve"> на достъпен език </w:t>
      </w:r>
      <w:r w:rsidR="00404235" w:rsidRPr="00C206F1">
        <w:rPr>
          <w:rFonts w:ascii="Times New Roman" w:hAnsi="Times New Roman" w:cs="Times New Roman"/>
          <w:sz w:val="24"/>
          <w:szCs w:val="24"/>
          <w:lang w:val="bg-BG"/>
        </w:rPr>
        <w:t xml:space="preserve">на </w:t>
      </w:r>
      <w:r w:rsidRPr="00C206F1">
        <w:rPr>
          <w:rFonts w:ascii="Times New Roman" w:hAnsi="Times New Roman" w:cs="Times New Roman"/>
          <w:sz w:val="24"/>
          <w:szCs w:val="24"/>
          <w:lang w:val="bg-BG"/>
        </w:rPr>
        <w:t xml:space="preserve">основните положения на реформата в ЕС в </w:t>
      </w:r>
      <w:r w:rsidRPr="00A878B8">
        <w:rPr>
          <w:rFonts w:ascii="Times New Roman" w:hAnsi="Times New Roman" w:cs="Times New Roman"/>
          <w:sz w:val="24"/>
          <w:szCs w:val="24"/>
          <w:lang w:val="bg-BG"/>
        </w:rPr>
        <w:t>областта на личните данни и новата</w:t>
      </w:r>
      <w:r w:rsidR="00515691" w:rsidRPr="00A878B8">
        <w:rPr>
          <w:rFonts w:ascii="Times New Roman" w:hAnsi="Times New Roman" w:cs="Times New Roman"/>
          <w:sz w:val="24"/>
          <w:szCs w:val="24"/>
          <w:lang w:val="bg-BG"/>
        </w:rPr>
        <w:t xml:space="preserve"> национална</w:t>
      </w:r>
      <w:r w:rsidRPr="00A878B8">
        <w:rPr>
          <w:rFonts w:ascii="Times New Roman" w:hAnsi="Times New Roman" w:cs="Times New Roman"/>
          <w:sz w:val="24"/>
          <w:szCs w:val="24"/>
          <w:lang w:val="bg-BG"/>
        </w:rPr>
        <w:t xml:space="preserve"> правна рамка. </w:t>
      </w:r>
      <w:r w:rsidRPr="00A878B8">
        <w:rPr>
          <w:rFonts w:ascii="Times New Roman" w:eastAsia="Times New Roman" w:hAnsi="Times New Roman" w:cs="Times New Roman"/>
          <w:sz w:val="24"/>
          <w:szCs w:val="24"/>
          <w:lang w:val="bg-BG" w:eastAsia="bg-BG"/>
        </w:rPr>
        <w:t xml:space="preserve">При подготовката на информационно разяснителната кампания КЗЛД </w:t>
      </w:r>
      <w:r w:rsidR="0056315E" w:rsidRPr="00A878B8">
        <w:rPr>
          <w:rFonts w:ascii="Times New Roman" w:eastAsia="Times New Roman" w:hAnsi="Times New Roman" w:cs="Times New Roman"/>
          <w:sz w:val="24"/>
          <w:szCs w:val="24"/>
          <w:lang w:val="bg-BG" w:eastAsia="bg-BG"/>
        </w:rPr>
        <w:t>отчита</w:t>
      </w:r>
      <w:r w:rsidRPr="00A878B8">
        <w:rPr>
          <w:rFonts w:ascii="Times New Roman" w:eastAsia="Times New Roman" w:hAnsi="Times New Roman" w:cs="Times New Roman"/>
          <w:sz w:val="24"/>
          <w:szCs w:val="24"/>
          <w:lang w:val="bg-BG" w:eastAsia="bg-BG"/>
        </w:rPr>
        <w:t xml:space="preserve"> незатихващ интерес от страна на администраторите на лични данни (А</w:t>
      </w:r>
      <w:r w:rsidR="0010149A" w:rsidRPr="00A878B8">
        <w:rPr>
          <w:rFonts w:ascii="Times New Roman" w:eastAsia="Times New Roman" w:hAnsi="Times New Roman" w:cs="Times New Roman"/>
          <w:sz w:val="24"/>
          <w:szCs w:val="24"/>
          <w:lang w:val="bg-BG" w:eastAsia="bg-BG"/>
        </w:rPr>
        <w:t>Л</w:t>
      </w:r>
      <w:r w:rsidRPr="00A878B8">
        <w:rPr>
          <w:rFonts w:ascii="Times New Roman" w:eastAsia="Times New Roman" w:hAnsi="Times New Roman" w:cs="Times New Roman"/>
          <w:sz w:val="24"/>
          <w:szCs w:val="24"/>
          <w:lang w:val="bg-BG" w:eastAsia="bg-BG"/>
        </w:rPr>
        <w:t xml:space="preserve">Д), на публични структури и на гражданите по отношение провеждането на обучения и допълнителни разяснения по прилагането на </w:t>
      </w:r>
      <w:r w:rsidR="00AC5393" w:rsidRPr="00A878B8">
        <w:rPr>
          <w:rFonts w:ascii="Times New Roman" w:eastAsia="Times New Roman" w:hAnsi="Times New Roman" w:cs="Times New Roman"/>
          <w:sz w:val="24"/>
          <w:szCs w:val="24"/>
          <w:lang w:val="bg-BG" w:eastAsia="bg-BG"/>
        </w:rPr>
        <w:t>Регламент (ЕС) 2016/679</w:t>
      </w:r>
      <w:r w:rsidRPr="00A878B8">
        <w:rPr>
          <w:rFonts w:ascii="Times New Roman" w:eastAsia="Times New Roman" w:hAnsi="Times New Roman" w:cs="Times New Roman"/>
          <w:sz w:val="24"/>
          <w:szCs w:val="24"/>
          <w:lang w:val="bg-BG" w:eastAsia="bg-BG"/>
        </w:rPr>
        <w:t xml:space="preserve">. </w:t>
      </w:r>
      <w:r w:rsidR="0056315E" w:rsidRPr="00A878B8">
        <w:rPr>
          <w:rFonts w:ascii="Times New Roman" w:eastAsia="Times New Roman" w:hAnsi="Times New Roman" w:cs="Times New Roman"/>
          <w:sz w:val="24"/>
          <w:szCs w:val="24"/>
          <w:lang w:val="bg-BG" w:eastAsia="bg-BG"/>
        </w:rPr>
        <w:t>Поради</w:t>
      </w:r>
      <w:r w:rsidRPr="00A878B8">
        <w:rPr>
          <w:rFonts w:ascii="Times New Roman" w:eastAsia="Times New Roman" w:hAnsi="Times New Roman" w:cs="Times New Roman"/>
          <w:sz w:val="24"/>
          <w:szCs w:val="24"/>
          <w:lang w:val="bg-BG" w:eastAsia="bg-BG"/>
        </w:rPr>
        <w:t xml:space="preserve"> ограничения ресурс, който КЗЛД може да инвестира в тази дейност, през отчетния период тя отново </w:t>
      </w:r>
      <w:r w:rsidR="0056315E" w:rsidRPr="00A878B8">
        <w:rPr>
          <w:rFonts w:ascii="Times New Roman" w:eastAsia="Times New Roman" w:hAnsi="Times New Roman" w:cs="Times New Roman"/>
          <w:sz w:val="24"/>
          <w:szCs w:val="24"/>
          <w:lang w:val="bg-BG" w:eastAsia="bg-BG"/>
        </w:rPr>
        <w:t>е</w:t>
      </w:r>
      <w:r w:rsidRPr="00A878B8">
        <w:rPr>
          <w:rFonts w:ascii="Times New Roman" w:eastAsia="Times New Roman" w:hAnsi="Times New Roman" w:cs="Times New Roman"/>
          <w:sz w:val="24"/>
          <w:szCs w:val="24"/>
          <w:lang w:val="bg-BG" w:eastAsia="bg-BG"/>
        </w:rPr>
        <w:t xml:space="preserve"> насочена </w:t>
      </w:r>
      <w:r w:rsidR="002D16F2" w:rsidRPr="00A878B8">
        <w:rPr>
          <w:rFonts w:ascii="Times New Roman" w:eastAsia="Times New Roman" w:hAnsi="Times New Roman" w:cs="Times New Roman"/>
          <w:sz w:val="24"/>
          <w:szCs w:val="24"/>
          <w:lang w:val="bg-BG" w:eastAsia="bg-BG"/>
        </w:rPr>
        <w:t>основно к</w:t>
      </w:r>
      <w:r w:rsidRPr="00A878B8">
        <w:rPr>
          <w:rFonts w:ascii="Times New Roman" w:eastAsia="Times New Roman" w:hAnsi="Times New Roman" w:cs="Times New Roman"/>
          <w:sz w:val="24"/>
          <w:szCs w:val="24"/>
          <w:lang w:val="bg-BG" w:eastAsia="bg-BG"/>
        </w:rPr>
        <w:t>ъм сл</w:t>
      </w:r>
      <w:r w:rsidR="002D16F2" w:rsidRPr="00A878B8">
        <w:rPr>
          <w:rFonts w:ascii="Times New Roman" w:eastAsia="Times New Roman" w:hAnsi="Times New Roman" w:cs="Times New Roman"/>
          <w:sz w:val="24"/>
          <w:szCs w:val="24"/>
          <w:lang w:val="bg-BG" w:eastAsia="bg-BG"/>
        </w:rPr>
        <w:t xml:space="preserve">ужителите по защита на данните </w:t>
      </w:r>
      <w:r w:rsidRPr="00A878B8">
        <w:rPr>
          <w:rFonts w:ascii="Times New Roman" w:eastAsia="Times New Roman" w:hAnsi="Times New Roman" w:cs="Times New Roman"/>
          <w:sz w:val="24"/>
          <w:szCs w:val="24"/>
          <w:lang w:val="bg-BG" w:eastAsia="bg-BG"/>
        </w:rPr>
        <w:t>и към целеви групи с общ фокус като отделни индустриални браншове, сходни административни и/или публични структури.</w:t>
      </w:r>
    </w:p>
    <w:p w:rsidR="000F23F8" w:rsidRPr="00C206F1" w:rsidRDefault="00A95816" w:rsidP="00C206F1">
      <w:pPr>
        <w:tabs>
          <w:tab w:val="left" w:pos="851"/>
        </w:tabs>
        <w:spacing w:after="0" w:line="360" w:lineRule="auto"/>
        <w:ind w:firstLine="709"/>
        <w:jc w:val="both"/>
        <w:rPr>
          <w:rFonts w:ascii="Times New Roman" w:hAnsi="Times New Roman" w:cs="Times New Roman"/>
          <w:bCs/>
          <w:sz w:val="24"/>
          <w:szCs w:val="24"/>
          <w:lang w:val="bg-BG"/>
        </w:rPr>
      </w:pPr>
      <w:r w:rsidRPr="00A878B8">
        <w:rPr>
          <w:rFonts w:ascii="Times New Roman" w:eastAsia="Times New Roman" w:hAnsi="Times New Roman" w:cs="Times New Roman"/>
          <w:sz w:val="24"/>
          <w:szCs w:val="24"/>
          <w:lang w:val="bg-BG" w:eastAsia="bg-BG"/>
        </w:rPr>
        <w:t xml:space="preserve">С цел повишаване на информираността на обществото по ключови въпроси на </w:t>
      </w:r>
      <w:r w:rsidR="00AC5393" w:rsidRPr="00A878B8">
        <w:rPr>
          <w:rFonts w:ascii="Times New Roman" w:eastAsia="Times New Roman" w:hAnsi="Times New Roman" w:cs="Times New Roman"/>
          <w:sz w:val="24"/>
          <w:szCs w:val="24"/>
          <w:lang w:val="bg-BG" w:eastAsia="bg-BG"/>
        </w:rPr>
        <w:t xml:space="preserve">Регламент (ЕС) 2016/679 </w:t>
      </w:r>
      <w:r w:rsidR="009E36EB" w:rsidRPr="00A878B8">
        <w:rPr>
          <w:rFonts w:ascii="Times New Roman" w:eastAsia="Times New Roman" w:hAnsi="Times New Roman" w:cs="Times New Roman"/>
          <w:sz w:val="24"/>
          <w:szCs w:val="24"/>
          <w:lang w:val="bg-BG" w:eastAsia="bg-BG"/>
        </w:rPr>
        <w:t>продължава</w:t>
      </w:r>
      <w:r w:rsidRPr="00A878B8">
        <w:rPr>
          <w:rFonts w:ascii="Times New Roman" w:eastAsia="Times New Roman" w:hAnsi="Times New Roman" w:cs="Times New Roman"/>
          <w:sz w:val="24"/>
          <w:szCs w:val="24"/>
          <w:lang w:val="bg-BG" w:eastAsia="bg-BG"/>
        </w:rPr>
        <w:t xml:space="preserve"> инициативата от предходната година</w:t>
      </w:r>
      <w:r w:rsidR="000B1CA4" w:rsidRPr="00A878B8">
        <w:rPr>
          <w:rFonts w:ascii="Times New Roman" w:eastAsia="Times New Roman" w:hAnsi="Times New Roman" w:cs="Times New Roman"/>
          <w:sz w:val="24"/>
          <w:szCs w:val="24"/>
          <w:lang w:val="bg-BG" w:eastAsia="bg-BG"/>
        </w:rPr>
        <w:t xml:space="preserve"> по публикуване на интернет страницата на КЗЛД</w:t>
      </w:r>
      <w:r w:rsidRPr="00A878B8">
        <w:rPr>
          <w:rFonts w:ascii="Times New Roman" w:eastAsia="Times New Roman" w:hAnsi="Times New Roman" w:cs="Times New Roman"/>
          <w:sz w:val="24"/>
          <w:szCs w:val="24"/>
          <w:lang w:val="bg-BG" w:eastAsia="bg-BG"/>
        </w:rPr>
        <w:t xml:space="preserve"> на разяснителни материали и препоръки относно прилагане</w:t>
      </w:r>
      <w:r w:rsidR="0049751B" w:rsidRPr="00A878B8">
        <w:rPr>
          <w:rFonts w:ascii="Times New Roman" w:eastAsia="Times New Roman" w:hAnsi="Times New Roman" w:cs="Times New Roman"/>
          <w:sz w:val="24"/>
          <w:szCs w:val="24"/>
          <w:lang w:val="bg-BG" w:eastAsia="bg-BG"/>
        </w:rPr>
        <w:t xml:space="preserve">то на </w:t>
      </w:r>
      <w:r w:rsidR="00AC5393" w:rsidRPr="00A878B8">
        <w:rPr>
          <w:rFonts w:ascii="Times New Roman" w:eastAsia="Times New Roman" w:hAnsi="Times New Roman" w:cs="Times New Roman"/>
          <w:sz w:val="24"/>
          <w:szCs w:val="24"/>
          <w:lang w:val="bg-BG" w:eastAsia="bg-BG"/>
        </w:rPr>
        <w:t>Р</w:t>
      </w:r>
      <w:r w:rsidR="0049751B" w:rsidRPr="00A878B8">
        <w:rPr>
          <w:rFonts w:ascii="Times New Roman" w:eastAsia="Times New Roman" w:hAnsi="Times New Roman" w:cs="Times New Roman"/>
          <w:sz w:val="24"/>
          <w:szCs w:val="24"/>
          <w:lang w:val="bg-BG" w:eastAsia="bg-BG"/>
        </w:rPr>
        <w:t>егламент</w:t>
      </w:r>
      <w:r w:rsidR="00AC5393" w:rsidRPr="00A878B8">
        <w:rPr>
          <w:rFonts w:ascii="Times New Roman" w:eastAsia="Times New Roman" w:hAnsi="Times New Roman" w:cs="Times New Roman"/>
          <w:sz w:val="24"/>
          <w:szCs w:val="24"/>
          <w:lang w:val="bg-BG" w:eastAsia="bg-BG"/>
        </w:rPr>
        <w:t>а</w:t>
      </w:r>
      <w:r w:rsidRPr="00A878B8">
        <w:rPr>
          <w:rFonts w:ascii="Times New Roman" w:eastAsia="Times New Roman" w:hAnsi="Times New Roman" w:cs="Times New Roman"/>
          <w:sz w:val="24"/>
          <w:szCs w:val="24"/>
          <w:lang w:val="bg-BG" w:eastAsia="bg-BG"/>
        </w:rPr>
        <w:t xml:space="preserve"> – насоки на КЗЛД, на Европейската комисия </w:t>
      </w:r>
      <w:r w:rsidR="00D06213" w:rsidRPr="00A878B8">
        <w:rPr>
          <w:rFonts w:ascii="Times New Roman" w:eastAsia="Times New Roman" w:hAnsi="Times New Roman" w:cs="Times New Roman"/>
          <w:sz w:val="24"/>
          <w:szCs w:val="24"/>
          <w:lang w:val="bg-BG" w:eastAsia="bg-BG"/>
        </w:rPr>
        <w:t xml:space="preserve">(ЕК) </w:t>
      </w:r>
      <w:r w:rsidRPr="00A878B8">
        <w:rPr>
          <w:rFonts w:ascii="Times New Roman" w:eastAsia="Times New Roman" w:hAnsi="Times New Roman" w:cs="Times New Roman"/>
          <w:sz w:val="24"/>
          <w:szCs w:val="24"/>
          <w:lang w:val="bg-BG" w:eastAsia="bg-BG"/>
        </w:rPr>
        <w:t>и на Европейския комитет по защита на данните</w:t>
      </w:r>
      <w:r w:rsidR="00AC5393" w:rsidRPr="00A878B8">
        <w:rPr>
          <w:rFonts w:ascii="Times New Roman" w:eastAsia="Times New Roman" w:hAnsi="Times New Roman" w:cs="Times New Roman"/>
          <w:sz w:val="24"/>
          <w:szCs w:val="24"/>
          <w:lang w:val="bg-BG" w:eastAsia="bg-BG"/>
        </w:rPr>
        <w:t xml:space="preserve"> (ЕКЗД)</w:t>
      </w:r>
      <w:r w:rsidRPr="00A878B8">
        <w:rPr>
          <w:rFonts w:ascii="Times New Roman" w:eastAsia="Times New Roman" w:hAnsi="Times New Roman" w:cs="Times New Roman"/>
          <w:sz w:val="24"/>
          <w:szCs w:val="24"/>
          <w:lang w:val="bg-BG" w:eastAsia="bg-BG"/>
        </w:rPr>
        <w:t xml:space="preserve">. </w:t>
      </w:r>
      <w:r w:rsidR="000F23F8" w:rsidRPr="00A878B8">
        <w:rPr>
          <w:rFonts w:ascii="Times New Roman" w:hAnsi="Times New Roman" w:cs="Times New Roman"/>
          <w:sz w:val="24"/>
          <w:szCs w:val="24"/>
          <w:lang w:val="bg-BG"/>
        </w:rPr>
        <w:t>Във връзка с необходимостта от п</w:t>
      </w:r>
      <w:r w:rsidR="000F23F8" w:rsidRPr="00A878B8">
        <w:rPr>
          <w:rFonts w:ascii="Times New Roman" w:hAnsi="Times New Roman" w:cs="Times New Roman"/>
          <w:bCs/>
          <w:sz w:val="24"/>
          <w:szCs w:val="24"/>
          <w:lang w:val="bg-BG"/>
        </w:rPr>
        <w:t xml:space="preserve">опуляризиране на дейността на </w:t>
      </w:r>
      <w:r w:rsidR="00D06213" w:rsidRPr="00A878B8">
        <w:rPr>
          <w:rFonts w:ascii="Times New Roman" w:hAnsi="Times New Roman" w:cs="Times New Roman"/>
          <w:bCs/>
          <w:sz w:val="24"/>
          <w:szCs w:val="24"/>
          <w:lang w:val="bg-BG"/>
        </w:rPr>
        <w:t>ЕКЗД</w:t>
      </w:r>
      <w:r w:rsidR="000F23F8" w:rsidRPr="00A878B8">
        <w:rPr>
          <w:rFonts w:ascii="Times New Roman" w:hAnsi="Times New Roman" w:cs="Times New Roman"/>
          <w:bCs/>
          <w:sz w:val="24"/>
          <w:szCs w:val="24"/>
          <w:lang w:val="bg-BG"/>
        </w:rPr>
        <w:t xml:space="preserve"> на институционалния сайт в раздела за международно сътрудничество се поддържа подраздел за </w:t>
      </w:r>
      <w:r w:rsidR="00780616" w:rsidRPr="00A878B8">
        <w:rPr>
          <w:rFonts w:ascii="Times New Roman" w:hAnsi="Times New Roman" w:cs="Times New Roman"/>
          <w:bCs/>
          <w:sz w:val="24"/>
          <w:szCs w:val="24"/>
          <w:lang w:val="bg-BG"/>
        </w:rPr>
        <w:t>Комитета</w:t>
      </w:r>
      <w:r w:rsidR="000F23F8" w:rsidRPr="00A878B8">
        <w:rPr>
          <w:rFonts w:ascii="Times New Roman" w:hAnsi="Times New Roman" w:cs="Times New Roman"/>
          <w:bCs/>
          <w:sz w:val="24"/>
          <w:szCs w:val="24"/>
          <w:lang w:val="bg-BG"/>
        </w:rPr>
        <w:t xml:space="preserve">, в който е предоставена обща информация </w:t>
      </w:r>
      <w:r w:rsidR="00780616" w:rsidRPr="00A878B8">
        <w:rPr>
          <w:rFonts w:ascii="Times New Roman" w:hAnsi="Times New Roman" w:cs="Times New Roman"/>
          <w:bCs/>
          <w:sz w:val="24"/>
          <w:szCs w:val="24"/>
          <w:lang w:val="bg-BG"/>
        </w:rPr>
        <w:t xml:space="preserve">за него </w:t>
      </w:r>
      <w:r w:rsidR="000F23F8" w:rsidRPr="00A878B8">
        <w:rPr>
          <w:rFonts w:ascii="Times New Roman" w:hAnsi="Times New Roman" w:cs="Times New Roman"/>
          <w:bCs/>
          <w:sz w:val="24"/>
          <w:szCs w:val="24"/>
          <w:lang w:val="bg-BG"/>
        </w:rPr>
        <w:t>(мисия, функция и задължения, ръководни</w:t>
      </w:r>
      <w:r w:rsidR="000F23F8" w:rsidRPr="00C206F1">
        <w:rPr>
          <w:rFonts w:ascii="Times New Roman" w:hAnsi="Times New Roman" w:cs="Times New Roman"/>
          <w:bCs/>
          <w:sz w:val="24"/>
          <w:szCs w:val="24"/>
          <w:lang w:val="bg-BG"/>
        </w:rPr>
        <w:t xml:space="preserve"> принципи) и е създадена отпратка към неговия официален сайт, </w:t>
      </w:r>
      <w:r w:rsidR="0025589E" w:rsidRPr="00C206F1">
        <w:rPr>
          <w:rFonts w:ascii="Times New Roman" w:hAnsi="Times New Roman" w:cs="Times New Roman"/>
          <w:bCs/>
          <w:sz w:val="24"/>
          <w:szCs w:val="24"/>
          <w:lang w:val="bg-BG"/>
        </w:rPr>
        <w:t>където е налична цялата публично</w:t>
      </w:r>
      <w:r w:rsidR="001D2EED" w:rsidRPr="00C206F1">
        <w:rPr>
          <w:rFonts w:ascii="Times New Roman" w:hAnsi="Times New Roman" w:cs="Times New Roman"/>
          <w:bCs/>
          <w:sz w:val="24"/>
          <w:szCs w:val="24"/>
          <w:lang w:val="bg-BG"/>
        </w:rPr>
        <w:t xml:space="preserve"> </w:t>
      </w:r>
      <w:r w:rsidR="000F23F8" w:rsidRPr="00C206F1">
        <w:rPr>
          <w:rFonts w:ascii="Times New Roman" w:hAnsi="Times New Roman" w:cs="Times New Roman"/>
          <w:bCs/>
          <w:sz w:val="24"/>
          <w:szCs w:val="24"/>
          <w:lang w:val="bg-BG"/>
        </w:rPr>
        <w:t xml:space="preserve">достъпна информация относно дейността му – насоки, препоръки, становища, решения, обществени консултации, информация за пленарни заседания и т.н. В </w:t>
      </w:r>
      <w:r w:rsidR="000F23F8" w:rsidRPr="001278F0">
        <w:rPr>
          <w:rFonts w:ascii="Times New Roman" w:hAnsi="Times New Roman" w:cs="Times New Roman"/>
          <w:bCs/>
          <w:sz w:val="24"/>
          <w:szCs w:val="24"/>
          <w:lang w:val="bg-BG"/>
        </w:rPr>
        <w:t>Информационния бюлетин на КЗЛД се предоставя информация за всички заседания на</w:t>
      </w:r>
      <w:r w:rsidR="000F23F8" w:rsidRPr="00C206F1">
        <w:rPr>
          <w:rFonts w:ascii="Times New Roman" w:hAnsi="Times New Roman" w:cs="Times New Roman"/>
          <w:bCs/>
          <w:sz w:val="24"/>
          <w:szCs w:val="24"/>
          <w:lang w:val="bg-BG"/>
        </w:rPr>
        <w:t xml:space="preserve"> </w:t>
      </w:r>
      <w:r w:rsidR="00780616">
        <w:rPr>
          <w:rFonts w:ascii="Times New Roman" w:hAnsi="Times New Roman" w:cs="Times New Roman"/>
          <w:bCs/>
          <w:sz w:val="24"/>
          <w:szCs w:val="24"/>
          <w:lang w:val="bg-BG"/>
        </w:rPr>
        <w:t>ЕКЗД</w:t>
      </w:r>
      <w:r w:rsidR="000F23F8" w:rsidRPr="00C206F1">
        <w:rPr>
          <w:rFonts w:ascii="Times New Roman" w:hAnsi="Times New Roman" w:cs="Times New Roman"/>
          <w:bCs/>
          <w:sz w:val="24"/>
          <w:szCs w:val="24"/>
          <w:lang w:val="bg-BG"/>
        </w:rPr>
        <w:t>, приети документи и текущи обществени консултации.</w:t>
      </w:r>
    </w:p>
    <w:p w:rsidR="00A95816" w:rsidRPr="00C206F1" w:rsidRDefault="00A95816" w:rsidP="00C206F1">
      <w:pPr>
        <w:tabs>
          <w:tab w:val="left" w:pos="993"/>
        </w:tabs>
        <w:spacing w:after="0" w:line="360" w:lineRule="auto"/>
        <w:ind w:firstLine="709"/>
        <w:jc w:val="both"/>
        <w:rPr>
          <w:rFonts w:ascii="Times New Roman" w:eastAsia="Times New Roman" w:hAnsi="Times New Roman" w:cs="Times New Roman"/>
          <w:sz w:val="24"/>
          <w:szCs w:val="24"/>
          <w:lang w:val="bg-BG" w:eastAsia="bg-BG"/>
        </w:rPr>
      </w:pPr>
      <w:r w:rsidRPr="00C206F1">
        <w:rPr>
          <w:rFonts w:ascii="Times New Roman" w:eastAsia="Times New Roman" w:hAnsi="Times New Roman" w:cs="Times New Roman"/>
          <w:sz w:val="24"/>
          <w:szCs w:val="24"/>
          <w:lang w:val="bg-BG" w:eastAsia="bg-BG"/>
        </w:rPr>
        <w:lastRenderedPageBreak/>
        <w:t xml:space="preserve">През </w:t>
      </w:r>
      <w:r w:rsidR="00900998" w:rsidRPr="00C206F1">
        <w:rPr>
          <w:rFonts w:ascii="Times New Roman" w:eastAsia="Times New Roman" w:hAnsi="Times New Roman" w:cs="Times New Roman"/>
          <w:sz w:val="24"/>
          <w:szCs w:val="24"/>
          <w:lang w:val="bg-BG" w:eastAsia="bg-BG"/>
        </w:rPr>
        <w:t>изминалата година</w:t>
      </w:r>
      <w:r w:rsidRPr="00C206F1">
        <w:rPr>
          <w:rFonts w:ascii="Times New Roman" w:eastAsia="Times New Roman" w:hAnsi="Times New Roman" w:cs="Times New Roman"/>
          <w:sz w:val="24"/>
          <w:szCs w:val="24"/>
          <w:lang w:val="bg-BG" w:eastAsia="bg-BG"/>
        </w:rPr>
        <w:t xml:space="preserve"> продължават усилията на КЗЛД, насочени към изграждане на обучителен център в областта на защитата на личните данни. За съжаление, до края на отчетния период Комисията не получава необходимата финансова подкрепа за тази своя инициатива, което е обективна пречка за нейното реализиране. </w:t>
      </w:r>
    </w:p>
    <w:p w:rsidR="001321A2" w:rsidRPr="00C206F1" w:rsidRDefault="00B529BB" w:rsidP="00C206F1">
      <w:pPr>
        <w:pStyle w:val="ListParagraph"/>
        <w:spacing w:after="0" w:line="360" w:lineRule="auto"/>
        <w:ind w:left="0" w:firstLine="709"/>
        <w:jc w:val="both"/>
        <w:rPr>
          <w:rFonts w:ascii="Times New Roman" w:hAnsi="Times New Roman"/>
          <w:sz w:val="24"/>
          <w:szCs w:val="24"/>
          <w:lang w:val="bg-BG"/>
        </w:rPr>
      </w:pPr>
      <w:r w:rsidRPr="00C206F1">
        <w:rPr>
          <w:rFonts w:ascii="Times New Roman" w:hAnsi="Times New Roman"/>
          <w:sz w:val="24"/>
          <w:szCs w:val="24"/>
          <w:lang w:val="bg-BG"/>
        </w:rPr>
        <w:t xml:space="preserve">И през </w:t>
      </w:r>
      <w:r w:rsidR="006653BE" w:rsidRPr="00C206F1">
        <w:rPr>
          <w:rFonts w:ascii="Times New Roman" w:hAnsi="Times New Roman"/>
          <w:sz w:val="24"/>
          <w:szCs w:val="24"/>
          <w:lang w:val="bg-BG"/>
        </w:rPr>
        <w:t xml:space="preserve">2019 г. </w:t>
      </w:r>
      <w:r w:rsidRPr="00C206F1">
        <w:rPr>
          <w:rFonts w:ascii="Times New Roman" w:hAnsi="Times New Roman"/>
          <w:sz w:val="24"/>
          <w:szCs w:val="24"/>
          <w:lang w:val="bg-BG"/>
        </w:rPr>
        <w:t xml:space="preserve">КЗЛД отстоява постоянния си приоритет </w:t>
      </w:r>
      <w:r w:rsidR="001321A2" w:rsidRPr="00C206F1">
        <w:rPr>
          <w:rFonts w:ascii="Times New Roman" w:hAnsi="Times New Roman"/>
          <w:sz w:val="24"/>
          <w:szCs w:val="24"/>
          <w:lang w:val="bg-BG"/>
        </w:rPr>
        <w:t>за пълноправното членство на България в Шенгенското пространство. Във връзка с изпълнението на тази приоритетна задача</w:t>
      </w:r>
      <w:r w:rsidR="005D1F19" w:rsidRPr="00C206F1">
        <w:rPr>
          <w:rFonts w:ascii="Times New Roman" w:hAnsi="Times New Roman"/>
          <w:sz w:val="24"/>
          <w:szCs w:val="24"/>
          <w:lang w:val="bg-BG"/>
        </w:rPr>
        <w:t xml:space="preserve"> </w:t>
      </w:r>
      <w:r w:rsidR="00A86709">
        <w:rPr>
          <w:rFonts w:ascii="Times New Roman" w:hAnsi="Times New Roman"/>
          <w:sz w:val="24"/>
          <w:szCs w:val="24"/>
          <w:lang w:val="bg-BG"/>
        </w:rPr>
        <w:t>КЗЛД</w:t>
      </w:r>
      <w:r w:rsidR="005D1F19" w:rsidRPr="00C206F1">
        <w:rPr>
          <w:rFonts w:ascii="Times New Roman" w:hAnsi="Times New Roman"/>
          <w:sz w:val="24"/>
          <w:szCs w:val="24"/>
          <w:lang w:val="bg-BG"/>
        </w:rPr>
        <w:t xml:space="preserve"> продължава да поддържа</w:t>
      </w:r>
      <w:r w:rsidR="001321A2" w:rsidRPr="00C206F1">
        <w:rPr>
          <w:rFonts w:ascii="Times New Roman" w:hAnsi="Times New Roman"/>
          <w:sz w:val="24"/>
          <w:szCs w:val="24"/>
          <w:lang w:val="bg-BG"/>
        </w:rPr>
        <w:t xml:space="preserve"> на институционалния </w:t>
      </w:r>
      <w:r w:rsidR="005D1F19" w:rsidRPr="00C206F1">
        <w:rPr>
          <w:rFonts w:ascii="Times New Roman" w:hAnsi="Times New Roman"/>
          <w:sz w:val="24"/>
          <w:szCs w:val="24"/>
          <w:lang w:val="bg-BG"/>
        </w:rPr>
        <w:t xml:space="preserve">си </w:t>
      </w:r>
      <w:r w:rsidR="001321A2" w:rsidRPr="00C206F1">
        <w:rPr>
          <w:rFonts w:ascii="Times New Roman" w:hAnsi="Times New Roman"/>
          <w:sz w:val="24"/>
          <w:szCs w:val="24"/>
          <w:lang w:val="bg-BG"/>
        </w:rPr>
        <w:t>сайт изключително подробна информа</w:t>
      </w:r>
      <w:r w:rsidR="006C66F7" w:rsidRPr="00C206F1">
        <w:rPr>
          <w:rFonts w:ascii="Times New Roman" w:hAnsi="Times New Roman"/>
          <w:sz w:val="24"/>
          <w:szCs w:val="24"/>
          <w:lang w:val="bg-BG"/>
        </w:rPr>
        <w:t>ци</w:t>
      </w:r>
      <w:r w:rsidR="003F613D" w:rsidRPr="00C206F1">
        <w:rPr>
          <w:rFonts w:ascii="Times New Roman" w:hAnsi="Times New Roman"/>
          <w:sz w:val="24"/>
          <w:szCs w:val="24"/>
          <w:lang w:val="bg-BG"/>
        </w:rPr>
        <w:t xml:space="preserve">я за Шенгенското пространство, а </w:t>
      </w:r>
      <w:r w:rsidR="006C66F7" w:rsidRPr="00C206F1">
        <w:rPr>
          <w:rFonts w:ascii="Times New Roman" w:hAnsi="Times New Roman"/>
          <w:sz w:val="24"/>
          <w:szCs w:val="24"/>
          <w:lang w:val="bg-BG"/>
        </w:rPr>
        <w:t xml:space="preserve">нейни представители продължават да вземат участие в мисии за оценка на шенгенското законодателство в областта на защитата на личните данни. </w:t>
      </w:r>
    </w:p>
    <w:p w:rsidR="00E753FB" w:rsidRPr="00C206F1" w:rsidRDefault="003B683E" w:rsidP="00C206F1">
      <w:pPr>
        <w:pStyle w:val="ListParagraph"/>
        <w:tabs>
          <w:tab w:val="left" w:pos="993"/>
        </w:tabs>
        <w:suppressAutoHyphens w:val="0"/>
        <w:spacing w:after="0" w:line="360" w:lineRule="auto"/>
        <w:ind w:left="0" w:firstLine="709"/>
        <w:jc w:val="both"/>
        <w:textAlignment w:val="auto"/>
        <w:rPr>
          <w:rFonts w:ascii="Times New Roman" w:hAnsi="Times New Roman"/>
          <w:sz w:val="24"/>
          <w:szCs w:val="24"/>
          <w:lang w:val="bg-BG"/>
        </w:rPr>
      </w:pPr>
      <w:r w:rsidRPr="00C206F1">
        <w:rPr>
          <w:rFonts w:ascii="Times New Roman" w:hAnsi="Times New Roman"/>
          <w:sz w:val="24"/>
          <w:szCs w:val="24"/>
          <w:lang w:val="bg-BG"/>
        </w:rPr>
        <w:t xml:space="preserve">Направени са първи стъпки за </w:t>
      </w:r>
      <w:r w:rsidR="005C7D49" w:rsidRPr="00C206F1">
        <w:rPr>
          <w:rFonts w:ascii="Times New Roman" w:hAnsi="Times New Roman"/>
          <w:sz w:val="24"/>
          <w:szCs w:val="24"/>
          <w:lang w:val="bg-BG"/>
        </w:rPr>
        <w:t>реализация на п</w:t>
      </w:r>
      <w:r w:rsidR="00AB6533" w:rsidRPr="00C206F1">
        <w:rPr>
          <w:rFonts w:ascii="Times New Roman" w:hAnsi="Times New Roman"/>
          <w:sz w:val="24"/>
          <w:szCs w:val="24"/>
          <w:lang w:val="bg-BG"/>
        </w:rPr>
        <w:t>редвидения като приоритет „нов фокус на контролната дейност“</w:t>
      </w:r>
      <w:r w:rsidR="005C7D49" w:rsidRPr="00C206F1">
        <w:rPr>
          <w:rFonts w:ascii="Times New Roman" w:hAnsi="Times New Roman"/>
          <w:sz w:val="24"/>
          <w:szCs w:val="24"/>
          <w:lang w:val="bg-BG"/>
        </w:rPr>
        <w:t xml:space="preserve">. </w:t>
      </w:r>
      <w:r w:rsidR="001E695B" w:rsidRPr="00C206F1">
        <w:rPr>
          <w:rFonts w:ascii="Times New Roman" w:hAnsi="Times New Roman"/>
          <w:sz w:val="24"/>
          <w:szCs w:val="24"/>
          <w:lang w:val="bg-BG"/>
        </w:rPr>
        <w:t>С</w:t>
      </w:r>
      <w:r w:rsidR="00E753FB" w:rsidRPr="00C206F1">
        <w:rPr>
          <w:rFonts w:ascii="Times New Roman" w:hAnsi="Times New Roman"/>
          <w:sz w:val="24"/>
          <w:szCs w:val="24"/>
          <w:lang w:val="bg-BG"/>
        </w:rPr>
        <w:t xml:space="preserve">тартирали </w:t>
      </w:r>
      <w:r w:rsidR="001E695B" w:rsidRPr="00C206F1">
        <w:rPr>
          <w:rFonts w:ascii="Times New Roman" w:hAnsi="Times New Roman"/>
          <w:sz w:val="24"/>
          <w:szCs w:val="24"/>
          <w:lang w:val="bg-BG"/>
        </w:rPr>
        <w:t xml:space="preserve">са </w:t>
      </w:r>
      <w:r w:rsidR="00E753FB" w:rsidRPr="00C206F1">
        <w:rPr>
          <w:rFonts w:ascii="Times New Roman" w:hAnsi="Times New Roman"/>
          <w:sz w:val="24"/>
          <w:szCs w:val="24"/>
          <w:lang w:val="bg-BG"/>
        </w:rPr>
        <w:t xml:space="preserve">дейностите по актуализация на вътрешноведомствената правна уредба на контролната дейност, която има за цел не само да осъвремени подхода на надзорния орган към обектите на контрол, но и да отчете вече натрупаната двугодишна практика по прилагане на </w:t>
      </w:r>
      <w:r w:rsidR="006E4F1E">
        <w:rPr>
          <w:rFonts w:ascii="Times New Roman" w:hAnsi="Times New Roman"/>
          <w:sz w:val="24"/>
          <w:szCs w:val="24"/>
          <w:lang w:val="bg-BG"/>
        </w:rPr>
        <w:t>Регламент (ЕС)</w:t>
      </w:r>
      <w:r w:rsidR="00CD7ACB">
        <w:rPr>
          <w:rFonts w:ascii="Times New Roman" w:hAnsi="Times New Roman"/>
          <w:sz w:val="24"/>
          <w:szCs w:val="24"/>
          <w:lang w:val="bg-BG"/>
        </w:rPr>
        <w:t xml:space="preserve"> </w:t>
      </w:r>
      <w:r w:rsidR="006E4F1E">
        <w:rPr>
          <w:rFonts w:ascii="Times New Roman" w:hAnsi="Times New Roman"/>
          <w:sz w:val="24"/>
          <w:szCs w:val="24"/>
          <w:lang w:val="bg-BG"/>
        </w:rPr>
        <w:t>2016/679.</w:t>
      </w:r>
    </w:p>
    <w:p w:rsidR="00205F83" w:rsidRPr="00C206F1" w:rsidRDefault="00205F83" w:rsidP="00C206F1">
      <w:pPr>
        <w:pStyle w:val="ListParagraph"/>
        <w:tabs>
          <w:tab w:val="left" w:pos="993"/>
        </w:tabs>
        <w:suppressAutoHyphens w:val="0"/>
        <w:spacing w:after="0" w:line="360" w:lineRule="auto"/>
        <w:ind w:left="0" w:firstLine="709"/>
        <w:jc w:val="both"/>
        <w:textAlignment w:val="auto"/>
        <w:rPr>
          <w:rFonts w:ascii="Times New Roman" w:hAnsi="Times New Roman"/>
          <w:bCs/>
          <w:sz w:val="24"/>
          <w:szCs w:val="24"/>
          <w:lang w:val="bg-BG"/>
        </w:rPr>
      </w:pPr>
      <w:r w:rsidRPr="00C206F1">
        <w:rPr>
          <w:rFonts w:ascii="Times New Roman" w:hAnsi="Times New Roman"/>
          <w:sz w:val="24"/>
          <w:szCs w:val="24"/>
          <w:lang w:val="bg-BG"/>
        </w:rPr>
        <w:t>С оглед засилване сътрудничеството с МВР във връзка с изпълнение на изискванията на Директива (ЕС) 2016/680</w:t>
      </w:r>
      <w:r w:rsidR="005C7D49" w:rsidRPr="00C206F1">
        <w:rPr>
          <w:rFonts w:ascii="Times New Roman" w:hAnsi="Times New Roman"/>
          <w:sz w:val="24"/>
          <w:szCs w:val="24"/>
          <w:lang w:val="bg-BG"/>
        </w:rPr>
        <w:t xml:space="preserve"> през 2019 г. са </w:t>
      </w:r>
      <w:r w:rsidR="00B76BCA" w:rsidRPr="00C206F1">
        <w:rPr>
          <w:rFonts w:ascii="Times New Roman" w:hAnsi="Times New Roman"/>
          <w:sz w:val="24"/>
          <w:szCs w:val="24"/>
          <w:lang w:val="bg-BG"/>
        </w:rPr>
        <w:t>започнали</w:t>
      </w:r>
      <w:r w:rsidRPr="00C206F1">
        <w:rPr>
          <w:rFonts w:ascii="Times New Roman" w:hAnsi="Times New Roman"/>
          <w:sz w:val="24"/>
          <w:szCs w:val="24"/>
          <w:lang w:val="bg-BG"/>
        </w:rPr>
        <w:t xml:space="preserve"> действия по предварителна подготовка </w:t>
      </w:r>
      <w:r w:rsidR="00B65345" w:rsidRPr="00C206F1">
        <w:rPr>
          <w:rFonts w:ascii="Times New Roman" w:hAnsi="Times New Roman"/>
          <w:sz w:val="24"/>
          <w:szCs w:val="24"/>
          <w:lang w:val="bg-BG"/>
        </w:rPr>
        <w:t>на предстоящи през 2020</w:t>
      </w:r>
      <w:r w:rsidR="00A379FC" w:rsidRPr="00C206F1">
        <w:rPr>
          <w:rFonts w:ascii="Times New Roman" w:hAnsi="Times New Roman"/>
          <w:sz w:val="24"/>
          <w:szCs w:val="24"/>
          <w:lang w:val="bg-BG"/>
        </w:rPr>
        <w:t xml:space="preserve"> г.</w:t>
      </w:r>
      <w:r w:rsidRPr="00C206F1">
        <w:rPr>
          <w:rFonts w:ascii="Times New Roman" w:hAnsi="Times New Roman"/>
          <w:sz w:val="24"/>
          <w:szCs w:val="24"/>
          <w:lang w:val="bg-BG"/>
        </w:rPr>
        <w:t xml:space="preserve"> проверк</w:t>
      </w:r>
      <w:r w:rsidR="00A379FC" w:rsidRPr="00C206F1">
        <w:rPr>
          <w:rFonts w:ascii="Times New Roman" w:hAnsi="Times New Roman"/>
          <w:sz w:val="24"/>
          <w:szCs w:val="24"/>
          <w:lang w:val="bg-BG"/>
        </w:rPr>
        <w:t>и</w:t>
      </w:r>
      <w:r w:rsidRPr="00C206F1">
        <w:rPr>
          <w:rFonts w:ascii="Times New Roman" w:hAnsi="Times New Roman"/>
          <w:sz w:val="24"/>
          <w:szCs w:val="24"/>
          <w:lang w:val="bg-BG"/>
        </w:rPr>
        <w:t xml:space="preserve"> на Националното звено Европол, на Евродак и на Интерпол.</w:t>
      </w:r>
      <w:r w:rsidR="00C003BA" w:rsidRPr="00C206F1">
        <w:rPr>
          <w:rFonts w:ascii="Times New Roman" w:hAnsi="Times New Roman"/>
          <w:sz w:val="24"/>
          <w:szCs w:val="24"/>
          <w:lang w:val="bg-BG"/>
        </w:rPr>
        <w:t xml:space="preserve"> </w:t>
      </w:r>
    </w:p>
    <w:p w:rsidR="00E36442" w:rsidRPr="00C206F1" w:rsidRDefault="00205F83" w:rsidP="00C206F1">
      <w:pPr>
        <w:pStyle w:val="ListParagraph"/>
        <w:tabs>
          <w:tab w:val="left" w:pos="993"/>
        </w:tabs>
        <w:suppressAutoHyphens w:val="0"/>
        <w:spacing w:after="0" w:line="360" w:lineRule="auto"/>
        <w:ind w:left="0" w:firstLine="709"/>
        <w:jc w:val="both"/>
        <w:textAlignment w:val="auto"/>
        <w:rPr>
          <w:rFonts w:ascii="Times New Roman" w:hAnsi="Times New Roman"/>
          <w:sz w:val="24"/>
          <w:szCs w:val="24"/>
          <w:lang w:val="bg-BG"/>
        </w:rPr>
      </w:pPr>
      <w:r w:rsidRPr="00C206F1">
        <w:rPr>
          <w:rFonts w:ascii="Times New Roman" w:hAnsi="Times New Roman"/>
          <w:sz w:val="24"/>
          <w:szCs w:val="24"/>
          <w:lang w:val="bg-BG"/>
        </w:rPr>
        <w:t xml:space="preserve">Във връзка с изискванията към Република България по пълното присъединяване </w:t>
      </w:r>
      <w:r w:rsidRPr="00A878B8">
        <w:rPr>
          <w:rFonts w:ascii="Times New Roman" w:hAnsi="Times New Roman"/>
          <w:sz w:val="24"/>
          <w:szCs w:val="24"/>
          <w:lang w:val="bg-BG"/>
        </w:rPr>
        <w:t>към Шенген и Визовата информационна система на ЕС (ВИС)</w:t>
      </w:r>
      <w:r w:rsidR="00E36442" w:rsidRPr="00A878B8">
        <w:rPr>
          <w:rFonts w:ascii="Times New Roman" w:hAnsi="Times New Roman"/>
          <w:sz w:val="24"/>
          <w:szCs w:val="24"/>
          <w:lang w:val="bg-BG"/>
        </w:rPr>
        <w:t xml:space="preserve"> към края на отчетния</w:t>
      </w:r>
      <w:r w:rsidR="00E36442" w:rsidRPr="00C206F1">
        <w:rPr>
          <w:rFonts w:ascii="Times New Roman" w:hAnsi="Times New Roman"/>
          <w:sz w:val="24"/>
          <w:szCs w:val="24"/>
          <w:lang w:val="bg-BG"/>
        </w:rPr>
        <w:t xml:space="preserve"> период</w:t>
      </w:r>
      <w:r w:rsidR="00C003BA" w:rsidRPr="00C206F1">
        <w:rPr>
          <w:rFonts w:ascii="Times New Roman" w:hAnsi="Times New Roman"/>
          <w:sz w:val="24"/>
          <w:szCs w:val="24"/>
          <w:lang w:val="bg-BG"/>
        </w:rPr>
        <w:t xml:space="preserve"> </w:t>
      </w:r>
      <w:r w:rsidR="00E60F26" w:rsidRPr="00C206F1">
        <w:rPr>
          <w:rFonts w:ascii="Times New Roman" w:hAnsi="Times New Roman"/>
          <w:sz w:val="24"/>
          <w:szCs w:val="24"/>
          <w:lang w:val="bg-BG"/>
        </w:rPr>
        <w:t xml:space="preserve">в </w:t>
      </w:r>
      <w:r w:rsidRPr="00C206F1">
        <w:rPr>
          <w:rFonts w:ascii="Times New Roman" w:hAnsi="Times New Roman"/>
          <w:sz w:val="24"/>
          <w:szCs w:val="24"/>
          <w:lang w:val="bg-BG"/>
        </w:rPr>
        <w:t xml:space="preserve">процес на извършване е </w:t>
      </w:r>
      <w:r w:rsidRPr="000233D4">
        <w:rPr>
          <w:rFonts w:ascii="Times New Roman" w:hAnsi="Times New Roman"/>
          <w:sz w:val="24"/>
          <w:szCs w:val="24"/>
          <w:lang w:val="bg-BG"/>
        </w:rPr>
        <w:t xml:space="preserve">проверка на </w:t>
      </w:r>
      <w:r w:rsidRPr="000233D4">
        <w:rPr>
          <w:rFonts w:ascii="Times New Roman" w:hAnsi="Times New Roman"/>
          <w:bCs/>
          <w:sz w:val="24"/>
          <w:szCs w:val="24"/>
          <w:lang w:val="bg-BG" w:eastAsia="bg-BG"/>
        </w:rPr>
        <w:t>Шенгенската информационна сист</w:t>
      </w:r>
      <w:r w:rsidR="00A65141" w:rsidRPr="000233D4">
        <w:rPr>
          <w:rFonts w:ascii="Times New Roman" w:hAnsi="Times New Roman"/>
          <w:bCs/>
          <w:sz w:val="24"/>
          <w:szCs w:val="24"/>
          <w:lang w:val="bg-BG" w:eastAsia="bg-BG"/>
        </w:rPr>
        <w:t>ема (ШИС ІІ) в Национално бюро СИРЕНЕ</w:t>
      </w:r>
      <w:r w:rsidRPr="000233D4">
        <w:rPr>
          <w:rFonts w:ascii="Times New Roman" w:hAnsi="Times New Roman"/>
          <w:bCs/>
          <w:sz w:val="24"/>
          <w:szCs w:val="24"/>
          <w:lang w:val="bg-BG" w:eastAsia="bg-BG"/>
        </w:rPr>
        <w:t xml:space="preserve"> към </w:t>
      </w:r>
      <w:r w:rsidR="00A65141" w:rsidRPr="000233D4">
        <w:rPr>
          <w:rFonts w:ascii="Times New Roman" w:hAnsi="Times New Roman"/>
          <w:bCs/>
          <w:sz w:val="24"/>
          <w:szCs w:val="24"/>
          <w:lang w:val="bg-BG" w:eastAsia="bg-BG"/>
        </w:rPr>
        <w:t>д</w:t>
      </w:r>
      <w:r w:rsidRPr="000233D4">
        <w:rPr>
          <w:rFonts w:ascii="Times New Roman" w:hAnsi="Times New Roman"/>
          <w:bCs/>
          <w:sz w:val="24"/>
          <w:szCs w:val="24"/>
          <w:lang w:val="bg-BG" w:eastAsia="bg-BG"/>
        </w:rPr>
        <w:t>ирекция „Международно оперативно сътрудничество” на М</w:t>
      </w:r>
      <w:r w:rsidR="00A878B8" w:rsidRPr="000233D4">
        <w:rPr>
          <w:rFonts w:ascii="Times New Roman" w:hAnsi="Times New Roman"/>
          <w:bCs/>
          <w:sz w:val="24"/>
          <w:szCs w:val="24"/>
          <w:lang w:val="bg-BG" w:eastAsia="bg-BG"/>
        </w:rPr>
        <w:t>ВР</w:t>
      </w:r>
      <w:r w:rsidRPr="000233D4">
        <w:rPr>
          <w:rFonts w:ascii="Times New Roman" w:hAnsi="Times New Roman"/>
          <w:sz w:val="24"/>
          <w:szCs w:val="24"/>
          <w:lang w:val="bg-BG"/>
        </w:rPr>
        <w:t xml:space="preserve"> и консулски служби в посолства</w:t>
      </w:r>
      <w:r w:rsidRPr="00C206F1">
        <w:rPr>
          <w:rFonts w:ascii="Times New Roman" w:hAnsi="Times New Roman"/>
          <w:sz w:val="24"/>
          <w:szCs w:val="24"/>
          <w:lang w:val="bg-BG"/>
        </w:rPr>
        <w:t xml:space="preserve"> на Република България. С оглед подготовката на проверката </w:t>
      </w:r>
      <w:r w:rsidR="007312E3" w:rsidRPr="00C206F1">
        <w:rPr>
          <w:rFonts w:ascii="Times New Roman" w:hAnsi="Times New Roman"/>
          <w:sz w:val="24"/>
          <w:szCs w:val="24"/>
          <w:lang w:val="bg-BG"/>
        </w:rPr>
        <w:t xml:space="preserve">с </w:t>
      </w:r>
      <w:r w:rsidRPr="00C206F1">
        <w:rPr>
          <w:rFonts w:ascii="Times New Roman" w:hAnsi="Times New Roman"/>
          <w:sz w:val="24"/>
          <w:szCs w:val="24"/>
          <w:lang w:val="bg-BG"/>
        </w:rPr>
        <w:t xml:space="preserve">МВнР е </w:t>
      </w:r>
      <w:r w:rsidR="007312E3" w:rsidRPr="00C206F1">
        <w:rPr>
          <w:rFonts w:ascii="Times New Roman" w:hAnsi="Times New Roman"/>
          <w:sz w:val="24"/>
          <w:szCs w:val="24"/>
          <w:lang w:val="bg-BG"/>
        </w:rPr>
        <w:t>обменена</w:t>
      </w:r>
      <w:r w:rsidRPr="00C206F1">
        <w:rPr>
          <w:rFonts w:ascii="Times New Roman" w:hAnsi="Times New Roman"/>
          <w:sz w:val="24"/>
          <w:szCs w:val="24"/>
          <w:lang w:val="bg-BG"/>
        </w:rPr>
        <w:t xml:space="preserve"> информация за посолствата, издаващи най-голям брой визи</w:t>
      </w:r>
      <w:r w:rsidR="001D2EED" w:rsidRPr="00C206F1">
        <w:rPr>
          <w:rFonts w:ascii="Times New Roman" w:hAnsi="Times New Roman"/>
          <w:sz w:val="24"/>
          <w:szCs w:val="24"/>
          <w:lang w:val="bg-BG"/>
        </w:rPr>
        <w:t>,</w:t>
      </w:r>
      <w:r w:rsidRPr="00C206F1">
        <w:rPr>
          <w:rFonts w:ascii="Times New Roman" w:hAnsi="Times New Roman"/>
          <w:sz w:val="24"/>
          <w:szCs w:val="24"/>
          <w:lang w:val="bg-BG"/>
        </w:rPr>
        <w:t xml:space="preserve"> и са изготвени въпросници за </w:t>
      </w:r>
      <w:r w:rsidR="00774938" w:rsidRPr="00C206F1">
        <w:rPr>
          <w:rFonts w:ascii="Times New Roman" w:hAnsi="Times New Roman"/>
          <w:sz w:val="24"/>
          <w:szCs w:val="24"/>
          <w:lang w:val="bg-BG"/>
        </w:rPr>
        <w:t>предстоящите проверки</w:t>
      </w:r>
      <w:r w:rsidRPr="00C206F1">
        <w:rPr>
          <w:rFonts w:ascii="Times New Roman" w:hAnsi="Times New Roman"/>
          <w:sz w:val="24"/>
          <w:szCs w:val="24"/>
          <w:lang w:val="bg-BG"/>
        </w:rPr>
        <w:t>.</w:t>
      </w:r>
    </w:p>
    <w:p w:rsidR="00315753" w:rsidRPr="00C206F1" w:rsidRDefault="00315753" w:rsidP="00C206F1">
      <w:pPr>
        <w:pStyle w:val="ListParagraph"/>
        <w:tabs>
          <w:tab w:val="left" w:pos="993"/>
        </w:tabs>
        <w:suppressAutoHyphens w:val="0"/>
        <w:spacing w:after="0" w:line="360" w:lineRule="auto"/>
        <w:ind w:left="0" w:firstLine="709"/>
        <w:jc w:val="both"/>
        <w:textAlignment w:val="auto"/>
        <w:rPr>
          <w:rFonts w:ascii="Times New Roman" w:hAnsi="Times New Roman"/>
          <w:sz w:val="24"/>
          <w:szCs w:val="24"/>
          <w:lang w:val="bg-BG"/>
        </w:rPr>
      </w:pPr>
      <w:r w:rsidRPr="00C206F1">
        <w:rPr>
          <w:rFonts w:ascii="Times New Roman" w:hAnsi="Times New Roman"/>
          <w:sz w:val="24"/>
          <w:szCs w:val="24"/>
          <w:lang w:val="bg-BG"/>
        </w:rPr>
        <w:t xml:space="preserve">За изпълнение на приоритета засилване на международното сътрудничество във връзка с изискванията на </w:t>
      </w:r>
      <w:r w:rsidR="00BA0BE9">
        <w:rPr>
          <w:rFonts w:ascii="Times New Roman" w:hAnsi="Times New Roman"/>
          <w:sz w:val="24"/>
          <w:szCs w:val="24"/>
          <w:lang w:val="bg-BG"/>
        </w:rPr>
        <w:t>Регламент (ЕС) 2016/679</w:t>
      </w:r>
      <w:r w:rsidR="001D2EED" w:rsidRPr="00C206F1">
        <w:rPr>
          <w:rFonts w:ascii="Times New Roman" w:hAnsi="Times New Roman"/>
          <w:sz w:val="24"/>
          <w:szCs w:val="24"/>
          <w:lang w:val="bg-BG"/>
        </w:rPr>
        <w:t xml:space="preserve"> за „обслужване на едно гише“</w:t>
      </w:r>
      <w:r w:rsidR="005D5DC1" w:rsidRPr="00C206F1">
        <w:rPr>
          <w:rFonts w:ascii="Times New Roman" w:hAnsi="Times New Roman"/>
          <w:sz w:val="24"/>
          <w:szCs w:val="24"/>
          <w:lang w:val="bg-BG"/>
        </w:rPr>
        <w:t xml:space="preserve"> в</w:t>
      </w:r>
      <w:r w:rsidRPr="00C206F1">
        <w:rPr>
          <w:rFonts w:ascii="Times New Roman" w:hAnsi="Times New Roman"/>
          <w:sz w:val="24"/>
          <w:szCs w:val="24"/>
          <w:lang w:val="bg-BG"/>
        </w:rPr>
        <w:t xml:space="preserve"> </w:t>
      </w:r>
      <w:r w:rsidR="00BA0BE9">
        <w:rPr>
          <w:rFonts w:ascii="Times New Roman" w:hAnsi="Times New Roman"/>
          <w:sz w:val="24"/>
          <w:szCs w:val="24"/>
          <w:lang w:val="bg-BG"/>
        </w:rPr>
        <w:t>КЗЛД</w:t>
      </w:r>
      <w:r w:rsidRPr="00C206F1">
        <w:rPr>
          <w:rFonts w:ascii="Times New Roman" w:hAnsi="Times New Roman"/>
          <w:sz w:val="24"/>
          <w:szCs w:val="24"/>
          <w:lang w:val="bg-BG"/>
        </w:rPr>
        <w:t xml:space="preserve"> </w:t>
      </w:r>
      <w:r w:rsidR="005D5DC1" w:rsidRPr="00C206F1">
        <w:rPr>
          <w:rFonts w:ascii="Times New Roman" w:hAnsi="Times New Roman"/>
          <w:sz w:val="24"/>
          <w:szCs w:val="24"/>
          <w:lang w:val="bg-BG"/>
        </w:rPr>
        <w:t xml:space="preserve">са подготвени вътрешни правила за организация на дейностите по разглеждане на случаи с трансграничен характер. </w:t>
      </w:r>
      <w:r w:rsidR="0076591A" w:rsidRPr="00C206F1">
        <w:rPr>
          <w:rFonts w:ascii="Times New Roman" w:hAnsi="Times New Roman"/>
          <w:sz w:val="24"/>
          <w:szCs w:val="24"/>
          <w:lang w:val="bg-BG"/>
        </w:rPr>
        <w:t xml:space="preserve">Обменът на информация се осъществява както по линия на </w:t>
      </w:r>
      <w:r w:rsidR="0076591A" w:rsidRPr="00A878B8">
        <w:rPr>
          <w:rFonts w:ascii="Times New Roman" w:hAnsi="Times New Roman"/>
          <w:sz w:val="24"/>
          <w:szCs w:val="24"/>
          <w:lang w:val="bg-BG"/>
        </w:rPr>
        <w:t>Информационната система на вътрешния пазар</w:t>
      </w:r>
      <w:r w:rsidR="00BA0BE9" w:rsidRPr="00A878B8">
        <w:rPr>
          <w:rFonts w:ascii="Times New Roman" w:hAnsi="Times New Roman"/>
          <w:sz w:val="24"/>
          <w:szCs w:val="24"/>
          <w:lang w:val="bg-BG"/>
        </w:rPr>
        <w:t xml:space="preserve"> (ИСВП)</w:t>
      </w:r>
      <w:r w:rsidR="0076591A" w:rsidRPr="00A878B8">
        <w:rPr>
          <w:rFonts w:ascii="Times New Roman" w:hAnsi="Times New Roman"/>
          <w:sz w:val="24"/>
          <w:szCs w:val="24"/>
          <w:lang w:val="bg-BG"/>
        </w:rPr>
        <w:t xml:space="preserve">, така и чрез </w:t>
      </w:r>
      <w:r w:rsidR="007F1E8C" w:rsidRPr="00A878B8">
        <w:rPr>
          <w:rFonts w:ascii="Times New Roman" w:hAnsi="Times New Roman"/>
          <w:sz w:val="24"/>
          <w:szCs w:val="24"/>
          <w:lang w:val="bg-BG"/>
        </w:rPr>
        <w:t>изградената</w:t>
      </w:r>
      <w:r w:rsidR="007F1E8C" w:rsidRPr="00C206F1">
        <w:rPr>
          <w:rFonts w:ascii="Times New Roman" w:hAnsi="Times New Roman"/>
          <w:sz w:val="24"/>
          <w:szCs w:val="24"/>
          <w:lang w:val="bg-BG"/>
        </w:rPr>
        <w:t xml:space="preserve"> комплексна сис</w:t>
      </w:r>
      <w:r w:rsidR="00374533" w:rsidRPr="00C206F1">
        <w:rPr>
          <w:rFonts w:ascii="Times New Roman" w:hAnsi="Times New Roman"/>
          <w:sz w:val="24"/>
          <w:szCs w:val="24"/>
          <w:lang w:val="bg-BG"/>
        </w:rPr>
        <w:t>тема за видеоконфере</w:t>
      </w:r>
      <w:r w:rsidR="009149A8" w:rsidRPr="00C206F1">
        <w:rPr>
          <w:rFonts w:ascii="Times New Roman" w:hAnsi="Times New Roman"/>
          <w:sz w:val="24"/>
          <w:szCs w:val="24"/>
          <w:lang w:val="bg-BG"/>
        </w:rPr>
        <w:t>н</w:t>
      </w:r>
      <w:r w:rsidR="00374533" w:rsidRPr="00C206F1">
        <w:rPr>
          <w:rFonts w:ascii="Times New Roman" w:hAnsi="Times New Roman"/>
          <w:sz w:val="24"/>
          <w:szCs w:val="24"/>
          <w:lang w:val="bg-BG"/>
        </w:rPr>
        <w:t>тна връзка. За целта</w:t>
      </w:r>
      <w:r w:rsidR="00E53599" w:rsidRPr="00C206F1">
        <w:rPr>
          <w:rFonts w:ascii="Times New Roman" w:hAnsi="Times New Roman"/>
          <w:sz w:val="24"/>
          <w:szCs w:val="24"/>
          <w:lang w:val="bg-BG"/>
        </w:rPr>
        <w:t xml:space="preserve"> </w:t>
      </w:r>
      <w:r w:rsidR="00374533" w:rsidRPr="00C206F1">
        <w:rPr>
          <w:rFonts w:ascii="Times New Roman" w:hAnsi="Times New Roman"/>
          <w:sz w:val="24"/>
          <w:szCs w:val="24"/>
          <w:lang w:val="bg-BG"/>
        </w:rPr>
        <w:t xml:space="preserve">е проведена обществена поръчка </w:t>
      </w:r>
      <w:r w:rsidR="001D2EED" w:rsidRPr="00C206F1">
        <w:rPr>
          <w:rFonts w:ascii="Times New Roman" w:hAnsi="Times New Roman"/>
          <w:sz w:val="24"/>
          <w:szCs w:val="24"/>
          <w:lang w:val="bg-BG"/>
        </w:rPr>
        <w:t>с предмет „Изграждане на видеоконферентна</w:t>
      </w:r>
      <w:r w:rsidR="00374533" w:rsidRPr="00C206F1">
        <w:rPr>
          <w:rFonts w:ascii="Times New Roman" w:hAnsi="Times New Roman"/>
          <w:sz w:val="24"/>
          <w:szCs w:val="24"/>
          <w:lang w:val="bg-BG"/>
        </w:rPr>
        <w:t xml:space="preserve"> система в заседателната зала на </w:t>
      </w:r>
      <w:r w:rsidR="00374533" w:rsidRPr="00C206F1">
        <w:rPr>
          <w:rFonts w:ascii="Times New Roman" w:hAnsi="Times New Roman"/>
          <w:sz w:val="24"/>
          <w:szCs w:val="24"/>
          <w:lang w:val="bg-BG"/>
        </w:rPr>
        <w:lastRenderedPageBreak/>
        <w:t>КЗЛД“. Видеоконфере</w:t>
      </w:r>
      <w:r w:rsidR="009149A8" w:rsidRPr="00C206F1">
        <w:rPr>
          <w:rFonts w:ascii="Times New Roman" w:hAnsi="Times New Roman"/>
          <w:sz w:val="24"/>
          <w:szCs w:val="24"/>
          <w:lang w:val="bg-BG"/>
        </w:rPr>
        <w:t>н</w:t>
      </w:r>
      <w:r w:rsidR="00374533" w:rsidRPr="00C206F1">
        <w:rPr>
          <w:rFonts w:ascii="Times New Roman" w:hAnsi="Times New Roman"/>
          <w:sz w:val="24"/>
          <w:szCs w:val="24"/>
          <w:lang w:val="bg-BG"/>
        </w:rPr>
        <w:t xml:space="preserve">тната система е приета и пусната в експлоатация, като през отчетния период са осъществени реални </w:t>
      </w:r>
      <w:r w:rsidR="001D2EED" w:rsidRPr="00C206F1">
        <w:rPr>
          <w:rFonts w:ascii="Times New Roman" w:hAnsi="Times New Roman"/>
          <w:sz w:val="24"/>
          <w:szCs w:val="24"/>
          <w:lang w:val="bg-BG"/>
        </w:rPr>
        <w:t>видеоконферентни</w:t>
      </w:r>
      <w:r w:rsidR="00374533" w:rsidRPr="00C206F1">
        <w:rPr>
          <w:rFonts w:ascii="Times New Roman" w:hAnsi="Times New Roman"/>
          <w:sz w:val="24"/>
          <w:szCs w:val="24"/>
          <w:lang w:val="bg-BG"/>
        </w:rPr>
        <w:t xml:space="preserve"> връзки с ЕК. </w:t>
      </w:r>
    </w:p>
    <w:p w:rsidR="006A60D6" w:rsidRPr="00C206F1" w:rsidRDefault="006A60D6" w:rsidP="00C206F1">
      <w:pPr>
        <w:spacing w:after="0" w:line="360" w:lineRule="auto"/>
        <w:ind w:firstLine="709"/>
        <w:jc w:val="both"/>
        <w:rPr>
          <w:rFonts w:ascii="Times New Roman" w:eastAsia="Times New Roman" w:hAnsi="Times New Roman" w:cs="Times New Roman"/>
          <w:sz w:val="24"/>
          <w:szCs w:val="24"/>
          <w:lang w:val="bg-BG" w:eastAsia="bg-BG"/>
        </w:rPr>
      </w:pPr>
      <w:r w:rsidRPr="00C206F1">
        <w:rPr>
          <w:rFonts w:ascii="Times New Roman" w:hAnsi="Times New Roman" w:cs="Times New Roman"/>
          <w:sz w:val="24"/>
          <w:szCs w:val="24"/>
          <w:lang w:val="bg-BG"/>
        </w:rPr>
        <w:t xml:space="preserve">Прави впечатление вече утвърдената негативна тенденция за голямо текучество на кадри през последните три години. </w:t>
      </w:r>
      <w:r w:rsidRPr="00C206F1">
        <w:rPr>
          <w:rFonts w:ascii="Times New Roman" w:eastAsia="Times New Roman" w:hAnsi="Times New Roman" w:cs="Times New Roman"/>
          <w:sz w:val="24"/>
          <w:szCs w:val="24"/>
          <w:lang w:val="bg-BG" w:eastAsia="bg-BG"/>
        </w:rPr>
        <w:t>За съжаление</w:t>
      </w:r>
      <w:r w:rsidR="001D2EED" w:rsidRPr="00C206F1">
        <w:rPr>
          <w:rFonts w:ascii="Times New Roman" w:eastAsia="Times New Roman" w:hAnsi="Times New Roman" w:cs="Times New Roman"/>
          <w:sz w:val="24"/>
          <w:szCs w:val="24"/>
          <w:lang w:val="bg-BG" w:eastAsia="bg-BG"/>
        </w:rPr>
        <w:t>,</w:t>
      </w:r>
      <w:r w:rsidRPr="00C206F1">
        <w:rPr>
          <w:rFonts w:ascii="Times New Roman" w:eastAsia="Times New Roman" w:hAnsi="Times New Roman" w:cs="Times New Roman"/>
          <w:sz w:val="24"/>
          <w:szCs w:val="24"/>
          <w:lang w:val="bg-BG" w:eastAsia="bg-BG"/>
        </w:rPr>
        <w:t xml:space="preserve"> усилията на К</w:t>
      </w:r>
      <w:r w:rsidR="00BA0BE9">
        <w:rPr>
          <w:rFonts w:ascii="Times New Roman" w:eastAsia="Times New Roman" w:hAnsi="Times New Roman" w:cs="Times New Roman"/>
          <w:sz w:val="24"/>
          <w:szCs w:val="24"/>
          <w:lang w:val="bg-BG" w:eastAsia="bg-BG"/>
        </w:rPr>
        <w:t>ЗЛД</w:t>
      </w:r>
      <w:r w:rsidRPr="00C206F1">
        <w:rPr>
          <w:rFonts w:ascii="Times New Roman" w:eastAsia="Times New Roman" w:hAnsi="Times New Roman" w:cs="Times New Roman"/>
          <w:sz w:val="24"/>
          <w:szCs w:val="24"/>
          <w:lang w:val="bg-BG" w:eastAsia="bg-BG"/>
        </w:rPr>
        <w:t xml:space="preserve"> за укрепване на административния </w:t>
      </w:r>
      <w:r w:rsidR="00755D4D">
        <w:rPr>
          <w:rFonts w:ascii="Times New Roman" w:eastAsia="Times New Roman" w:hAnsi="Times New Roman" w:cs="Times New Roman"/>
          <w:sz w:val="24"/>
          <w:szCs w:val="24"/>
          <w:lang w:val="bg-BG" w:eastAsia="bg-BG"/>
        </w:rPr>
        <w:t>ѝ</w:t>
      </w:r>
      <w:r w:rsidRPr="00C206F1">
        <w:rPr>
          <w:rFonts w:ascii="Times New Roman" w:eastAsia="Times New Roman" w:hAnsi="Times New Roman" w:cs="Times New Roman"/>
          <w:sz w:val="24"/>
          <w:szCs w:val="24"/>
          <w:lang w:val="bg-BG" w:eastAsia="bg-BG"/>
        </w:rPr>
        <w:t xml:space="preserve"> капацитет с допълнителни човешки и финансови ресурси отново не се увенчават с успех през отчетния период. Текучеството на кадри продължава и въпреки мотивите на институцията за необходимост от допълнително финансиране, </w:t>
      </w:r>
      <w:r w:rsidR="00CD2E1D" w:rsidRPr="00C206F1">
        <w:rPr>
          <w:rFonts w:ascii="Times New Roman" w:eastAsia="Times New Roman" w:hAnsi="Times New Roman" w:cs="Times New Roman"/>
          <w:sz w:val="24"/>
          <w:szCs w:val="24"/>
          <w:lang w:val="bg-BG" w:eastAsia="bg-BG"/>
        </w:rPr>
        <w:t>средствата за персонал по бюджета на К</w:t>
      </w:r>
      <w:r w:rsidR="00BA0BE9">
        <w:rPr>
          <w:rFonts w:ascii="Times New Roman" w:eastAsia="Times New Roman" w:hAnsi="Times New Roman" w:cs="Times New Roman"/>
          <w:sz w:val="24"/>
          <w:szCs w:val="24"/>
          <w:lang w:val="bg-BG" w:eastAsia="bg-BG"/>
        </w:rPr>
        <w:t>ЗЛД</w:t>
      </w:r>
      <w:r w:rsidR="00CD2E1D" w:rsidRPr="00C206F1">
        <w:rPr>
          <w:rFonts w:ascii="Times New Roman" w:eastAsia="Times New Roman" w:hAnsi="Times New Roman" w:cs="Times New Roman"/>
          <w:sz w:val="24"/>
          <w:szCs w:val="24"/>
          <w:lang w:val="bg-BG" w:eastAsia="bg-BG"/>
        </w:rPr>
        <w:t xml:space="preserve"> не са увеличени, с изк</w:t>
      </w:r>
      <w:r w:rsidR="001D2EED" w:rsidRPr="00C206F1">
        <w:rPr>
          <w:rFonts w:ascii="Times New Roman" w:eastAsia="Times New Roman" w:hAnsi="Times New Roman" w:cs="Times New Roman"/>
          <w:sz w:val="24"/>
          <w:szCs w:val="24"/>
          <w:lang w:val="bg-BG" w:eastAsia="bg-BG"/>
        </w:rPr>
        <w:t>лючение на увеличението с 10%, к</w:t>
      </w:r>
      <w:r w:rsidR="00CD2E1D" w:rsidRPr="00C206F1">
        <w:rPr>
          <w:rFonts w:ascii="Times New Roman" w:eastAsia="Times New Roman" w:hAnsi="Times New Roman" w:cs="Times New Roman"/>
          <w:sz w:val="24"/>
          <w:szCs w:val="24"/>
          <w:lang w:val="bg-BG" w:eastAsia="bg-BG"/>
        </w:rPr>
        <w:t>оето е общо за цялата държавна администрация.</w:t>
      </w:r>
      <w:r w:rsidRPr="00C206F1">
        <w:rPr>
          <w:rFonts w:ascii="Times New Roman" w:eastAsia="Times New Roman" w:hAnsi="Times New Roman" w:cs="Times New Roman"/>
          <w:sz w:val="24"/>
          <w:szCs w:val="24"/>
          <w:lang w:val="bg-BG" w:eastAsia="bg-BG"/>
        </w:rPr>
        <w:t xml:space="preserve"> Това налага и вземането на тежко решение през 2019 г. за намаляване на щатната численост на персонала с 4 щатни бройки. Към края на отчетния период в К</w:t>
      </w:r>
      <w:r w:rsidR="00BA0BE9">
        <w:rPr>
          <w:rFonts w:ascii="Times New Roman" w:eastAsia="Times New Roman" w:hAnsi="Times New Roman" w:cs="Times New Roman"/>
          <w:sz w:val="24"/>
          <w:szCs w:val="24"/>
          <w:lang w:val="bg-BG" w:eastAsia="bg-BG"/>
        </w:rPr>
        <w:t>ЗЛД</w:t>
      </w:r>
      <w:r w:rsidRPr="00C206F1">
        <w:rPr>
          <w:rFonts w:ascii="Times New Roman" w:eastAsia="Times New Roman" w:hAnsi="Times New Roman" w:cs="Times New Roman"/>
          <w:sz w:val="24"/>
          <w:szCs w:val="24"/>
          <w:lang w:val="bg-BG" w:eastAsia="bg-BG"/>
        </w:rPr>
        <w:t xml:space="preserve"> има 15 вакантни бройки на най-ниската длъжност за държавни служители (младши експерт), респ. за служители по трудово правоотношение (специалист), които са обезпечени само с нормативно изискуемия</w:t>
      </w:r>
      <w:r w:rsidR="00C003BA" w:rsidRPr="00C206F1">
        <w:rPr>
          <w:rFonts w:ascii="Times New Roman" w:eastAsia="Times New Roman" w:hAnsi="Times New Roman" w:cs="Times New Roman"/>
          <w:sz w:val="24"/>
          <w:szCs w:val="24"/>
          <w:lang w:val="bg-BG" w:eastAsia="bg-BG"/>
        </w:rPr>
        <w:t xml:space="preserve"> </w:t>
      </w:r>
      <w:r w:rsidRPr="00C206F1">
        <w:rPr>
          <w:rFonts w:ascii="Times New Roman" w:eastAsia="Times New Roman" w:hAnsi="Times New Roman" w:cs="Times New Roman"/>
          <w:sz w:val="24"/>
          <w:szCs w:val="24"/>
          <w:lang w:val="bg-BG" w:eastAsia="bg-BG"/>
        </w:rPr>
        <w:t xml:space="preserve">минимум от 70 на 100 от средната основна месечна заплата за степен </w:t>
      </w:r>
      <w:r w:rsidR="001D2EED" w:rsidRPr="00C206F1">
        <w:rPr>
          <w:rFonts w:ascii="Times New Roman" w:eastAsia="Times New Roman" w:hAnsi="Times New Roman" w:cs="Times New Roman"/>
          <w:sz w:val="24"/>
          <w:szCs w:val="24"/>
          <w:lang w:eastAsia="bg-BG"/>
        </w:rPr>
        <w:t>II</w:t>
      </w:r>
      <w:r w:rsidRPr="00C206F1">
        <w:rPr>
          <w:rFonts w:ascii="Times New Roman" w:eastAsia="Times New Roman" w:hAnsi="Times New Roman" w:cs="Times New Roman"/>
          <w:sz w:val="24"/>
          <w:szCs w:val="24"/>
          <w:lang w:val="bg-BG" w:eastAsia="bg-BG"/>
        </w:rPr>
        <w:t xml:space="preserve"> на съответ</w:t>
      </w:r>
      <w:r w:rsidR="001D2EED" w:rsidRPr="00C206F1">
        <w:rPr>
          <w:rFonts w:ascii="Times New Roman" w:eastAsia="Times New Roman" w:hAnsi="Times New Roman" w:cs="Times New Roman"/>
          <w:sz w:val="24"/>
          <w:szCs w:val="24"/>
          <w:lang w:val="bg-BG" w:eastAsia="bg-BG"/>
        </w:rPr>
        <w:t>ното ниво съгласно Приложение №</w:t>
      </w:r>
      <w:r w:rsidRPr="00C206F1">
        <w:rPr>
          <w:rFonts w:ascii="Times New Roman" w:eastAsia="Times New Roman" w:hAnsi="Times New Roman" w:cs="Times New Roman"/>
          <w:sz w:val="24"/>
          <w:szCs w:val="24"/>
          <w:lang w:val="bg-BG" w:eastAsia="bg-BG"/>
        </w:rPr>
        <w:t xml:space="preserve">1 към Наредбата за заплатите на служителите в държавната администрация. </w:t>
      </w:r>
    </w:p>
    <w:p w:rsidR="0052699B" w:rsidRPr="00C206F1" w:rsidRDefault="0052699B" w:rsidP="00C206F1">
      <w:pPr>
        <w:tabs>
          <w:tab w:val="left" w:pos="993"/>
        </w:tabs>
        <w:spacing w:after="0" w:line="360" w:lineRule="auto"/>
        <w:ind w:firstLine="709"/>
        <w:jc w:val="both"/>
        <w:rPr>
          <w:rFonts w:ascii="Times New Roman" w:eastAsia="Times New Roman" w:hAnsi="Times New Roman" w:cs="Times New Roman"/>
          <w:sz w:val="24"/>
          <w:szCs w:val="24"/>
          <w:lang w:val="bg-BG" w:eastAsia="bg-BG"/>
        </w:rPr>
      </w:pPr>
      <w:r w:rsidRPr="00C206F1">
        <w:rPr>
          <w:rFonts w:ascii="Times New Roman" w:eastAsia="Times New Roman" w:hAnsi="Times New Roman" w:cs="Times New Roman"/>
          <w:sz w:val="24"/>
          <w:szCs w:val="24"/>
          <w:lang w:val="bg-BG" w:eastAsia="bg-BG"/>
        </w:rPr>
        <w:t xml:space="preserve">През отчетния период продължава изпълнението на Стратегията за развитие в областта на защитата на личните данни (Стратегия </w:t>
      </w:r>
      <w:r w:rsidR="001D2EED" w:rsidRPr="00C206F1">
        <w:rPr>
          <w:rFonts w:ascii="Times New Roman" w:eastAsia="Times New Roman" w:hAnsi="Times New Roman" w:cs="Times New Roman"/>
          <w:sz w:val="24"/>
          <w:szCs w:val="24"/>
          <w:lang w:val="bg-BG" w:eastAsia="bg-BG"/>
        </w:rPr>
        <w:t>„</w:t>
      </w:r>
      <w:r w:rsidRPr="00C206F1">
        <w:rPr>
          <w:rFonts w:ascii="Times New Roman" w:eastAsia="Times New Roman" w:hAnsi="Times New Roman" w:cs="Times New Roman"/>
          <w:sz w:val="24"/>
          <w:szCs w:val="24"/>
          <w:lang w:val="bg-BG" w:eastAsia="bg-BG"/>
        </w:rPr>
        <w:t>Хоризонт 2022</w:t>
      </w:r>
      <w:r w:rsidR="001D2EED" w:rsidRPr="00C206F1">
        <w:rPr>
          <w:rFonts w:ascii="Times New Roman" w:eastAsia="Times New Roman" w:hAnsi="Times New Roman" w:cs="Times New Roman"/>
          <w:sz w:val="24"/>
          <w:szCs w:val="24"/>
          <w:lang w:val="bg-BG" w:eastAsia="bg-BG"/>
        </w:rPr>
        <w:t>“</w:t>
      </w:r>
      <w:r w:rsidRPr="00C206F1">
        <w:rPr>
          <w:rFonts w:ascii="Times New Roman" w:eastAsia="Times New Roman" w:hAnsi="Times New Roman" w:cs="Times New Roman"/>
          <w:sz w:val="24"/>
          <w:szCs w:val="24"/>
          <w:lang w:val="bg-BG" w:eastAsia="bg-BG"/>
        </w:rPr>
        <w:t>), приета от КЗЛД през 2017 г. Като всеки стратегически документ тя представя основните цели на институцията и определя дейностите за постигането им в Плана за действие и прилагане на стратегията. В годините след приемането ѝ поставените годишни цели и приоритети на Комисията за съответната календарна година се подчиняват изцяло на стратегическите цели на КЗЛД з</w:t>
      </w:r>
      <w:r w:rsidR="001D2EED" w:rsidRPr="00C206F1">
        <w:rPr>
          <w:rFonts w:ascii="Times New Roman" w:eastAsia="Times New Roman" w:hAnsi="Times New Roman" w:cs="Times New Roman"/>
          <w:sz w:val="24"/>
          <w:szCs w:val="24"/>
          <w:lang w:val="bg-BG" w:eastAsia="bg-BG"/>
        </w:rPr>
        <w:t>а описания период. Същевременно по своята същност</w:t>
      </w:r>
      <w:r w:rsidRPr="00C206F1">
        <w:rPr>
          <w:rFonts w:ascii="Times New Roman" w:eastAsia="Times New Roman" w:hAnsi="Times New Roman" w:cs="Times New Roman"/>
          <w:sz w:val="24"/>
          <w:szCs w:val="24"/>
          <w:lang w:val="bg-BG" w:eastAsia="bg-BG"/>
        </w:rPr>
        <w:t xml:space="preserve"> стратегическият документ дава насоки за обобщаване на статистичес</w:t>
      </w:r>
      <w:r w:rsidR="001D2EED" w:rsidRPr="00C206F1">
        <w:rPr>
          <w:rFonts w:ascii="Times New Roman" w:eastAsia="Times New Roman" w:hAnsi="Times New Roman" w:cs="Times New Roman"/>
          <w:sz w:val="24"/>
          <w:szCs w:val="24"/>
          <w:lang w:val="bg-BG" w:eastAsia="bg-BG"/>
        </w:rPr>
        <w:t>ка информация, която да послужи</w:t>
      </w:r>
      <w:r w:rsidRPr="00C206F1">
        <w:rPr>
          <w:rFonts w:ascii="Times New Roman" w:eastAsia="Times New Roman" w:hAnsi="Times New Roman" w:cs="Times New Roman"/>
          <w:sz w:val="24"/>
          <w:szCs w:val="24"/>
          <w:lang w:val="bg-BG" w:eastAsia="bg-BG"/>
        </w:rPr>
        <w:t xml:space="preserve"> както за определяне на стратегически и оперативни цели, така и </w:t>
      </w:r>
      <w:r w:rsidR="001D2EED" w:rsidRPr="00C206F1">
        <w:rPr>
          <w:rFonts w:ascii="Times New Roman" w:eastAsia="Times New Roman" w:hAnsi="Times New Roman" w:cs="Times New Roman"/>
          <w:sz w:val="24"/>
          <w:szCs w:val="24"/>
          <w:lang w:val="bg-BG" w:eastAsia="bg-BG"/>
        </w:rPr>
        <w:t xml:space="preserve">като </w:t>
      </w:r>
      <w:r w:rsidRPr="00C206F1">
        <w:rPr>
          <w:rFonts w:ascii="Times New Roman" w:eastAsia="Times New Roman" w:hAnsi="Times New Roman" w:cs="Times New Roman"/>
          <w:sz w:val="24"/>
          <w:szCs w:val="24"/>
          <w:lang w:val="bg-BG" w:eastAsia="bg-BG"/>
        </w:rPr>
        <w:t>възможност за планиране на необходимите ресурси.</w:t>
      </w:r>
    </w:p>
    <w:p w:rsidR="0052699B" w:rsidRPr="00C206F1" w:rsidRDefault="0052699B" w:rsidP="00C206F1">
      <w:pPr>
        <w:tabs>
          <w:tab w:val="left" w:pos="993"/>
        </w:tabs>
        <w:spacing w:after="0" w:line="360" w:lineRule="auto"/>
        <w:ind w:firstLine="709"/>
        <w:jc w:val="both"/>
        <w:rPr>
          <w:rFonts w:ascii="Times New Roman" w:eastAsia="Times New Roman" w:hAnsi="Times New Roman" w:cs="Times New Roman"/>
          <w:sz w:val="24"/>
          <w:szCs w:val="24"/>
          <w:lang w:val="bg-BG" w:eastAsia="bg-BG"/>
        </w:rPr>
      </w:pPr>
      <w:r w:rsidRPr="00C206F1">
        <w:rPr>
          <w:rFonts w:ascii="Times New Roman" w:eastAsia="Times New Roman" w:hAnsi="Times New Roman" w:cs="Times New Roman"/>
          <w:sz w:val="24"/>
          <w:szCs w:val="24"/>
          <w:lang w:val="bg-BG" w:eastAsia="bg-BG"/>
        </w:rPr>
        <w:t>Нагледен пример за изпълнението на стратегически</w:t>
      </w:r>
      <w:r w:rsidR="000D703A" w:rsidRPr="00C206F1">
        <w:rPr>
          <w:rFonts w:ascii="Times New Roman" w:eastAsia="Times New Roman" w:hAnsi="Times New Roman" w:cs="Times New Roman"/>
          <w:sz w:val="24"/>
          <w:szCs w:val="24"/>
          <w:lang w:val="bg-BG" w:eastAsia="bg-BG"/>
        </w:rPr>
        <w:t>я</w:t>
      </w:r>
      <w:r w:rsidRPr="00C206F1">
        <w:rPr>
          <w:rFonts w:ascii="Times New Roman" w:eastAsia="Times New Roman" w:hAnsi="Times New Roman" w:cs="Times New Roman"/>
          <w:sz w:val="24"/>
          <w:szCs w:val="24"/>
          <w:lang w:val="bg-BG" w:eastAsia="bg-BG"/>
        </w:rPr>
        <w:t xml:space="preserve"> документ е процесът по изготвяне на индивидуалните работни планове на служителите от администрацията изцяло в съответствие с него. Индивидуалното планиране на дейността е съобразено със стратегическите цели, залегнали в Стратегията, конкретните цели на </w:t>
      </w:r>
      <w:r w:rsidR="003E1A35" w:rsidRPr="00C206F1">
        <w:rPr>
          <w:rFonts w:ascii="Times New Roman" w:eastAsia="Times New Roman" w:hAnsi="Times New Roman" w:cs="Times New Roman"/>
          <w:sz w:val="24"/>
          <w:szCs w:val="24"/>
          <w:lang w:val="bg-BG" w:eastAsia="bg-BG"/>
        </w:rPr>
        <w:t>съответните административни</w:t>
      </w:r>
      <w:r w:rsidRPr="00C206F1">
        <w:rPr>
          <w:rFonts w:ascii="Times New Roman" w:eastAsia="Times New Roman" w:hAnsi="Times New Roman" w:cs="Times New Roman"/>
          <w:sz w:val="24"/>
          <w:szCs w:val="24"/>
          <w:lang w:val="bg-BG" w:eastAsia="bg-BG"/>
        </w:rPr>
        <w:t xml:space="preserve"> звен</w:t>
      </w:r>
      <w:r w:rsidR="003E1A35" w:rsidRPr="00C206F1">
        <w:rPr>
          <w:rFonts w:ascii="Times New Roman" w:eastAsia="Times New Roman" w:hAnsi="Times New Roman" w:cs="Times New Roman"/>
          <w:sz w:val="24"/>
          <w:szCs w:val="24"/>
          <w:lang w:val="bg-BG" w:eastAsia="bg-BG"/>
        </w:rPr>
        <w:t>а</w:t>
      </w:r>
      <w:r w:rsidRPr="00C206F1">
        <w:rPr>
          <w:rFonts w:ascii="Times New Roman" w:eastAsia="Times New Roman" w:hAnsi="Times New Roman" w:cs="Times New Roman"/>
          <w:sz w:val="24"/>
          <w:szCs w:val="24"/>
          <w:lang w:val="bg-BG" w:eastAsia="bg-BG"/>
        </w:rPr>
        <w:t xml:space="preserve"> с оглед отчитането напредъка по изпълнението на задачите в Плана за действие и прилагане на Стратегията. По този начин стратегическите процеси с висока степен на важност за институцията, чието изпълнение не може да се ограничи само в една календарна година, се изпълняват приемствено в последователни отчетни периоди, </w:t>
      </w:r>
      <w:r w:rsidRPr="00C206F1">
        <w:rPr>
          <w:rFonts w:ascii="Times New Roman" w:eastAsia="Times New Roman" w:hAnsi="Times New Roman" w:cs="Times New Roman"/>
          <w:sz w:val="24"/>
          <w:szCs w:val="24"/>
          <w:lang w:val="bg-BG" w:eastAsia="bg-BG"/>
        </w:rPr>
        <w:lastRenderedPageBreak/>
        <w:t>като целите се разпределят</w:t>
      </w:r>
      <w:r w:rsidR="001D2EED" w:rsidRPr="00C206F1">
        <w:rPr>
          <w:rFonts w:ascii="Times New Roman" w:eastAsia="Times New Roman" w:hAnsi="Times New Roman" w:cs="Times New Roman"/>
          <w:sz w:val="24"/>
          <w:szCs w:val="24"/>
          <w:lang w:val="bg-BG" w:eastAsia="bg-BG"/>
        </w:rPr>
        <w:t xml:space="preserve"> и реализират по компетентности</w:t>
      </w:r>
      <w:r w:rsidRPr="00C206F1">
        <w:rPr>
          <w:rFonts w:ascii="Times New Roman" w:eastAsia="Times New Roman" w:hAnsi="Times New Roman" w:cs="Times New Roman"/>
          <w:sz w:val="24"/>
          <w:szCs w:val="24"/>
          <w:lang w:val="bg-BG" w:eastAsia="bg-BG"/>
        </w:rPr>
        <w:t xml:space="preserve"> по вертикалната структура на КЗЛД. </w:t>
      </w:r>
    </w:p>
    <w:p w:rsidR="0052699B" w:rsidRPr="00C206F1" w:rsidRDefault="0052699B" w:rsidP="00C206F1">
      <w:pPr>
        <w:tabs>
          <w:tab w:val="left" w:pos="993"/>
        </w:tabs>
        <w:spacing w:after="0" w:line="360" w:lineRule="auto"/>
        <w:ind w:firstLine="709"/>
        <w:jc w:val="both"/>
        <w:rPr>
          <w:rFonts w:ascii="Times New Roman" w:eastAsia="Times New Roman" w:hAnsi="Times New Roman" w:cs="Times New Roman"/>
          <w:sz w:val="24"/>
          <w:szCs w:val="24"/>
          <w:lang w:val="bg-BG" w:eastAsia="bg-BG"/>
        </w:rPr>
      </w:pPr>
      <w:r w:rsidRPr="00C206F1">
        <w:rPr>
          <w:rFonts w:ascii="Times New Roman" w:eastAsia="Times New Roman" w:hAnsi="Times New Roman" w:cs="Times New Roman"/>
          <w:sz w:val="24"/>
          <w:szCs w:val="24"/>
          <w:lang w:val="bg-BG" w:eastAsia="bg-BG"/>
        </w:rPr>
        <w:t>Пълният текст на Стратегия „Хоризонт 2020“, както и на Плана за нейното изпълнение са достъпни на интернет страницата на КЗЛД.</w:t>
      </w:r>
    </w:p>
    <w:p w:rsidR="008E40CF" w:rsidRDefault="008E40CF">
      <w:pPr>
        <w:rPr>
          <w:rFonts w:ascii="Times New Roman" w:hAnsi="Times New Roman" w:cs="Times New Roman"/>
          <w:b/>
          <w:sz w:val="24"/>
          <w:szCs w:val="24"/>
          <w:lang w:val="bg-BG"/>
        </w:rPr>
      </w:pPr>
      <w:r>
        <w:rPr>
          <w:rFonts w:ascii="Times New Roman" w:hAnsi="Times New Roman" w:cs="Times New Roman"/>
          <w:b/>
          <w:sz w:val="24"/>
          <w:szCs w:val="24"/>
          <w:lang w:val="bg-BG"/>
        </w:rPr>
        <w:br w:type="page"/>
      </w:r>
    </w:p>
    <w:p w:rsidR="00AC1D15" w:rsidRPr="00C206F1" w:rsidRDefault="00E57859" w:rsidP="008E40CF">
      <w:pPr>
        <w:spacing w:after="200" w:line="360" w:lineRule="auto"/>
        <w:ind w:firstLine="709"/>
        <w:jc w:val="both"/>
        <w:rPr>
          <w:rFonts w:ascii="Times New Roman" w:hAnsi="Times New Roman" w:cs="Times New Roman"/>
          <w:b/>
          <w:sz w:val="24"/>
          <w:szCs w:val="24"/>
          <w:lang w:val="bg-BG"/>
        </w:rPr>
      </w:pPr>
      <w:r w:rsidRPr="00BF63AF">
        <w:rPr>
          <w:rFonts w:ascii="Times New Roman" w:hAnsi="Times New Roman" w:cs="Times New Roman"/>
          <w:b/>
          <w:sz w:val="24"/>
          <w:szCs w:val="24"/>
          <w:lang w:val="bg-BG"/>
        </w:rPr>
        <w:lastRenderedPageBreak/>
        <w:t>III. ЗАЩИТА НА ПРАВАТА НА СУБЕКТИТЕ НА ДАННИ ПРИ ОБРАБОТВАНЕ НА ЛИЧНИТЕ ИМ ДАННИ</w:t>
      </w:r>
    </w:p>
    <w:p w:rsidR="00B37D72" w:rsidRPr="00C206F1" w:rsidRDefault="00AC1D15" w:rsidP="00C206F1">
      <w:pPr>
        <w:spacing w:after="0" w:line="360" w:lineRule="auto"/>
        <w:ind w:firstLine="709"/>
        <w:jc w:val="both"/>
        <w:rPr>
          <w:rFonts w:ascii="Times New Roman" w:hAnsi="Times New Roman" w:cs="Times New Roman"/>
          <w:b/>
          <w:sz w:val="24"/>
          <w:szCs w:val="24"/>
          <w:lang w:val="bg-BG"/>
        </w:rPr>
      </w:pPr>
      <w:r w:rsidRPr="00C206F1">
        <w:rPr>
          <w:rFonts w:ascii="Times New Roman" w:hAnsi="Times New Roman" w:cs="Times New Roman"/>
          <w:b/>
          <w:sz w:val="24"/>
          <w:szCs w:val="24"/>
          <w:lang w:val="bg-BG"/>
        </w:rPr>
        <w:t>1.</w:t>
      </w:r>
      <w:r w:rsidRPr="00C206F1">
        <w:rPr>
          <w:rFonts w:ascii="Times New Roman" w:hAnsi="Times New Roman" w:cs="Times New Roman"/>
          <w:sz w:val="24"/>
          <w:szCs w:val="24"/>
          <w:lang w:val="bg-BG"/>
        </w:rPr>
        <w:t xml:space="preserve"> </w:t>
      </w:r>
      <w:r w:rsidRPr="00C206F1">
        <w:rPr>
          <w:rFonts w:ascii="Times New Roman" w:hAnsi="Times New Roman" w:cs="Times New Roman"/>
          <w:b/>
          <w:sz w:val="24"/>
          <w:szCs w:val="24"/>
          <w:lang w:val="bg-BG"/>
        </w:rPr>
        <w:t xml:space="preserve">Производства по разглеждане на жалби и искания. Прилагане на </w:t>
      </w:r>
      <w:r w:rsidR="00CD7ACB" w:rsidRPr="00CD7ACB">
        <w:rPr>
          <w:rFonts w:ascii="Times New Roman" w:hAnsi="Times New Roman"/>
          <w:b/>
          <w:sz w:val="24"/>
          <w:szCs w:val="24"/>
          <w:lang w:val="bg-BG"/>
        </w:rPr>
        <w:t>Регламент (ЕС) 2016/679</w:t>
      </w:r>
      <w:r w:rsidR="007A070E" w:rsidRPr="00C206F1">
        <w:rPr>
          <w:rFonts w:ascii="Times New Roman" w:hAnsi="Times New Roman" w:cs="Times New Roman"/>
          <w:b/>
          <w:sz w:val="24"/>
          <w:szCs w:val="24"/>
          <w:lang w:val="bg-BG"/>
        </w:rPr>
        <w:t xml:space="preserve"> при разглеждане на жалби</w:t>
      </w:r>
    </w:p>
    <w:p w:rsidR="00B37D72" w:rsidRPr="00C206F1" w:rsidRDefault="001D2EED" w:rsidP="00C206F1">
      <w:pPr>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t>Едно от правомощията на КЗЛД</w:t>
      </w:r>
      <w:r w:rsidR="00AC1D15" w:rsidRPr="00C206F1">
        <w:rPr>
          <w:rFonts w:ascii="Times New Roman" w:hAnsi="Times New Roman" w:cs="Times New Roman"/>
          <w:sz w:val="24"/>
          <w:szCs w:val="24"/>
          <w:lang w:val="bg-BG"/>
        </w:rPr>
        <w:t xml:space="preserve"> като част от осъществяването на цялостна контролна дейност в областта на защитата на личните данни е разглеждането на жалби, подадени от физически лица срещу </w:t>
      </w:r>
      <w:r w:rsidR="0002128A">
        <w:rPr>
          <w:rFonts w:ascii="Times New Roman" w:hAnsi="Times New Roman" w:cs="Times New Roman"/>
          <w:sz w:val="24"/>
          <w:szCs w:val="24"/>
          <w:lang w:val="bg-BG"/>
        </w:rPr>
        <w:t>АЛД</w:t>
      </w:r>
      <w:r w:rsidR="00AC1D15" w:rsidRPr="00C206F1">
        <w:rPr>
          <w:rFonts w:ascii="Times New Roman" w:hAnsi="Times New Roman" w:cs="Times New Roman"/>
          <w:sz w:val="24"/>
          <w:szCs w:val="24"/>
          <w:lang w:val="bg-BG"/>
        </w:rPr>
        <w:t xml:space="preserve"> и/или </w:t>
      </w:r>
      <w:r w:rsidR="0002128A">
        <w:rPr>
          <w:rFonts w:ascii="Times New Roman" w:hAnsi="Times New Roman" w:cs="Times New Roman"/>
          <w:sz w:val="24"/>
          <w:szCs w:val="24"/>
          <w:lang w:val="bg-BG"/>
        </w:rPr>
        <w:t>ОЛД</w:t>
      </w:r>
      <w:r w:rsidR="00AC1D15" w:rsidRPr="00C206F1">
        <w:rPr>
          <w:rFonts w:ascii="Times New Roman" w:hAnsi="Times New Roman" w:cs="Times New Roman"/>
          <w:sz w:val="24"/>
          <w:szCs w:val="24"/>
          <w:lang w:val="bg-BG"/>
        </w:rPr>
        <w:t xml:space="preserve"> за нарушения на правата им</w:t>
      </w:r>
      <w:r w:rsidRPr="00C206F1">
        <w:rPr>
          <w:rFonts w:ascii="Times New Roman" w:hAnsi="Times New Roman" w:cs="Times New Roman"/>
          <w:sz w:val="24"/>
          <w:szCs w:val="24"/>
          <w:lang w:val="bg-BG"/>
        </w:rPr>
        <w:t>,</w:t>
      </w:r>
      <w:r w:rsidR="00AC1D15" w:rsidRPr="00C206F1">
        <w:rPr>
          <w:rFonts w:ascii="Times New Roman" w:hAnsi="Times New Roman" w:cs="Times New Roman"/>
          <w:sz w:val="24"/>
          <w:szCs w:val="24"/>
          <w:lang w:val="bg-BG"/>
        </w:rPr>
        <w:t xml:space="preserve"> предвидени в ЗЗЛД и Регламент </w:t>
      </w:r>
      <w:r w:rsidR="00DB2D58">
        <w:rPr>
          <w:rFonts w:ascii="Times New Roman" w:hAnsi="Times New Roman" w:cs="Times New Roman"/>
          <w:sz w:val="24"/>
          <w:szCs w:val="24"/>
          <w:lang w:val="bg-BG"/>
        </w:rPr>
        <w:t>(</w:t>
      </w:r>
      <w:r w:rsidR="00AC1D15" w:rsidRPr="00C206F1">
        <w:rPr>
          <w:rFonts w:ascii="Times New Roman" w:hAnsi="Times New Roman" w:cs="Times New Roman"/>
          <w:sz w:val="24"/>
          <w:szCs w:val="24"/>
          <w:lang w:val="bg-BG"/>
        </w:rPr>
        <w:t>ЕС</w:t>
      </w:r>
      <w:r w:rsidR="00DB2D58">
        <w:rPr>
          <w:rFonts w:ascii="Times New Roman" w:hAnsi="Times New Roman" w:cs="Times New Roman"/>
          <w:sz w:val="24"/>
          <w:szCs w:val="24"/>
          <w:lang w:val="bg-BG"/>
        </w:rPr>
        <w:t>)</w:t>
      </w:r>
      <w:r w:rsidR="00AC1D15" w:rsidRPr="00C206F1">
        <w:rPr>
          <w:rFonts w:ascii="Times New Roman" w:hAnsi="Times New Roman" w:cs="Times New Roman"/>
          <w:sz w:val="24"/>
          <w:szCs w:val="24"/>
          <w:lang w:val="bg-BG"/>
        </w:rPr>
        <w:t xml:space="preserve"> 2016/679. </w:t>
      </w:r>
    </w:p>
    <w:p w:rsidR="00B37D72" w:rsidRPr="00C206F1" w:rsidRDefault="00AC1D15" w:rsidP="00C206F1">
      <w:pPr>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t xml:space="preserve">През 2019 г. с приемането на </w:t>
      </w:r>
      <w:r w:rsidR="0084743D" w:rsidRPr="00C206F1">
        <w:rPr>
          <w:rFonts w:ascii="Times New Roman" w:hAnsi="Times New Roman" w:cs="Times New Roman"/>
          <w:sz w:val="24"/>
          <w:szCs w:val="24"/>
          <w:lang w:val="bg-BG"/>
        </w:rPr>
        <w:t>измененията и допълненията в</w:t>
      </w:r>
      <w:r w:rsidRPr="00C206F1">
        <w:rPr>
          <w:rFonts w:ascii="Times New Roman" w:hAnsi="Times New Roman" w:cs="Times New Roman"/>
          <w:sz w:val="24"/>
          <w:szCs w:val="24"/>
          <w:lang w:val="bg-BG"/>
        </w:rPr>
        <w:t xml:space="preserve"> З</w:t>
      </w:r>
      <w:r w:rsidR="00E503E9">
        <w:rPr>
          <w:rFonts w:ascii="Times New Roman" w:hAnsi="Times New Roman" w:cs="Times New Roman"/>
          <w:sz w:val="24"/>
          <w:szCs w:val="24"/>
          <w:lang w:val="bg-BG"/>
        </w:rPr>
        <w:t xml:space="preserve">ЗЛД </w:t>
      </w:r>
      <w:r w:rsidRPr="00C206F1">
        <w:rPr>
          <w:rFonts w:ascii="Times New Roman" w:hAnsi="Times New Roman" w:cs="Times New Roman"/>
          <w:sz w:val="24"/>
          <w:szCs w:val="24"/>
          <w:lang w:val="bg-BG"/>
        </w:rPr>
        <w:t>и</w:t>
      </w:r>
      <w:r w:rsidR="0084743D" w:rsidRPr="00C206F1">
        <w:rPr>
          <w:rFonts w:ascii="Times New Roman" w:hAnsi="Times New Roman" w:cs="Times New Roman"/>
          <w:sz w:val="24"/>
          <w:szCs w:val="24"/>
          <w:lang w:val="bg-BG"/>
        </w:rPr>
        <w:t xml:space="preserve"> на нов</w:t>
      </w:r>
      <w:r w:rsidRPr="00C206F1">
        <w:rPr>
          <w:rFonts w:ascii="Times New Roman" w:hAnsi="Times New Roman" w:cs="Times New Roman"/>
          <w:sz w:val="24"/>
          <w:szCs w:val="24"/>
          <w:lang w:val="bg-BG"/>
        </w:rPr>
        <w:t xml:space="preserve"> Правилник за дейността на Комисията за защита на личните данни и на нейната администрация (обнародван в ДВ, бр. 60 от 30.07.2019 г.), </w:t>
      </w:r>
      <w:r w:rsidR="00F54B96" w:rsidRPr="00C206F1">
        <w:rPr>
          <w:rFonts w:ascii="Times New Roman" w:hAnsi="Times New Roman" w:cs="Times New Roman"/>
          <w:sz w:val="24"/>
          <w:szCs w:val="24"/>
          <w:lang w:val="bg-BG"/>
        </w:rPr>
        <w:t xml:space="preserve">както и </w:t>
      </w:r>
      <w:r w:rsidRPr="00C206F1">
        <w:rPr>
          <w:rFonts w:ascii="Times New Roman" w:hAnsi="Times New Roman" w:cs="Times New Roman"/>
          <w:sz w:val="24"/>
          <w:szCs w:val="24"/>
          <w:lang w:val="bg-BG"/>
        </w:rPr>
        <w:t>с приемането на промени в Закона за съ</w:t>
      </w:r>
      <w:r w:rsidR="001D2EED" w:rsidRPr="00C206F1">
        <w:rPr>
          <w:rFonts w:ascii="Times New Roman" w:hAnsi="Times New Roman" w:cs="Times New Roman"/>
          <w:sz w:val="24"/>
          <w:szCs w:val="24"/>
          <w:lang w:val="bg-BG"/>
        </w:rPr>
        <w:t>дебната власт и Административно</w:t>
      </w:r>
      <w:r w:rsidRPr="00C206F1">
        <w:rPr>
          <w:rFonts w:ascii="Times New Roman" w:hAnsi="Times New Roman" w:cs="Times New Roman"/>
          <w:sz w:val="24"/>
          <w:szCs w:val="24"/>
          <w:lang w:val="bg-BG"/>
        </w:rPr>
        <w:t>процесуалния кодекс (обнародвани в ДВ, бр. 7</w:t>
      </w:r>
      <w:r w:rsidR="001D2EED" w:rsidRPr="00C206F1">
        <w:rPr>
          <w:rFonts w:ascii="Times New Roman" w:hAnsi="Times New Roman" w:cs="Times New Roman"/>
          <w:sz w:val="24"/>
          <w:szCs w:val="24"/>
          <w:lang w:val="bg-BG"/>
        </w:rPr>
        <w:t xml:space="preserve">7 от 2018 г., в сила от </w:t>
      </w:r>
      <w:r w:rsidRPr="00C206F1">
        <w:rPr>
          <w:rFonts w:ascii="Times New Roman" w:hAnsi="Times New Roman" w:cs="Times New Roman"/>
          <w:sz w:val="24"/>
          <w:szCs w:val="24"/>
          <w:lang w:val="bg-BG"/>
        </w:rPr>
        <w:t>1.01.2019 г.), бяха въведени изменения в националното законодателство на Република България, ко</w:t>
      </w:r>
      <w:r w:rsidR="001D2EED" w:rsidRPr="00C206F1">
        <w:rPr>
          <w:rFonts w:ascii="Times New Roman" w:hAnsi="Times New Roman" w:cs="Times New Roman"/>
          <w:sz w:val="24"/>
          <w:szCs w:val="24"/>
          <w:lang w:val="bg-BG"/>
        </w:rPr>
        <w:t>ито както пряко, така и косвено</w:t>
      </w:r>
      <w:r w:rsidRPr="00C206F1">
        <w:rPr>
          <w:rFonts w:ascii="Times New Roman" w:hAnsi="Times New Roman" w:cs="Times New Roman"/>
          <w:sz w:val="24"/>
          <w:szCs w:val="24"/>
          <w:lang w:val="bg-BG"/>
        </w:rPr>
        <w:t xml:space="preserve"> влияят върху производството по разглеждане на жалби. </w:t>
      </w:r>
    </w:p>
    <w:p w:rsidR="00B37D72" w:rsidRPr="00C206F1" w:rsidRDefault="00AC1D15" w:rsidP="00C206F1">
      <w:pPr>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t>Следва да се отбележи, че в ЗЗЛД са предвидени допълнителни, извън тези</w:t>
      </w:r>
      <w:r w:rsidR="001D2EED" w:rsidRPr="00C206F1">
        <w:rPr>
          <w:rFonts w:ascii="Times New Roman" w:hAnsi="Times New Roman" w:cs="Times New Roman"/>
          <w:sz w:val="24"/>
          <w:szCs w:val="24"/>
          <w:lang w:val="bg-BG"/>
        </w:rPr>
        <w:t>,</w:t>
      </w:r>
      <w:r w:rsidRPr="00C206F1">
        <w:rPr>
          <w:rFonts w:ascii="Times New Roman" w:hAnsi="Times New Roman" w:cs="Times New Roman"/>
          <w:sz w:val="24"/>
          <w:szCs w:val="24"/>
          <w:lang w:val="bg-BG"/>
        </w:rPr>
        <w:t xml:space="preserve"> посочени в Регламент </w:t>
      </w:r>
      <w:r w:rsidR="00DB2D58">
        <w:rPr>
          <w:rFonts w:ascii="Times New Roman" w:hAnsi="Times New Roman" w:cs="Times New Roman"/>
          <w:sz w:val="24"/>
          <w:szCs w:val="24"/>
          <w:lang w:val="bg-BG"/>
        </w:rPr>
        <w:t>(</w:t>
      </w:r>
      <w:r w:rsidRPr="00C206F1">
        <w:rPr>
          <w:rFonts w:ascii="Times New Roman" w:hAnsi="Times New Roman" w:cs="Times New Roman"/>
          <w:sz w:val="24"/>
          <w:szCs w:val="24"/>
          <w:lang w:val="bg-BG"/>
        </w:rPr>
        <w:t>ЕС</w:t>
      </w:r>
      <w:r w:rsidR="00DB2D58">
        <w:rPr>
          <w:rFonts w:ascii="Times New Roman" w:hAnsi="Times New Roman" w:cs="Times New Roman"/>
          <w:sz w:val="24"/>
          <w:szCs w:val="24"/>
          <w:lang w:val="bg-BG"/>
        </w:rPr>
        <w:t>)</w:t>
      </w:r>
      <w:r w:rsidRPr="00C206F1">
        <w:rPr>
          <w:rFonts w:ascii="Times New Roman" w:hAnsi="Times New Roman" w:cs="Times New Roman"/>
          <w:sz w:val="24"/>
          <w:szCs w:val="24"/>
          <w:lang w:val="bg-BG"/>
        </w:rPr>
        <w:t xml:space="preserve"> 2016/679, състави на нарушения, съобразно дерогациите, предвидени в последния, в това число такива</w:t>
      </w:r>
      <w:r w:rsidR="001D2EED" w:rsidRPr="00C206F1">
        <w:rPr>
          <w:rFonts w:ascii="Times New Roman" w:hAnsi="Times New Roman" w:cs="Times New Roman"/>
          <w:sz w:val="24"/>
          <w:szCs w:val="24"/>
          <w:lang w:val="bg-BG"/>
        </w:rPr>
        <w:t>,</w:t>
      </w:r>
      <w:r w:rsidRPr="00C206F1">
        <w:rPr>
          <w:rFonts w:ascii="Times New Roman" w:hAnsi="Times New Roman" w:cs="Times New Roman"/>
          <w:sz w:val="24"/>
          <w:szCs w:val="24"/>
          <w:lang w:val="bg-BG"/>
        </w:rPr>
        <w:t xml:space="preserve"> касаещи обработването на лични данни за журналистически цели, както и за академичното или литературното изразяване. </w:t>
      </w:r>
    </w:p>
    <w:p w:rsidR="00B37D72" w:rsidRPr="00C206F1" w:rsidRDefault="00BF63AF" w:rsidP="00C206F1">
      <w:pPr>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t xml:space="preserve">Регламент </w:t>
      </w:r>
      <w:r>
        <w:rPr>
          <w:rFonts w:ascii="Times New Roman" w:hAnsi="Times New Roman" w:cs="Times New Roman"/>
          <w:sz w:val="24"/>
          <w:szCs w:val="24"/>
          <w:lang w:val="bg-BG"/>
        </w:rPr>
        <w:t>(</w:t>
      </w:r>
      <w:r w:rsidRPr="00C206F1">
        <w:rPr>
          <w:rFonts w:ascii="Times New Roman" w:hAnsi="Times New Roman" w:cs="Times New Roman"/>
          <w:sz w:val="24"/>
          <w:szCs w:val="24"/>
          <w:lang w:val="bg-BG"/>
        </w:rPr>
        <w:t>ЕС</w:t>
      </w:r>
      <w:r>
        <w:rPr>
          <w:rFonts w:ascii="Times New Roman" w:hAnsi="Times New Roman" w:cs="Times New Roman"/>
          <w:sz w:val="24"/>
          <w:szCs w:val="24"/>
          <w:lang w:val="bg-BG"/>
        </w:rPr>
        <w:t>)</w:t>
      </w:r>
      <w:r w:rsidRPr="00C206F1">
        <w:rPr>
          <w:rFonts w:ascii="Times New Roman" w:hAnsi="Times New Roman" w:cs="Times New Roman"/>
          <w:sz w:val="24"/>
          <w:szCs w:val="24"/>
          <w:lang w:val="bg-BG"/>
        </w:rPr>
        <w:t xml:space="preserve"> 2016/679</w:t>
      </w:r>
      <w:r w:rsidR="00AC1D15" w:rsidRPr="00C206F1">
        <w:rPr>
          <w:rFonts w:ascii="Times New Roman" w:hAnsi="Times New Roman" w:cs="Times New Roman"/>
          <w:sz w:val="24"/>
          <w:szCs w:val="24"/>
          <w:lang w:val="bg-BG"/>
        </w:rPr>
        <w:t xml:space="preserve"> не се прилага за обработване на лични данни от компетентните органи за целите на предотвратяването, разследването, разкриването или наказателното преследване на престъпления или изпълнение на наложените наказания, включително предпазването и предотвратяването на заплахи за обществената сигурност. Такива правила са разписани в ЗЗЛД, </w:t>
      </w:r>
      <w:r w:rsidR="001D2EED" w:rsidRPr="00C206F1">
        <w:rPr>
          <w:rFonts w:ascii="Times New Roman" w:hAnsi="Times New Roman" w:cs="Times New Roman"/>
          <w:sz w:val="24"/>
          <w:szCs w:val="24"/>
          <w:lang w:val="bg-BG"/>
        </w:rPr>
        <w:t>г</w:t>
      </w:r>
      <w:r w:rsidR="00AC1D15" w:rsidRPr="00C206F1">
        <w:rPr>
          <w:rFonts w:ascii="Times New Roman" w:hAnsi="Times New Roman" w:cs="Times New Roman"/>
          <w:sz w:val="24"/>
          <w:szCs w:val="24"/>
          <w:lang w:val="bg-BG"/>
        </w:rPr>
        <w:t xml:space="preserve">лава </w:t>
      </w:r>
      <w:r w:rsidR="001D2EED" w:rsidRPr="00C206F1">
        <w:rPr>
          <w:rFonts w:ascii="Times New Roman" w:hAnsi="Times New Roman" w:cs="Times New Roman"/>
          <w:sz w:val="24"/>
          <w:szCs w:val="24"/>
          <w:lang w:val="bg-BG"/>
        </w:rPr>
        <w:t>8</w:t>
      </w:r>
      <w:r w:rsidR="00AC1D15" w:rsidRPr="00C206F1">
        <w:rPr>
          <w:rFonts w:ascii="Times New Roman" w:hAnsi="Times New Roman" w:cs="Times New Roman"/>
          <w:sz w:val="24"/>
          <w:szCs w:val="24"/>
          <w:lang w:val="bg-BG"/>
        </w:rPr>
        <w:t xml:space="preserve"> от закона </w:t>
      </w:r>
      <w:r w:rsidR="00AC1D15" w:rsidRPr="00C206F1">
        <w:rPr>
          <w:rFonts w:ascii="Times New Roman" w:hAnsi="Times New Roman" w:cs="Times New Roman"/>
          <w:i/>
          <w:sz w:val="24"/>
          <w:szCs w:val="24"/>
          <w:lang w:val="bg-BG"/>
        </w:rPr>
        <w:t>Правила за защита на физическите лица във връзка с обработването на лични данни от компетентни органи за целите на предотвратяването, разследването, разкриването или наказателното преследване на престъпления или изпълнението на наказания, включително предпазването от заплахи за обществения ред и сигурност и тяхното предотвратяване</w:t>
      </w:r>
      <w:r w:rsidR="00AC1D15" w:rsidRPr="00C206F1">
        <w:rPr>
          <w:rFonts w:ascii="Times New Roman" w:hAnsi="Times New Roman" w:cs="Times New Roman"/>
          <w:sz w:val="24"/>
          <w:szCs w:val="24"/>
          <w:lang w:val="bg-BG"/>
        </w:rPr>
        <w:t xml:space="preserve">. С последните са въведени изискванията на Директива ЕС 2016/680 на Европейския парламент и на Съвета от 27 април 2016 г., като в компетентността на КЛЗД </w:t>
      </w:r>
      <w:r w:rsidR="001D2EED" w:rsidRPr="00C206F1">
        <w:rPr>
          <w:rFonts w:ascii="Times New Roman" w:hAnsi="Times New Roman" w:cs="Times New Roman"/>
          <w:sz w:val="24"/>
          <w:szCs w:val="24"/>
          <w:lang w:val="bg-BG"/>
        </w:rPr>
        <w:t>са</w:t>
      </w:r>
      <w:r w:rsidR="00AC1D15" w:rsidRPr="00C206F1">
        <w:rPr>
          <w:rFonts w:ascii="Times New Roman" w:hAnsi="Times New Roman" w:cs="Times New Roman"/>
          <w:sz w:val="24"/>
          <w:szCs w:val="24"/>
          <w:lang w:val="bg-BG"/>
        </w:rPr>
        <w:t xml:space="preserve"> разглеждането и произнасянето по жалби с такава специфична предметна насоченост. </w:t>
      </w:r>
    </w:p>
    <w:p w:rsidR="00B37D72" w:rsidRPr="00C206F1" w:rsidRDefault="00AC1D15" w:rsidP="00C206F1">
      <w:pPr>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t>Важно уточнение е, че извън к</w:t>
      </w:r>
      <w:r w:rsidR="001D2EED" w:rsidRPr="00C206F1">
        <w:rPr>
          <w:rFonts w:ascii="Times New Roman" w:hAnsi="Times New Roman" w:cs="Times New Roman"/>
          <w:sz w:val="24"/>
          <w:szCs w:val="24"/>
          <w:lang w:val="bg-BG"/>
        </w:rPr>
        <w:t>омпетентността на КЗЛД е надзорът</w:t>
      </w:r>
      <w:r w:rsidRPr="00C206F1">
        <w:rPr>
          <w:rFonts w:ascii="Times New Roman" w:hAnsi="Times New Roman" w:cs="Times New Roman"/>
          <w:sz w:val="24"/>
          <w:szCs w:val="24"/>
          <w:lang w:val="bg-BG"/>
        </w:rPr>
        <w:t xml:space="preserve"> на дейностите по обработване, извършени от съдилищата при изпълнение на съдебните им функции, </w:t>
      </w:r>
      <w:r w:rsidRPr="00C206F1">
        <w:rPr>
          <w:rFonts w:ascii="Times New Roman" w:hAnsi="Times New Roman" w:cs="Times New Roman"/>
          <w:sz w:val="24"/>
          <w:szCs w:val="24"/>
          <w:lang w:val="bg-BG"/>
        </w:rPr>
        <w:lastRenderedPageBreak/>
        <w:t xml:space="preserve">доколкото съобразно промените в ЗЗЛД и Закона за съдебната власт компетентен да разглежда и да се произнася по жалби с такъв предмет е Инспекторатът към Висшия съдебен съвет. </w:t>
      </w:r>
    </w:p>
    <w:p w:rsidR="00B37D72" w:rsidRPr="00C206F1" w:rsidRDefault="00AC1D15" w:rsidP="00C206F1">
      <w:pPr>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t>Новата нормативна уредба в сферата на защита</w:t>
      </w:r>
      <w:r w:rsidR="001D2EED" w:rsidRPr="00C206F1">
        <w:rPr>
          <w:rFonts w:ascii="Times New Roman" w:hAnsi="Times New Roman" w:cs="Times New Roman"/>
          <w:sz w:val="24"/>
          <w:szCs w:val="24"/>
          <w:lang w:val="bg-BG"/>
        </w:rPr>
        <w:t>та</w:t>
      </w:r>
      <w:r w:rsidRPr="00C206F1">
        <w:rPr>
          <w:rFonts w:ascii="Times New Roman" w:hAnsi="Times New Roman" w:cs="Times New Roman"/>
          <w:sz w:val="24"/>
          <w:szCs w:val="24"/>
          <w:lang w:val="bg-BG"/>
        </w:rPr>
        <w:t xml:space="preserve"> на личните данни предвижда разли</w:t>
      </w:r>
      <w:r w:rsidR="001D2EED" w:rsidRPr="00C206F1">
        <w:rPr>
          <w:rFonts w:ascii="Times New Roman" w:hAnsi="Times New Roman" w:cs="Times New Roman"/>
          <w:sz w:val="24"/>
          <w:szCs w:val="24"/>
          <w:lang w:val="bg-BG"/>
        </w:rPr>
        <w:t>чни срокове за сезиране на КЗЛД</w:t>
      </w:r>
      <w:r w:rsidRPr="00C206F1">
        <w:rPr>
          <w:rFonts w:ascii="Times New Roman" w:hAnsi="Times New Roman" w:cs="Times New Roman"/>
          <w:sz w:val="24"/>
          <w:szCs w:val="24"/>
          <w:lang w:val="bg-BG"/>
        </w:rPr>
        <w:t xml:space="preserve"> с оглед дата на извършване на твърдяното нарушение.</w:t>
      </w:r>
      <w:r w:rsidR="00C003BA" w:rsidRPr="00C206F1">
        <w:rPr>
          <w:rFonts w:ascii="Times New Roman" w:hAnsi="Times New Roman" w:cs="Times New Roman"/>
          <w:sz w:val="24"/>
          <w:szCs w:val="24"/>
          <w:lang w:val="bg-BG"/>
        </w:rPr>
        <w:t xml:space="preserve"> </w:t>
      </w:r>
      <w:r w:rsidRPr="00C206F1">
        <w:rPr>
          <w:rFonts w:ascii="Times New Roman" w:hAnsi="Times New Roman" w:cs="Times New Roman"/>
          <w:sz w:val="24"/>
          <w:szCs w:val="24"/>
          <w:lang w:val="bg-BG"/>
        </w:rPr>
        <w:t>Жалбите и исканията, касаещи нарушения</w:t>
      </w:r>
      <w:r w:rsidR="001D2EED" w:rsidRPr="00C206F1">
        <w:rPr>
          <w:rFonts w:ascii="Times New Roman" w:hAnsi="Times New Roman" w:cs="Times New Roman"/>
          <w:sz w:val="24"/>
          <w:szCs w:val="24"/>
          <w:lang w:val="bg-BG"/>
        </w:rPr>
        <w:t>,</w:t>
      </w:r>
      <w:r w:rsidRPr="00C206F1">
        <w:rPr>
          <w:rFonts w:ascii="Times New Roman" w:hAnsi="Times New Roman" w:cs="Times New Roman"/>
          <w:sz w:val="24"/>
          <w:szCs w:val="24"/>
          <w:lang w:val="bg-BG"/>
        </w:rPr>
        <w:t xml:space="preserve"> извършени до влизане в сила на измененията на З</w:t>
      </w:r>
      <w:r w:rsidR="00E503E9">
        <w:rPr>
          <w:rFonts w:ascii="Times New Roman" w:hAnsi="Times New Roman" w:cs="Times New Roman"/>
          <w:sz w:val="24"/>
          <w:szCs w:val="24"/>
          <w:lang w:val="bg-BG"/>
        </w:rPr>
        <w:t>ЗЛД</w:t>
      </w:r>
      <w:r w:rsidRPr="00C206F1">
        <w:rPr>
          <w:rFonts w:ascii="Times New Roman" w:hAnsi="Times New Roman" w:cs="Times New Roman"/>
          <w:sz w:val="24"/>
          <w:szCs w:val="24"/>
          <w:lang w:val="bg-BG"/>
        </w:rPr>
        <w:t>, могат да се подават в едногодишен срок от узнаване на нарушението от страна на искателя, но не по-късно от пет години от извършването му. За нарушения</w:t>
      </w:r>
      <w:r w:rsidR="001D2EED" w:rsidRPr="00C206F1">
        <w:rPr>
          <w:rFonts w:ascii="Times New Roman" w:hAnsi="Times New Roman" w:cs="Times New Roman"/>
          <w:sz w:val="24"/>
          <w:szCs w:val="24"/>
          <w:lang w:val="bg-BG"/>
        </w:rPr>
        <w:t>,</w:t>
      </w:r>
      <w:r w:rsidRPr="00C206F1">
        <w:rPr>
          <w:rFonts w:ascii="Times New Roman" w:hAnsi="Times New Roman" w:cs="Times New Roman"/>
          <w:sz w:val="24"/>
          <w:szCs w:val="24"/>
          <w:lang w:val="bg-BG"/>
        </w:rPr>
        <w:t xml:space="preserve"> извършени след тази дата, субектът </w:t>
      </w:r>
      <w:r w:rsidR="001D2EED" w:rsidRPr="00C206F1">
        <w:rPr>
          <w:rFonts w:ascii="Times New Roman" w:hAnsi="Times New Roman" w:cs="Times New Roman"/>
          <w:sz w:val="24"/>
          <w:szCs w:val="24"/>
          <w:lang w:val="bg-BG"/>
        </w:rPr>
        <w:t xml:space="preserve">на данните има право да сезира </w:t>
      </w:r>
      <w:r w:rsidR="00A86709">
        <w:rPr>
          <w:rFonts w:ascii="Times New Roman" w:hAnsi="Times New Roman" w:cs="Times New Roman"/>
          <w:sz w:val="24"/>
          <w:szCs w:val="24"/>
          <w:lang w:val="bg-BG"/>
        </w:rPr>
        <w:t>КЗЛД</w:t>
      </w:r>
      <w:r w:rsidRPr="00C206F1">
        <w:rPr>
          <w:rFonts w:ascii="Times New Roman" w:hAnsi="Times New Roman" w:cs="Times New Roman"/>
          <w:sz w:val="24"/>
          <w:szCs w:val="24"/>
          <w:lang w:val="bg-BG"/>
        </w:rPr>
        <w:t xml:space="preserve"> в срок от 6 месеца от узнаване на нарушението, но не по-късно от две години от извършването му. Сроковете са преклузивни, а пропускането им води до невъзможност за упражняване на правомощията на КЗЛД и произнасяне по съществото на спора. </w:t>
      </w:r>
      <w:r w:rsidRPr="00C206F1">
        <w:rPr>
          <w:rFonts w:ascii="Times New Roman" w:hAnsi="Times New Roman" w:cs="Times New Roman"/>
          <w:sz w:val="24"/>
          <w:szCs w:val="24"/>
          <w:lang w:val="bg-BG"/>
        </w:rPr>
        <w:tab/>
        <w:t>Както и досега, в производствата за разглеждане на жалби от КЗЛД не се дължат такси и в тази връзка възможността за защита на правата</w:t>
      </w:r>
      <w:r w:rsidR="00521A53">
        <w:rPr>
          <w:rFonts w:ascii="Times New Roman" w:hAnsi="Times New Roman" w:cs="Times New Roman"/>
          <w:sz w:val="24"/>
          <w:szCs w:val="24"/>
          <w:lang w:val="bg-BG"/>
        </w:rPr>
        <w:t>, предвидени в ЗЗЛД и Регламент (ЕС) 2016/679</w:t>
      </w:r>
      <w:r w:rsidRPr="00C206F1">
        <w:rPr>
          <w:rFonts w:ascii="Times New Roman" w:hAnsi="Times New Roman" w:cs="Times New Roman"/>
          <w:sz w:val="24"/>
          <w:szCs w:val="24"/>
          <w:lang w:val="bg-BG"/>
        </w:rPr>
        <w:t xml:space="preserve">, е достъпна за всяко физическо лице. Остава възможността физическо лице да сезира за нарушението и съответния компетентен административен съд, но посоченото право не може да бъде упражнено, ако има висящо производство пред КЗЛД за същото нарушение или нейно решение относно същото нарушение е обжалвано и няма влязло в сила решение на съда. </w:t>
      </w:r>
    </w:p>
    <w:p w:rsidR="00B37D72" w:rsidRPr="00C206F1" w:rsidRDefault="00AC1D15" w:rsidP="00C206F1">
      <w:pPr>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t>Съгласно изискванията на ПДКЗЛДНА, в сила от 30.07.2019 г., производството по жалби започва по писмено или устно искане от физическото или юридическо</w:t>
      </w:r>
      <w:r w:rsidR="001D2EED" w:rsidRPr="00C206F1">
        <w:rPr>
          <w:rFonts w:ascii="Times New Roman" w:hAnsi="Times New Roman" w:cs="Times New Roman"/>
          <w:sz w:val="24"/>
          <w:szCs w:val="24"/>
          <w:lang w:val="bg-BG"/>
        </w:rPr>
        <w:t>то</w:t>
      </w:r>
      <w:r w:rsidRPr="00C206F1">
        <w:rPr>
          <w:rFonts w:ascii="Times New Roman" w:hAnsi="Times New Roman" w:cs="Times New Roman"/>
          <w:sz w:val="24"/>
          <w:szCs w:val="24"/>
          <w:lang w:val="bg-BG"/>
        </w:rPr>
        <w:t xml:space="preserve"> лице. Писмените искания се подават в </w:t>
      </w:r>
      <w:r w:rsidR="001D2EED" w:rsidRPr="00C206F1">
        <w:rPr>
          <w:rFonts w:ascii="Times New Roman" w:hAnsi="Times New Roman" w:cs="Times New Roman"/>
          <w:sz w:val="24"/>
          <w:szCs w:val="24"/>
          <w:lang w:val="bg-BG"/>
        </w:rPr>
        <w:t>деловодството на К</w:t>
      </w:r>
      <w:r w:rsidRPr="00C206F1">
        <w:rPr>
          <w:rFonts w:ascii="Times New Roman" w:hAnsi="Times New Roman" w:cs="Times New Roman"/>
          <w:sz w:val="24"/>
          <w:szCs w:val="24"/>
          <w:lang w:val="bg-BG"/>
        </w:rPr>
        <w:t xml:space="preserve">омисията с писмо, по факс или по електронен път на имейла на КЗЛД, като в последния случай жалбата трябва да бъде оформена като електронен документ, подписан с квалифициран електронен подпис (КЕП). </w:t>
      </w:r>
    </w:p>
    <w:p w:rsidR="00B37D72" w:rsidRPr="00C206F1" w:rsidRDefault="00AC1D15" w:rsidP="00C206F1">
      <w:pPr>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t>С огле</w:t>
      </w:r>
      <w:r w:rsidR="001D2EED" w:rsidRPr="00C206F1">
        <w:rPr>
          <w:rFonts w:ascii="Times New Roman" w:hAnsi="Times New Roman" w:cs="Times New Roman"/>
          <w:sz w:val="24"/>
          <w:szCs w:val="24"/>
          <w:lang w:val="bg-BG"/>
        </w:rPr>
        <w:t>д спецификата на производството</w:t>
      </w:r>
      <w:r w:rsidRPr="00C206F1">
        <w:rPr>
          <w:rFonts w:ascii="Times New Roman" w:hAnsi="Times New Roman" w:cs="Times New Roman"/>
          <w:sz w:val="24"/>
          <w:szCs w:val="24"/>
          <w:lang w:val="bg-BG"/>
        </w:rPr>
        <w:t xml:space="preserve"> в ПДКЗЛДНА са разписани изисквания по отношение съдържанието на жалбата, като следва да се отбележи, че липсата на някои от реквизитите води до нередовност на искането. Жалбата следва да съдържа: дата на узнаване на нарушението; посочване на лицето, срещу което е подадено искането; дата и подпис. Необходима е точната идентификация на жалбоподателя, доколкото съществото на производството касае нарушения по отношение на личните данни на конкретно лице, поради което по отно</w:t>
      </w:r>
      <w:r w:rsidR="001D2EED" w:rsidRPr="00C206F1">
        <w:rPr>
          <w:rFonts w:ascii="Times New Roman" w:hAnsi="Times New Roman" w:cs="Times New Roman"/>
          <w:sz w:val="24"/>
          <w:szCs w:val="24"/>
          <w:lang w:val="bg-BG"/>
        </w:rPr>
        <w:t>шение на искателя/жалбоподателя</w:t>
      </w:r>
      <w:r w:rsidRPr="00C206F1">
        <w:rPr>
          <w:rFonts w:ascii="Times New Roman" w:hAnsi="Times New Roman" w:cs="Times New Roman"/>
          <w:sz w:val="24"/>
          <w:szCs w:val="24"/>
          <w:lang w:val="bg-BG"/>
        </w:rPr>
        <w:t xml:space="preserve"> в жалбата следва да са посочени: имена, адрес за кореспонденция и постоянен адрес, телефон за връзка, електронен адрес (при наличие). </w:t>
      </w:r>
    </w:p>
    <w:p w:rsidR="00B37D72" w:rsidRPr="00C206F1" w:rsidRDefault="00AC1D15" w:rsidP="00C206F1">
      <w:pPr>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lastRenderedPageBreak/>
        <w:t>Въведеното изискване за посочване на постоянен адрес на подателя е обусловено от измененията в местната подсъдност на постановените от КЗЛД актове в производствата по жалби. Съгласно чл. 13</w:t>
      </w:r>
      <w:r w:rsidR="001D2EED" w:rsidRPr="00C206F1">
        <w:rPr>
          <w:rFonts w:ascii="Times New Roman" w:hAnsi="Times New Roman" w:cs="Times New Roman"/>
          <w:sz w:val="24"/>
          <w:szCs w:val="24"/>
          <w:lang w:val="bg-BG"/>
        </w:rPr>
        <w:t xml:space="preserve">3, ал. 1 и 2 от </w:t>
      </w:r>
      <w:r w:rsidR="001D2EED" w:rsidRPr="00521A53">
        <w:rPr>
          <w:rFonts w:ascii="Times New Roman" w:hAnsi="Times New Roman" w:cs="Times New Roman"/>
          <w:sz w:val="24"/>
          <w:szCs w:val="24"/>
          <w:lang w:val="bg-BG"/>
        </w:rPr>
        <w:t>Административно</w:t>
      </w:r>
      <w:r w:rsidRPr="00521A53">
        <w:rPr>
          <w:rFonts w:ascii="Times New Roman" w:hAnsi="Times New Roman" w:cs="Times New Roman"/>
          <w:sz w:val="24"/>
          <w:szCs w:val="24"/>
          <w:lang w:val="bg-BG"/>
        </w:rPr>
        <w:t>процесуалния кодекс</w:t>
      </w:r>
      <w:r w:rsidR="00521A53">
        <w:rPr>
          <w:rFonts w:ascii="Times New Roman" w:hAnsi="Times New Roman" w:cs="Times New Roman"/>
          <w:sz w:val="24"/>
          <w:szCs w:val="24"/>
          <w:lang w:val="bg-BG"/>
        </w:rPr>
        <w:t xml:space="preserve"> (АПК)</w:t>
      </w:r>
      <w:r w:rsidRPr="00C206F1">
        <w:rPr>
          <w:rFonts w:ascii="Times New Roman" w:hAnsi="Times New Roman" w:cs="Times New Roman"/>
          <w:sz w:val="24"/>
          <w:szCs w:val="24"/>
          <w:lang w:val="bg-BG"/>
        </w:rPr>
        <w:t xml:space="preserve"> (разпоредбата</w:t>
      </w:r>
      <w:r w:rsidR="001D2EED" w:rsidRPr="00C206F1">
        <w:rPr>
          <w:rFonts w:ascii="Times New Roman" w:hAnsi="Times New Roman" w:cs="Times New Roman"/>
          <w:sz w:val="24"/>
          <w:szCs w:val="24"/>
          <w:lang w:val="bg-BG"/>
        </w:rPr>
        <w:t>,</w:t>
      </w:r>
      <w:r w:rsidRPr="00C206F1">
        <w:rPr>
          <w:rFonts w:ascii="Times New Roman" w:hAnsi="Times New Roman" w:cs="Times New Roman"/>
          <w:sz w:val="24"/>
          <w:szCs w:val="24"/>
          <w:lang w:val="bg-BG"/>
        </w:rPr>
        <w:t xml:space="preserve"> изменена</w:t>
      </w:r>
      <w:r w:rsidR="00C003BA" w:rsidRPr="00C206F1">
        <w:rPr>
          <w:rFonts w:ascii="Times New Roman" w:hAnsi="Times New Roman" w:cs="Times New Roman"/>
          <w:sz w:val="24"/>
          <w:szCs w:val="24"/>
          <w:lang w:val="bg-BG"/>
        </w:rPr>
        <w:t xml:space="preserve"> </w:t>
      </w:r>
      <w:r w:rsidRPr="00C206F1">
        <w:rPr>
          <w:rFonts w:ascii="Times New Roman" w:hAnsi="Times New Roman" w:cs="Times New Roman"/>
          <w:sz w:val="24"/>
          <w:szCs w:val="24"/>
          <w:lang w:val="bg-BG"/>
        </w:rPr>
        <w:t>с Д</w:t>
      </w:r>
      <w:r w:rsidR="001D2EED" w:rsidRPr="00C206F1">
        <w:rPr>
          <w:rFonts w:ascii="Times New Roman" w:hAnsi="Times New Roman" w:cs="Times New Roman"/>
          <w:sz w:val="24"/>
          <w:szCs w:val="24"/>
          <w:lang w:val="bg-BG"/>
        </w:rPr>
        <w:t xml:space="preserve">В, бр. 77 от 2018 г. в сила от </w:t>
      </w:r>
      <w:r w:rsidRPr="00C206F1">
        <w:rPr>
          <w:rFonts w:ascii="Times New Roman" w:hAnsi="Times New Roman" w:cs="Times New Roman"/>
          <w:sz w:val="24"/>
          <w:szCs w:val="24"/>
          <w:lang w:val="bg-BG"/>
        </w:rPr>
        <w:t>1.01.2019 г.)</w:t>
      </w:r>
      <w:r w:rsidR="00C003BA" w:rsidRPr="00C206F1">
        <w:rPr>
          <w:rFonts w:ascii="Times New Roman" w:hAnsi="Times New Roman" w:cs="Times New Roman"/>
          <w:sz w:val="24"/>
          <w:szCs w:val="24"/>
          <w:lang w:val="bg-BG"/>
        </w:rPr>
        <w:t xml:space="preserve"> </w:t>
      </w:r>
      <w:r w:rsidRPr="00C206F1">
        <w:rPr>
          <w:rFonts w:ascii="Times New Roman" w:hAnsi="Times New Roman" w:cs="Times New Roman"/>
          <w:i/>
          <w:sz w:val="24"/>
          <w:szCs w:val="24"/>
          <w:lang w:val="bg-BG"/>
        </w:rPr>
        <w:t>делата по оспорване на индивидуални административни актове се разглеждат от административни</w:t>
      </w:r>
      <w:r w:rsidR="001D2EED" w:rsidRPr="00C206F1">
        <w:rPr>
          <w:rFonts w:ascii="Times New Roman" w:hAnsi="Times New Roman" w:cs="Times New Roman"/>
          <w:i/>
          <w:sz w:val="24"/>
          <w:szCs w:val="24"/>
          <w:lang w:val="bg-BG"/>
        </w:rPr>
        <w:t>я</w:t>
      </w:r>
      <w:r w:rsidRPr="00C206F1">
        <w:rPr>
          <w:rFonts w:ascii="Times New Roman" w:hAnsi="Times New Roman" w:cs="Times New Roman"/>
          <w:i/>
          <w:sz w:val="24"/>
          <w:szCs w:val="24"/>
          <w:lang w:val="bg-BG"/>
        </w:rPr>
        <w:t xml:space="preserve"> съд по постоянен адрес или седалище на посочения в акта адресат, съответно адресати. Когато посочения</w:t>
      </w:r>
      <w:r w:rsidR="001D2EED" w:rsidRPr="00C206F1">
        <w:rPr>
          <w:rFonts w:ascii="Times New Roman" w:hAnsi="Times New Roman" w:cs="Times New Roman"/>
          <w:i/>
          <w:sz w:val="24"/>
          <w:szCs w:val="24"/>
          <w:lang w:val="bg-BG"/>
        </w:rPr>
        <w:t>т</w:t>
      </w:r>
      <w:r w:rsidRPr="00C206F1">
        <w:rPr>
          <w:rFonts w:ascii="Times New Roman" w:hAnsi="Times New Roman" w:cs="Times New Roman"/>
          <w:i/>
          <w:sz w:val="24"/>
          <w:szCs w:val="24"/>
          <w:lang w:val="bg-BG"/>
        </w:rPr>
        <w:t xml:space="preserve"> в </w:t>
      </w:r>
      <w:r w:rsidR="00AC58C9" w:rsidRPr="00C206F1">
        <w:rPr>
          <w:rFonts w:ascii="Times New Roman" w:hAnsi="Times New Roman" w:cs="Times New Roman"/>
          <w:i/>
          <w:sz w:val="24"/>
          <w:szCs w:val="24"/>
          <w:lang w:val="bg-BG"/>
        </w:rPr>
        <w:t>ак</w:t>
      </w:r>
      <w:r w:rsidRPr="00C206F1">
        <w:rPr>
          <w:rFonts w:ascii="Times New Roman" w:hAnsi="Times New Roman" w:cs="Times New Roman"/>
          <w:i/>
          <w:sz w:val="24"/>
          <w:szCs w:val="24"/>
          <w:lang w:val="bg-BG"/>
        </w:rPr>
        <w:t xml:space="preserve">та </w:t>
      </w:r>
      <w:r w:rsidRPr="00F30295">
        <w:rPr>
          <w:rFonts w:ascii="Times New Roman" w:hAnsi="Times New Roman" w:cs="Times New Roman"/>
          <w:i/>
          <w:sz w:val="24"/>
          <w:szCs w:val="24"/>
          <w:lang w:val="bg-BG"/>
        </w:rPr>
        <w:t>адресат има постоянен адрес или седалище в чужбина, споровете се разглеждат</w:t>
      </w:r>
      <w:r w:rsidR="00AC58C9" w:rsidRPr="00F30295">
        <w:rPr>
          <w:rFonts w:ascii="Times New Roman" w:hAnsi="Times New Roman" w:cs="Times New Roman"/>
          <w:i/>
          <w:sz w:val="24"/>
          <w:szCs w:val="24"/>
          <w:lang w:val="bg-BG"/>
        </w:rPr>
        <w:t xml:space="preserve"> от Административен съд София-</w:t>
      </w:r>
      <w:r w:rsidRPr="00F30295">
        <w:rPr>
          <w:rFonts w:ascii="Times New Roman" w:hAnsi="Times New Roman" w:cs="Times New Roman"/>
          <w:i/>
          <w:sz w:val="24"/>
          <w:szCs w:val="24"/>
          <w:lang w:val="bg-BG"/>
        </w:rPr>
        <w:t>град. Когато посочените в акта адресати са повече от един и са с различен постоянен</w:t>
      </w:r>
      <w:r w:rsidRPr="00C206F1">
        <w:rPr>
          <w:rFonts w:ascii="Times New Roman" w:hAnsi="Times New Roman" w:cs="Times New Roman"/>
          <w:i/>
          <w:sz w:val="24"/>
          <w:szCs w:val="24"/>
          <w:lang w:val="bg-BG"/>
        </w:rPr>
        <w:t xml:space="preserve"> адрес или седалище, но в рамките на един съдебен район, делата се разглеждат от административния съд в района на териториалната структура на органа</w:t>
      </w:r>
      <w:r w:rsidR="00AC58C9" w:rsidRPr="00C206F1">
        <w:rPr>
          <w:rFonts w:ascii="Times New Roman" w:hAnsi="Times New Roman" w:cs="Times New Roman"/>
          <w:i/>
          <w:sz w:val="24"/>
          <w:szCs w:val="24"/>
          <w:lang w:val="bg-BG"/>
        </w:rPr>
        <w:t>,</w:t>
      </w:r>
      <w:r w:rsidRPr="00C206F1">
        <w:rPr>
          <w:rFonts w:ascii="Times New Roman" w:hAnsi="Times New Roman" w:cs="Times New Roman"/>
          <w:i/>
          <w:sz w:val="24"/>
          <w:szCs w:val="24"/>
          <w:lang w:val="bg-BG"/>
        </w:rPr>
        <w:t xml:space="preserve"> издал акта. Във всички останали случаи делата се разглеждат от </w:t>
      </w:r>
      <w:r w:rsidR="00544258" w:rsidRPr="00C206F1">
        <w:rPr>
          <w:rFonts w:ascii="Times New Roman" w:hAnsi="Times New Roman" w:cs="Times New Roman"/>
          <w:i/>
          <w:sz w:val="24"/>
          <w:szCs w:val="24"/>
          <w:lang w:val="bg-BG"/>
        </w:rPr>
        <w:t xml:space="preserve">административния съд, в района </w:t>
      </w:r>
      <w:r w:rsidRPr="00C206F1">
        <w:rPr>
          <w:rFonts w:ascii="Times New Roman" w:hAnsi="Times New Roman" w:cs="Times New Roman"/>
          <w:i/>
          <w:sz w:val="24"/>
          <w:szCs w:val="24"/>
          <w:lang w:val="bg-BG"/>
        </w:rPr>
        <w:t>на</w:t>
      </w:r>
      <w:r w:rsidR="00AC58C9" w:rsidRPr="00C206F1">
        <w:rPr>
          <w:rFonts w:ascii="Times New Roman" w:hAnsi="Times New Roman" w:cs="Times New Roman"/>
          <w:i/>
          <w:sz w:val="24"/>
          <w:szCs w:val="24"/>
          <w:lang w:val="bg-BG"/>
        </w:rPr>
        <w:t xml:space="preserve"> който е седалището на органа.</w:t>
      </w:r>
      <w:r w:rsidRPr="00C206F1">
        <w:rPr>
          <w:rFonts w:ascii="Times New Roman" w:hAnsi="Times New Roman" w:cs="Times New Roman"/>
          <w:i/>
          <w:sz w:val="24"/>
          <w:szCs w:val="24"/>
          <w:lang w:val="bg-BG"/>
        </w:rPr>
        <w:t xml:space="preserve"> </w:t>
      </w:r>
      <w:r w:rsidRPr="00C206F1">
        <w:rPr>
          <w:rFonts w:ascii="Times New Roman" w:hAnsi="Times New Roman" w:cs="Times New Roman"/>
          <w:sz w:val="24"/>
          <w:szCs w:val="24"/>
          <w:lang w:val="bg-BG"/>
        </w:rPr>
        <w:t>В тази връзка следва да се отбележи</w:t>
      </w:r>
      <w:r w:rsidR="00AC58C9" w:rsidRPr="00C206F1">
        <w:rPr>
          <w:rFonts w:ascii="Times New Roman" w:hAnsi="Times New Roman" w:cs="Times New Roman"/>
          <w:sz w:val="24"/>
          <w:szCs w:val="24"/>
          <w:lang w:val="bg-BG"/>
        </w:rPr>
        <w:t>, че преди цитираните изменения</w:t>
      </w:r>
      <w:r w:rsidRPr="00C206F1">
        <w:rPr>
          <w:rFonts w:ascii="Times New Roman" w:hAnsi="Times New Roman" w:cs="Times New Roman"/>
          <w:sz w:val="24"/>
          <w:szCs w:val="24"/>
          <w:lang w:val="bg-BG"/>
        </w:rPr>
        <w:t xml:space="preserve"> постановените от КЗЛД актове в производството по жалби бяха подсъдни единствено на Административен съ</w:t>
      </w:r>
      <w:r w:rsidR="00AC58C9" w:rsidRPr="00C206F1">
        <w:rPr>
          <w:rFonts w:ascii="Times New Roman" w:hAnsi="Times New Roman" w:cs="Times New Roman"/>
          <w:sz w:val="24"/>
          <w:szCs w:val="24"/>
          <w:lang w:val="bg-BG"/>
        </w:rPr>
        <w:t>д</w:t>
      </w:r>
      <w:r w:rsidRPr="00C206F1">
        <w:rPr>
          <w:rFonts w:ascii="Times New Roman" w:hAnsi="Times New Roman" w:cs="Times New Roman"/>
          <w:sz w:val="24"/>
          <w:szCs w:val="24"/>
          <w:lang w:val="bg-BG"/>
        </w:rPr>
        <w:t xml:space="preserve"> </w:t>
      </w:r>
      <w:r w:rsidR="00AC58C9" w:rsidRPr="00C206F1">
        <w:rPr>
          <w:rFonts w:ascii="Times New Roman" w:hAnsi="Times New Roman" w:cs="Times New Roman"/>
          <w:sz w:val="24"/>
          <w:szCs w:val="24"/>
          <w:lang w:val="bg-BG"/>
        </w:rPr>
        <w:t>– София-</w:t>
      </w:r>
      <w:r w:rsidRPr="00C206F1">
        <w:rPr>
          <w:rFonts w:ascii="Times New Roman" w:hAnsi="Times New Roman" w:cs="Times New Roman"/>
          <w:sz w:val="24"/>
          <w:szCs w:val="24"/>
          <w:lang w:val="bg-BG"/>
        </w:rPr>
        <w:t>град</w:t>
      </w:r>
      <w:r w:rsidR="00D96519">
        <w:rPr>
          <w:rFonts w:ascii="Times New Roman" w:hAnsi="Times New Roman" w:cs="Times New Roman"/>
          <w:sz w:val="24"/>
          <w:szCs w:val="24"/>
          <w:lang w:val="bg-BG"/>
        </w:rPr>
        <w:t xml:space="preserve"> (АССГ)</w:t>
      </w:r>
      <w:r w:rsidRPr="00C206F1">
        <w:rPr>
          <w:rFonts w:ascii="Times New Roman" w:hAnsi="Times New Roman" w:cs="Times New Roman"/>
          <w:sz w:val="24"/>
          <w:szCs w:val="24"/>
          <w:lang w:val="bg-BG"/>
        </w:rPr>
        <w:t>, като първа инстанция.</w:t>
      </w:r>
      <w:r w:rsidR="00C003BA" w:rsidRPr="00C206F1">
        <w:rPr>
          <w:rFonts w:ascii="Times New Roman" w:hAnsi="Times New Roman" w:cs="Times New Roman"/>
          <w:sz w:val="24"/>
          <w:szCs w:val="24"/>
          <w:lang w:val="bg-BG"/>
        </w:rPr>
        <w:t xml:space="preserve"> </w:t>
      </w:r>
    </w:p>
    <w:p w:rsidR="00B37D72" w:rsidRPr="00C206F1" w:rsidRDefault="00AC1D15" w:rsidP="00C206F1">
      <w:pPr>
        <w:spacing w:after="0" w:line="360" w:lineRule="auto"/>
        <w:ind w:firstLine="709"/>
        <w:jc w:val="both"/>
        <w:rPr>
          <w:rFonts w:ascii="Times New Roman" w:hAnsi="Times New Roman" w:cs="Times New Roman"/>
          <w:sz w:val="24"/>
          <w:szCs w:val="24"/>
          <w:lang w:val="bg-BG"/>
        </w:rPr>
      </w:pPr>
      <w:r w:rsidRPr="00521A53">
        <w:rPr>
          <w:rFonts w:ascii="Times New Roman" w:hAnsi="Times New Roman" w:cs="Times New Roman"/>
          <w:sz w:val="24"/>
          <w:szCs w:val="24"/>
          <w:lang w:val="bg-BG"/>
        </w:rPr>
        <w:t>Производството по жалба се развива по реда на АПК и е предвидено в чл. 38 от</w:t>
      </w:r>
      <w:r w:rsidRPr="00C206F1">
        <w:rPr>
          <w:rFonts w:ascii="Times New Roman" w:hAnsi="Times New Roman" w:cs="Times New Roman"/>
          <w:sz w:val="24"/>
          <w:szCs w:val="24"/>
          <w:lang w:val="bg-BG"/>
        </w:rPr>
        <w:t xml:space="preserve"> ЗЗЛД - приключва с административен акт на КЗЛД, който има характер на индивидуален административен акт, подлежащ на двуинстанционен съдебен контрол. </w:t>
      </w:r>
    </w:p>
    <w:p w:rsidR="00AC1D15" w:rsidRPr="00C206F1" w:rsidRDefault="00AC1D15" w:rsidP="00C206F1">
      <w:pPr>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t>С решението си по същество на жалба КЗЛД може да остави жалбата без уважение като неоснователна – когато не с</w:t>
      </w:r>
      <w:r w:rsidR="00AC58C9" w:rsidRPr="00C206F1">
        <w:rPr>
          <w:rFonts w:ascii="Times New Roman" w:hAnsi="Times New Roman" w:cs="Times New Roman"/>
          <w:sz w:val="24"/>
          <w:szCs w:val="24"/>
          <w:lang w:val="bg-BG"/>
        </w:rPr>
        <w:t>е</w:t>
      </w:r>
      <w:r w:rsidRPr="00C206F1">
        <w:rPr>
          <w:rFonts w:ascii="Times New Roman" w:hAnsi="Times New Roman" w:cs="Times New Roman"/>
          <w:sz w:val="24"/>
          <w:szCs w:val="24"/>
          <w:lang w:val="bg-BG"/>
        </w:rPr>
        <w:t xml:space="preserve"> установи нарушение на правата на жалбопо</w:t>
      </w:r>
      <w:r w:rsidR="00AC58C9" w:rsidRPr="00C206F1">
        <w:rPr>
          <w:rFonts w:ascii="Times New Roman" w:hAnsi="Times New Roman" w:cs="Times New Roman"/>
          <w:sz w:val="24"/>
          <w:szCs w:val="24"/>
          <w:lang w:val="bg-BG"/>
        </w:rPr>
        <w:t>дателя, а при основателна жалба</w:t>
      </w:r>
      <w:r w:rsidRPr="00C206F1">
        <w:rPr>
          <w:rFonts w:ascii="Times New Roman" w:hAnsi="Times New Roman" w:cs="Times New Roman"/>
          <w:sz w:val="24"/>
          <w:szCs w:val="24"/>
          <w:lang w:val="bg-BG"/>
        </w:rPr>
        <w:t xml:space="preserve"> КЗЛД следва да упражни ня</w:t>
      </w:r>
      <w:r w:rsidR="00AC58C9" w:rsidRPr="00C206F1">
        <w:rPr>
          <w:rFonts w:ascii="Times New Roman" w:hAnsi="Times New Roman" w:cs="Times New Roman"/>
          <w:sz w:val="24"/>
          <w:szCs w:val="24"/>
          <w:lang w:val="bg-BG"/>
        </w:rPr>
        <w:t>кое от предвидените в чл. 58, §</w:t>
      </w:r>
      <w:r w:rsidRPr="00C206F1">
        <w:rPr>
          <w:rFonts w:ascii="Times New Roman" w:hAnsi="Times New Roman" w:cs="Times New Roman"/>
          <w:sz w:val="24"/>
          <w:szCs w:val="24"/>
          <w:lang w:val="bg-BG"/>
        </w:rPr>
        <w:t xml:space="preserve">2 от Регламент </w:t>
      </w:r>
      <w:r w:rsidR="00DB2D58">
        <w:rPr>
          <w:rFonts w:ascii="Times New Roman" w:hAnsi="Times New Roman" w:cs="Times New Roman"/>
          <w:sz w:val="24"/>
          <w:szCs w:val="24"/>
          <w:lang w:val="bg-BG"/>
        </w:rPr>
        <w:t>(</w:t>
      </w:r>
      <w:r w:rsidRPr="00C206F1">
        <w:rPr>
          <w:rFonts w:ascii="Times New Roman" w:hAnsi="Times New Roman" w:cs="Times New Roman"/>
          <w:sz w:val="24"/>
          <w:szCs w:val="24"/>
          <w:lang w:val="bg-BG"/>
        </w:rPr>
        <w:t>ЕС</w:t>
      </w:r>
      <w:r w:rsidR="00DB2D58">
        <w:rPr>
          <w:rFonts w:ascii="Times New Roman" w:hAnsi="Times New Roman" w:cs="Times New Roman"/>
          <w:sz w:val="24"/>
          <w:szCs w:val="24"/>
          <w:lang w:val="bg-BG"/>
        </w:rPr>
        <w:t>)</w:t>
      </w:r>
      <w:r w:rsidRPr="00C206F1">
        <w:rPr>
          <w:rFonts w:ascii="Times New Roman" w:hAnsi="Times New Roman" w:cs="Times New Roman"/>
          <w:sz w:val="24"/>
          <w:szCs w:val="24"/>
          <w:lang w:val="bg-BG"/>
        </w:rPr>
        <w:t xml:space="preserve"> 2016/679 корективни правомощия: </w:t>
      </w:r>
    </w:p>
    <w:p w:rsidR="00B40CD6" w:rsidRDefault="00AC1D15" w:rsidP="00125AEE">
      <w:pPr>
        <w:spacing w:after="0" w:line="360" w:lineRule="auto"/>
        <w:ind w:firstLine="709"/>
        <w:jc w:val="both"/>
        <w:rPr>
          <w:rFonts w:ascii="Times New Roman" w:hAnsi="Times New Roman" w:cs="Times New Roman"/>
          <w:sz w:val="24"/>
          <w:szCs w:val="24"/>
          <w:lang w:val="bg-BG"/>
        </w:rPr>
      </w:pPr>
      <w:r w:rsidRPr="00DB2D58">
        <w:rPr>
          <w:rFonts w:ascii="Times New Roman" w:hAnsi="Times New Roman" w:cs="Times New Roman"/>
          <w:sz w:val="24"/>
          <w:szCs w:val="24"/>
          <w:lang w:val="bg-BG"/>
        </w:rPr>
        <w:t>a)</w:t>
      </w:r>
      <w:r w:rsidRPr="00C206F1">
        <w:rPr>
          <w:rFonts w:ascii="Times New Roman" w:hAnsi="Times New Roman" w:cs="Times New Roman"/>
          <w:sz w:val="24"/>
          <w:szCs w:val="24"/>
          <w:lang w:val="bg-BG"/>
        </w:rPr>
        <w:t xml:space="preserve"> да отправя предупреждения до </w:t>
      </w:r>
      <w:r w:rsidR="00125AEE">
        <w:rPr>
          <w:rFonts w:ascii="Times New Roman" w:hAnsi="Times New Roman" w:cs="Times New Roman"/>
          <w:sz w:val="24"/>
          <w:szCs w:val="24"/>
          <w:lang w:val="bg-BG"/>
        </w:rPr>
        <w:t>АЛД</w:t>
      </w:r>
      <w:r w:rsidRPr="00C206F1">
        <w:rPr>
          <w:rFonts w:ascii="Times New Roman" w:hAnsi="Times New Roman" w:cs="Times New Roman"/>
          <w:sz w:val="24"/>
          <w:szCs w:val="24"/>
          <w:lang w:val="bg-BG"/>
        </w:rPr>
        <w:t xml:space="preserve"> или </w:t>
      </w:r>
      <w:r w:rsidR="00125AEE">
        <w:rPr>
          <w:rFonts w:ascii="Times New Roman" w:hAnsi="Times New Roman" w:cs="Times New Roman"/>
          <w:sz w:val="24"/>
          <w:szCs w:val="24"/>
          <w:lang w:val="bg-BG"/>
        </w:rPr>
        <w:t>ОЛД</w:t>
      </w:r>
      <w:r w:rsidRPr="00C206F1">
        <w:rPr>
          <w:rFonts w:ascii="Times New Roman" w:hAnsi="Times New Roman" w:cs="Times New Roman"/>
          <w:sz w:val="24"/>
          <w:szCs w:val="24"/>
          <w:lang w:val="bg-BG"/>
        </w:rPr>
        <w:t>, когато има вероятност операции по обработване на данни, които те възнамеряват да извършат, да нарушат разпоредбите на настоящия регламент;</w:t>
      </w:r>
    </w:p>
    <w:p w:rsidR="00B40CD6" w:rsidRPr="00C206F1" w:rsidRDefault="00B40CD6" w:rsidP="00B40CD6">
      <w:pPr>
        <w:spacing w:after="0" w:line="360" w:lineRule="auto"/>
        <w:ind w:firstLine="709"/>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б) </w:t>
      </w:r>
      <w:r w:rsidRPr="00C206F1">
        <w:rPr>
          <w:rFonts w:ascii="Times New Roman" w:hAnsi="Times New Roman" w:cs="Times New Roman"/>
          <w:sz w:val="24"/>
          <w:szCs w:val="24"/>
          <w:lang w:val="bg-BG"/>
        </w:rPr>
        <w:t xml:space="preserve">да отправя официално предупреждение до </w:t>
      </w:r>
      <w:r>
        <w:rPr>
          <w:rFonts w:ascii="Times New Roman" w:hAnsi="Times New Roman" w:cs="Times New Roman"/>
          <w:sz w:val="24"/>
          <w:szCs w:val="24"/>
          <w:lang w:val="bg-BG"/>
        </w:rPr>
        <w:t>АЛД</w:t>
      </w:r>
      <w:r w:rsidRPr="00C206F1">
        <w:rPr>
          <w:rFonts w:ascii="Times New Roman" w:hAnsi="Times New Roman" w:cs="Times New Roman"/>
          <w:sz w:val="24"/>
          <w:szCs w:val="24"/>
          <w:lang w:val="bg-BG"/>
        </w:rPr>
        <w:t xml:space="preserve"> или </w:t>
      </w:r>
      <w:r>
        <w:rPr>
          <w:rFonts w:ascii="Times New Roman" w:hAnsi="Times New Roman" w:cs="Times New Roman"/>
          <w:sz w:val="24"/>
          <w:szCs w:val="24"/>
          <w:lang w:val="bg-BG"/>
        </w:rPr>
        <w:t>ОЛД</w:t>
      </w:r>
      <w:r w:rsidRPr="00C206F1">
        <w:rPr>
          <w:rFonts w:ascii="Times New Roman" w:hAnsi="Times New Roman" w:cs="Times New Roman"/>
          <w:sz w:val="24"/>
          <w:szCs w:val="24"/>
          <w:lang w:val="bg-BG"/>
        </w:rPr>
        <w:t>, когато операции по обработване на данни са нарушили разпоредбите на настоящия регламент;</w:t>
      </w:r>
    </w:p>
    <w:p w:rsidR="00AC1D15" w:rsidRPr="00C206F1" w:rsidRDefault="00AC1D15" w:rsidP="00C206F1">
      <w:pPr>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t xml:space="preserve">в) да разпорежда на </w:t>
      </w:r>
      <w:r w:rsidR="00125AEE">
        <w:rPr>
          <w:rFonts w:ascii="Times New Roman" w:hAnsi="Times New Roman" w:cs="Times New Roman"/>
          <w:sz w:val="24"/>
          <w:szCs w:val="24"/>
          <w:lang w:val="bg-BG"/>
        </w:rPr>
        <w:t>АЛД</w:t>
      </w:r>
      <w:r w:rsidR="00125AEE" w:rsidRPr="00C206F1">
        <w:rPr>
          <w:rFonts w:ascii="Times New Roman" w:hAnsi="Times New Roman" w:cs="Times New Roman"/>
          <w:sz w:val="24"/>
          <w:szCs w:val="24"/>
          <w:lang w:val="bg-BG"/>
        </w:rPr>
        <w:t xml:space="preserve"> или </w:t>
      </w:r>
      <w:r w:rsidR="00125AEE">
        <w:rPr>
          <w:rFonts w:ascii="Times New Roman" w:hAnsi="Times New Roman" w:cs="Times New Roman"/>
          <w:sz w:val="24"/>
          <w:szCs w:val="24"/>
          <w:lang w:val="bg-BG"/>
        </w:rPr>
        <w:t>ОЛД</w:t>
      </w:r>
      <w:r w:rsidR="00125AEE" w:rsidRPr="00C206F1">
        <w:rPr>
          <w:rFonts w:ascii="Times New Roman" w:hAnsi="Times New Roman" w:cs="Times New Roman"/>
          <w:sz w:val="24"/>
          <w:szCs w:val="24"/>
          <w:lang w:val="bg-BG"/>
        </w:rPr>
        <w:t xml:space="preserve"> </w:t>
      </w:r>
      <w:r w:rsidRPr="00C206F1">
        <w:rPr>
          <w:rFonts w:ascii="Times New Roman" w:hAnsi="Times New Roman" w:cs="Times New Roman"/>
          <w:sz w:val="24"/>
          <w:szCs w:val="24"/>
          <w:lang w:val="bg-BG"/>
        </w:rPr>
        <w:t>да изпълн</w:t>
      </w:r>
      <w:r w:rsidR="00AC58C9" w:rsidRPr="00C206F1">
        <w:rPr>
          <w:rFonts w:ascii="Times New Roman" w:hAnsi="Times New Roman" w:cs="Times New Roman"/>
          <w:sz w:val="24"/>
          <w:szCs w:val="24"/>
          <w:lang w:val="bg-BG"/>
        </w:rPr>
        <w:t>и</w:t>
      </w:r>
      <w:r w:rsidRPr="00C206F1">
        <w:rPr>
          <w:rFonts w:ascii="Times New Roman" w:hAnsi="Times New Roman" w:cs="Times New Roman"/>
          <w:sz w:val="24"/>
          <w:szCs w:val="24"/>
          <w:lang w:val="bg-BG"/>
        </w:rPr>
        <w:t xml:space="preserve"> исканията на субекта на данни да упражнява правата си съгласно настоящия регламент;</w:t>
      </w:r>
    </w:p>
    <w:p w:rsidR="00AC1D15" w:rsidRPr="00C206F1" w:rsidRDefault="00AC1D15" w:rsidP="00C206F1">
      <w:pPr>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t xml:space="preserve">г) да разпорежда на </w:t>
      </w:r>
      <w:r w:rsidR="00125AEE">
        <w:rPr>
          <w:rFonts w:ascii="Times New Roman" w:hAnsi="Times New Roman" w:cs="Times New Roman"/>
          <w:sz w:val="24"/>
          <w:szCs w:val="24"/>
          <w:lang w:val="bg-BG"/>
        </w:rPr>
        <w:t>АЛД</w:t>
      </w:r>
      <w:r w:rsidR="00125AEE" w:rsidRPr="00C206F1">
        <w:rPr>
          <w:rFonts w:ascii="Times New Roman" w:hAnsi="Times New Roman" w:cs="Times New Roman"/>
          <w:sz w:val="24"/>
          <w:szCs w:val="24"/>
          <w:lang w:val="bg-BG"/>
        </w:rPr>
        <w:t xml:space="preserve"> или </w:t>
      </w:r>
      <w:r w:rsidR="00125AEE">
        <w:rPr>
          <w:rFonts w:ascii="Times New Roman" w:hAnsi="Times New Roman" w:cs="Times New Roman"/>
          <w:sz w:val="24"/>
          <w:szCs w:val="24"/>
          <w:lang w:val="bg-BG"/>
        </w:rPr>
        <w:t>ОЛД</w:t>
      </w:r>
      <w:r w:rsidR="00125AEE" w:rsidRPr="00C206F1">
        <w:rPr>
          <w:rFonts w:ascii="Times New Roman" w:hAnsi="Times New Roman" w:cs="Times New Roman"/>
          <w:sz w:val="24"/>
          <w:szCs w:val="24"/>
          <w:lang w:val="bg-BG"/>
        </w:rPr>
        <w:t xml:space="preserve"> </w:t>
      </w:r>
      <w:r w:rsidRPr="00C206F1">
        <w:rPr>
          <w:rFonts w:ascii="Times New Roman" w:hAnsi="Times New Roman" w:cs="Times New Roman"/>
          <w:sz w:val="24"/>
          <w:szCs w:val="24"/>
          <w:lang w:val="bg-BG"/>
        </w:rPr>
        <w:t>да съобраз</w:t>
      </w:r>
      <w:r w:rsidR="00AC58C9" w:rsidRPr="00C206F1">
        <w:rPr>
          <w:rFonts w:ascii="Times New Roman" w:hAnsi="Times New Roman" w:cs="Times New Roman"/>
          <w:sz w:val="24"/>
          <w:szCs w:val="24"/>
          <w:lang w:val="bg-BG"/>
        </w:rPr>
        <w:t>и</w:t>
      </w:r>
      <w:r w:rsidRPr="00C206F1">
        <w:rPr>
          <w:rFonts w:ascii="Times New Roman" w:hAnsi="Times New Roman" w:cs="Times New Roman"/>
          <w:sz w:val="24"/>
          <w:szCs w:val="24"/>
          <w:lang w:val="bg-BG"/>
        </w:rPr>
        <w:t xml:space="preserve"> операциите по обработване на данни с разпоредбит</w:t>
      </w:r>
      <w:r w:rsidR="00AC58C9" w:rsidRPr="00C206F1">
        <w:rPr>
          <w:rFonts w:ascii="Times New Roman" w:hAnsi="Times New Roman" w:cs="Times New Roman"/>
          <w:sz w:val="24"/>
          <w:szCs w:val="24"/>
          <w:lang w:val="bg-BG"/>
        </w:rPr>
        <w:t>е на настоящия регламент и</w:t>
      </w:r>
      <w:r w:rsidRPr="00C206F1">
        <w:rPr>
          <w:rFonts w:ascii="Times New Roman" w:hAnsi="Times New Roman" w:cs="Times New Roman"/>
          <w:sz w:val="24"/>
          <w:szCs w:val="24"/>
          <w:lang w:val="bg-BG"/>
        </w:rPr>
        <w:t xml:space="preserve"> ако е целесъобразно, това да стане по указан начин и в определен срок;</w:t>
      </w:r>
    </w:p>
    <w:p w:rsidR="00AC1D15" w:rsidRPr="00C206F1" w:rsidRDefault="00AC1D15" w:rsidP="00C206F1">
      <w:pPr>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t xml:space="preserve">д) да разпорежда на </w:t>
      </w:r>
      <w:r w:rsidR="00125AEE">
        <w:rPr>
          <w:rFonts w:ascii="Times New Roman" w:hAnsi="Times New Roman" w:cs="Times New Roman"/>
          <w:sz w:val="24"/>
          <w:szCs w:val="24"/>
          <w:lang w:val="bg-BG"/>
        </w:rPr>
        <w:t>АЛД</w:t>
      </w:r>
      <w:r w:rsidRPr="00C206F1">
        <w:rPr>
          <w:rFonts w:ascii="Times New Roman" w:hAnsi="Times New Roman" w:cs="Times New Roman"/>
          <w:sz w:val="24"/>
          <w:szCs w:val="24"/>
          <w:lang w:val="bg-BG"/>
        </w:rPr>
        <w:t xml:space="preserve"> да съобщава на субекта на данните за нарушение на сигурността на личните данни;</w:t>
      </w:r>
    </w:p>
    <w:p w:rsidR="00AC1D15" w:rsidRPr="00C206F1" w:rsidRDefault="00AC1D15" w:rsidP="00C206F1">
      <w:pPr>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lastRenderedPageBreak/>
        <w:t>е) да налага временно или окончателно ограничаване, в т.ч. забрана, на обработването на данни;</w:t>
      </w:r>
    </w:p>
    <w:p w:rsidR="00AC1D15" w:rsidRPr="00C206F1" w:rsidRDefault="00AC58C9" w:rsidP="00C206F1">
      <w:pPr>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t>ж) да разпорежда коригирането</w:t>
      </w:r>
      <w:r w:rsidR="00AC1D15" w:rsidRPr="00C206F1">
        <w:rPr>
          <w:rFonts w:ascii="Times New Roman" w:hAnsi="Times New Roman" w:cs="Times New Roman"/>
          <w:sz w:val="24"/>
          <w:szCs w:val="24"/>
          <w:lang w:val="bg-BG"/>
        </w:rPr>
        <w:t xml:space="preserve"> или изтриването на лични данни</w:t>
      </w:r>
      <w:r w:rsidRPr="00C206F1">
        <w:rPr>
          <w:rFonts w:ascii="Times New Roman" w:hAnsi="Times New Roman" w:cs="Times New Roman"/>
          <w:sz w:val="24"/>
          <w:szCs w:val="24"/>
          <w:lang w:val="bg-BG"/>
        </w:rPr>
        <w:t>,</w:t>
      </w:r>
      <w:r w:rsidR="00AC1D15" w:rsidRPr="00C206F1">
        <w:rPr>
          <w:rFonts w:ascii="Times New Roman" w:hAnsi="Times New Roman" w:cs="Times New Roman"/>
          <w:sz w:val="24"/>
          <w:szCs w:val="24"/>
          <w:lang w:val="bg-BG"/>
        </w:rPr>
        <w:t xml:space="preserve"> или ограничаването на о</w:t>
      </w:r>
      <w:r w:rsidRPr="00C206F1">
        <w:rPr>
          <w:rFonts w:ascii="Times New Roman" w:hAnsi="Times New Roman" w:cs="Times New Roman"/>
          <w:sz w:val="24"/>
          <w:szCs w:val="24"/>
          <w:lang w:val="bg-BG"/>
        </w:rPr>
        <w:t>бработването им съгласно чл.</w:t>
      </w:r>
      <w:r w:rsidR="00AC1D15" w:rsidRPr="00C206F1">
        <w:rPr>
          <w:rFonts w:ascii="Times New Roman" w:hAnsi="Times New Roman" w:cs="Times New Roman"/>
          <w:sz w:val="24"/>
          <w:szCs w:val="24"/>
          <w:lang w:val="bg-BG"/>
        </w:rPr>
        <w:t xml:space="preserve"> 16, 17 и 18, както и уведомяването за тези действия на получатели, пред които личните данн</w:t>
      </w:r>
      <w:r w:rsidRPr="00C206F1">
        <w:rPr>
          <w:rFonts w:ascii="Times New Roman" w:hAnsi="Times New Roman" w:cs="Times New Roman"/>
          <w:sz w:val="24"/>
          <w:szCs w:val="24"/>
          <w:lang w:val="bg-BG"/>
        </w:rPr>
        <w:t>и са били разкрити съгласно чл.</w:t>
      </w:r>
      <w:r w:rsidR="00AC1D15" w:rsidRPr="00C206F1">
        <w:rPr>
          <w:rFonts w:ascii="Times New Roman" w:hAnsi="Times New Roman" w:cs="Times New Roman"/>
          <w:sz w:val="24"/>
          <w:szCs w:val="24"/>
          <w:lang w:val="bg-BG"/>
        </w:rPr>
        <w:t xml:space="preserve"> 17, </w:t>
      </w:r>
      <w:r w:rsidRPr="00C206F1">
        <w:rPr>
          <w:rFonts w:ascii="Times New Roman" w:hAnsi="Times New Roman" w:cs="Times New Roman"/>
          <w:sz w:val="24"/>
          <w:szCs w:val="24"/>
          <w:lang w:val="bg-BG"/>
        </w:rPr>
        <w:t>§</w:t>
      </w:r>
      <w:r w:rsidR="00AC1D15" w:rsidRPr="00C206F1">
        <w:rPr>
          <w:rFonts w:ascii="Times New Roman" w:hAnsi="Times New Roman" w:cs="Times New Roman"/>
          <w:sz w:val="24"/>
          <w:szCs w:val="24"/>
          <w:lang w:val="bg-BG"/>
        </w:rPr>
        <w:t>2</w:t>
      </w:r>
      <w:r w:rsidRPr="00C206F1">
        <w:rPr>
          <w:rFonts w:ascii="Times New Roman" w:hAnsi="Times New Roman" w:cs="Times New Roman"/>
          <w:sz w:val="24"/>
          <w:szCs w:val="24"/>
          <w:lang w:val="bg-BG"/>
        </w:rPr>
        <w:t xml:space="preserve"> и чл.</w:t>
      </w:r>
      <w:r w:rsidR="00AC1D15" w:rsidRPr="00C206F1">
        <w:rPr>
          <w:rFonts w:ascii="Times New Roman" w:hAnsi="Times New Roman" w:cs="Times New Roman"/>
          <w:sz w:val="24"/>
          <w:szCs w:val="24"/>
          <w:lang w:val="bg-BG"/>
        </w:rPr>
        <w:t xml:space="preserve"> 19;</w:t>
      </w:r>
    </w:p>
    <w:p w:rsidR="00AC1D15" w:rsidRPr="00C206F1" w:rsidRDefault="00AC1D15" w:rsidP="00C206F1">
      <w:pPr>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t>и) да налага административно наказание „глоба“ или „им</w:t>
      </w:r>
      <w:r w:rsidR="00AC58C9" w:rsidRPr="00C206F1">
        <w:rPr>
          <w:rFonts w:ascii="Times New Roman" w:hAnsi="Times New Roman" w:cs="Times New Roman"/>
          <w:sz w:val="24"/>
          <w:szCs w:val="24"/>
          <w:lang w:val="bg-BG"/>
        </w:rPr>
        <w:t>уществена санкция“ съгласно чл. 83</w:t>
      </w:r>
      <w:r w:rsidRPr="00C206F1">
        <w:rPr>
          <w:rFonts w:ascii="Times New Roman" w:hAnsi="Times New Roman" w:cs="Times New Roman"/>
          <w:sz w:val="24"/>
          <w:szCs w:val="24"/>
          <w:lang w:val="bg-BG"/>
        </w:rPr>
        <w:t xml:space="preserve"> в допълнение към мерките, посочени в нас</w:t>
      </w:r>
      <w:r w:rsidR="00AC58C9" w:rsidRPr="00C206F1">
        <w:rPr>
          <w:rFonts w:ascii="Times New Roman" w:hAnsi="Times New Roman" w:cs="Times New Roman"/>
          <w:sz w:val="24"/>
          <w:szCs w:val="24"/>
          <w:lang w:val="bg-BG"/>
        </w:rPr>
        <w:t>тоящия параграф, или вместо тях</w:t>
      </w:r>
      <w:r w:rsidRPr="00C206F1">
        <w:rPr>
          <w:rFonts w:ascii="Times New Roman" w:hAnsi="Times New Roman" w:cs="Times New Roman"/>
          <w:sz w:val="24"/>
          <w:szCs w:val="24"/>
          <w:lang w:val="bg-BG"/>
        </w:rPr>
        <w:t xml:space="preserve"> в зависимост от особеностите на всеки отделен случай;</w:t>
      </w:r>
    </w:p>
    <w:p w:rsidR="00B37D72" w:rsidRPr="00C206F1" w:rsidRDefault="00AC1D15" w:rsidP="00C206F1">
      <w:pPr>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t>й) да разпорежда преустановяването на потока на данни към получател в трета държава и</w:t>
      </w:r>
      <w:r w:rsidR="00AC58C9" w:rsidRPr="00C206F1">
        <w:rPr>
          <w:rFonts w:ascii="Times New Roman" w:hAnsi="Times New Roman" w:cs="Times New Roman"/>
          <w:sz w:val="24"/>
          <w:szCs w:val="24"/>
          <w:lang w:val="bg-BG"/>
        </w:rPr>
        <w:t>ли към международна организация.</w:t>
      </w:r>
    </w:p>
    <w:p w:rsidR="00B37D72" w:rsidRPr="00C206F1" w:rsidRDefault="00AC1D15" w:rsidP="00C206F1">
      <w:pPr>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t xml:space="preserve">Допустимо е кумулативното налагане на административно наказание </w:t>
      </w:r>
      <w:r w:rsidR="00AC58C9" w:rsidRPr="00C206F1">
        <w:rPr>
          <w:rFonts w:ascii="Times New Roman" w:hAnsi="Times New Roman" w:cs="Times New Roman"/>
          <w:sz w:val="24"/>
          <w:szCs w:val="24"/>
          <w:lang w:val="bg-BG"/>
        </w:rPr>
        <w:t>„</w:t>
      </w:r>
      <w:r w:rsidRPr="00C206F1">
        <w:rPr>
          <w:rFonts w:ascii="Times New Roman" w:hAnsi="Times New Roman" w:cs="Times New Roman"/>
          <w:sz w:val="24"/>
          <w:szCs w:val="24"/>
          <w:lang w:val="bg-BG"/>
        </w:rPr>
        <w:t>глоба</w:t>
      </w:r>
      <w:r w:rsidR="00AC58C9" w:rsidRPr="00C206F1">
        <w:rPr>
          <w:rFonts w:ascii="Times New Roman" w:hAnsi="Times New Roman" w:cs="Times New Roman"/>
          <w:sz w:val="24"/>
          <w:szCs w:val="24"/>
          <w:lang w:val="bg-BG"/>
        </w:rPr>
        <w:t>“</w:t>
      </w:r>
      <w:r w:rsidRPr="00C206F1">
        <w:rPr>
          <w:rFonts w:ascii="Times New Roman" w:hAnsi="Times New Roman" w:cs="Times New Roman"/>
          <w:sz w:val="24"/>
          <w:szCs w:val="24"/>
          <w:lang w:val="bg-BG"/>
        </w:rPr>
        <w:t xml:space="preserve"> и/или </w:t>
      </w:r>
      <w:r w:rsidR="00AC58C9" w:rsidRPr="00C206F1">
        <w:rPr>
          <w:rFonts w:ascii="Times New Roman" w:hAnsi="Times New Roman" w:cs="Times New Roman"/>
          <w:sz w:val="24"/>
          <w:szCs w:val="24"/>
          <w:lang w:val="bg-BG"/>
        </w:rPr>
        <w:t>„</w:t>
      </w:r>
      <w:r w:rsidRPr="00C206F1">
        <w:rPr>
          <w:rFonts w:ascii="Times New Roman" w:hAnsi="Times New Roman" w:cs="Times New Roman"/>
          <w:sz w:val="24"/>
          <w:szCs w:val="24"/>
          <w:lang w:val="bg-BG"/>
        </w:rPr>
        <w:t>имуществена санкция</w:t>
      </w:r>
      <w:r w:rsidR="00AC58C9" w:rsidRPr="00C206F1">
        <w:rPr>
          <w:rFonts w:ascii="Times New Roman" w:hAnsi="Times New Roman" w:cs="Times New Roman"/>
          <w:sz w:val="24"/>
          <w:szCs w:val="24"/>
          <w:lang w:val="bg-BG"/>
        </w:rPr>
        <w:t>“</w:t>
      </w:r>
      <w:r w:rsidRPr="00C206F1">
        <w:rPr>
          <w:rFonts w:ascii="Times New Roman" w:hAnsi="Times New Roman" w:cs="Times New Roman"/>
          <w:sz w:val="24"/>
          <w:szCs w:val="24"/>
          <w:lang w:val="bg-BG"/>
        </w:rPr>
        <w:t xml:space="preserve"> в допълнение към наложена принудителна административна мярка, каквито по същество са тези по букв</w:t>
      </w:r>
      <w:r w:rsidR="00AC58C9" w:rsidRPr="00C206F1">
        <w:rPr>
          <w:rFonts w:ascii="Times New Roman" w:hAnsi="Times New Roman" w:cs="Times New Roman"/>
          <w:sz w:val="24"/>
          <w:szCs w:val="24"/>
          <w:lang w:val="bg-BG"/>
        </w:rPr>
        <w:t>а</w:t>
      </w:r>
      <w:r w:rsidRPr="00C206F1">
        <w:rPr>
          <w:rFonts w:ascii="Times New Roman" w:hAnsi="Times New Roman" w:cs="Times New Roman"/>
          <w:sz w:val="24"/>
          <w:szCs w:val="24"/>
          <w:lang w:val="bg-BG"/>
        </w:rPr>
        <w:t xml:space="preserve"> „а“, „б“, „в“, „г“, „д“, „е“, „ж“ и „й“ от Регламента. </w:t>
      </w:r>
    </w:p>
    <w:p w:rsidR="00B37D72" w:rsidRPr="00C206F1" w:rsidRDefault="00AC58C9" w:rsidP="00C206F1">
      <w:pPr>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t>Измененията на ЗЗЛД</w:t>
      </w:r>
      <w:r w:rsidR="00AC1D15" w:rsidRPr="00C206F1">
        <w:rPr>
          <w:rFonts w:ascii="Times New Roman" w:hAnsi="Times New Roman" w:cs="Times New Roman"/>
          <w:sz w:val="24"/>
          <w:szCs w:val="24"/>
          <w:lang w:val="bg-BG"/>
        </w:rPr>
        <w:t xml:space="preserve"> с оглед целесъобр</w:t>
      </w:r>
      <w:r w:rsidRPr="00C206F1">
        <w:rPr>
          <w:rFonts w:ascii="Times New Roman" w:hAnsi="Times New Roman" w:cs="Times New Roman"/>
          <w:sz w:val="24"/>
          <w:szCs w:val="24"/>
          <w:lang w:val="bg-BG"/>
        </w:rPr>
        <w:t>азност и процесуална икономия</w:t>
      </w:r>
      <w:r w:rsidR="00AF40DD" w:rsidRPr="00C206F1">
        <w:rPr>
          <w:rFonts w:ascii="Times New Roman" w:hAnsi="Times New Roman" w:cs="Times New Roman"/>
          <w:sz w:val="24"/>
          <w:szCs w:val="24"/>
          <w:lang w:val="bg-BG"/>
        </w:rPr>
        <w:t xml:space="preserve"> </w:t>
      </w:r>
      <w:r w:rsidR="00AC1D15" w:rsidRPr="00C206F1">
        <w:rPr>
          <w:rFonts w:ascii="Times New Roman" w:hAnsi="Times New Roman" w:cs="Times New Roman"/>
          <w:sz w:val="24"/>
          <w:szCs w:val="24"/>
          <w:lang w:val="bg-BG"/>
        </w:rPr>
        <w:t>допускат, когато жалбата е очевидно неоснователн</w:t>
      </w:r>
      <w:r w:rsidRPr="00C206F1">
        <w:rPr>
          <w:rFonts w:ascii="Times New Roman" w:hAnsi="Times New Roman" w:cs="Times New Roman"/>
          <w:sz w:val="24"/>
          <w:szCs w:val="24"/>
          <w:lang w:val="bg-BG"/>
        </w:rPr>
        <w:t xml:space="preserve">а или прекомерна, с решение на </w:t>
      </w:r>
      <w:r w:rsidR="00A86709">
        <w:rPr>
          <w:rFonts w:ascii="Times New Roman" w:hAnsi="Times New Roman" w:cs="Times New Roman"/>
          <w:sz w:val="24"/>
          <w:szCs w:val="24"/>
          <w:lang w:val="bg-BG"/>
        </w:rPr>
        <w:t>КЗЛД</w:t>
      </w:r>
      <w:r w:rsidR="00AC1D15" w:rsidRPr="00C206F1">
        <w:rPr>
          <w:rFonts w:ascii="Times New Roman" w:hAnsi="Times New Roman" w:cs="Times New Roman"/>
          <w:sz w:val="24"/>
          <w:szCs w:val="24"/>
          <w:lang w:val="bg-BG"/>
        </w:rPr>
        <w:t xml:space="preserve"> същата да се остави без разглеждане.</w:t>
      </w:r>
    </w:p>
    <w:p w:rsidR="00AC1D15" w:rsidRPr="00C206F1" w:rsidRDefault="00AC1D15" w:rsidP="00C206F1">
      <w:pPr>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t xml:space="preserve">Следва да се отбележи, че в КЗЛД постъпват много на брой искания, </w:t>
      </w:r>
      <w:r w:rsidR="00B37D72" w:rsidRPr="00C206F1">
        <w:rPr>
          <w:rFonts w:ascii="Times New Roman" w:hAnsi="Times New Roman" w:cs="Times New Roman"/>
          <w:sz w:val="24"/>
          <w:szCs w:val="24"/>
          <w:lang w:val="bg-BG"/>
        </w:rPr>
        <w:t>наименувани</w:t>
      </w:r>
      <w:r w:rsidRPr="00C206F1">
        <w:rPr>
          <w:rFonts w:ascii="Times New Roman" w:hAnsi="Times New Roman" w:cs="Times New Roman"/>
          <w:sz w:val="24"/>
          <w:szCs w:val="24"/>
          <w:lang w:val="bg-BG"/>
        </w:rPr>
        <w:t xml:space="preserve"> „жалби“</w:t>
      </w:r>
      <w:r w:rsidR="00B37D72" w:rsidRPr="00C206F1">
        <w:rPr>
          <w:rFonts w:ascii="Times New Roman" w:hAnsi="Times New Roman" w:cs="Times New Roman"/>
          <w:sz w:val="24"/>
          <w:szCs w:val="24"/>
          <w:lang w:val="bg-BG"/>
        </w:rPr>
        <w:t>,</w:t>
      </w:r>
      <w:r w:rsidRPr="00C206F1">
        <w:rPr>
          <w:rFonts w:ascii="Times New Roman" w:hAnsi="Times New Roman" w:cs="Times New Roman"/>
          <w:sz w:val="24"/>
          <w:szCs w:val="24"/>
          <w:lang w:val="bg-BG"/>
        </w:rPr>
        <w:t xml:space="preserve"> относно упражняването на права на субекти на данните по Регламент </w:t>
      </w:r>
      <w:r w:rsidR="00CD7ACB">
        <w:rPr>
          <w:rFonts w:ascii="Times New Roman" w:hAnsi="Times New Roman" w:cs="Times New Roman"/>
          <w:sz w:val="24"/>
          <w:szCs w:val="24"/>
          <w:lang w:val="bg-BG"/>
        </w:rPr>
        <w:t>(</w:t>
      </w:r>
      <w:r w:rsidRPr="00C206F1">
        <w:rPr>
          <w:rFonts w:ascii="Times New Roman" w:hAnsi="Times New Roman" w:cs="Times New Roman"/>
          <w:sz w:val="24"/>
          <w:szCs w:val="24"/>
          <w:lang w:val="bg-BG"/>
        </w:rPr>
        <w:t>ЕС</w:t>
      </w:r>
      <w:r w:rsidR="00CD7ACB">
        <w:rPr>
          <w:rFonts w:ascii="Times New Roman" w:hAnsi="Times New Roman" w:cs="Times New Roman"/>
          <w:sz w:val="24"/>
          <w:szCs w:val="24"/>
          <w:lang w:val="bg-BG"/>
        </w:rPr>
        <w:t>)</w:t>
      </w:r>
      <w:r w:rsidRPr="00C206F1">
        <w:rPr>
          <w:rFonts w:ascii="Times New Roman" w:hAnsi="Times New Roman" w:cs="Times New Roman"/>
          <w:sz w:val="24"/>
          <w:szCs w:val="24"/>
          <w:lang w:val="bg-BG"/>
        </w:rPr>
        <w:t xml:space="preserve"> </w:t>
      </w:r>
      <w:r w:rsidRPr="00B40CD6">
        <w:rPr>
          <w:rFonts w:ascii="Times New Roman" w:hAnsi="Times New Roman" w:cs="Times New Roman"/>
          <w:sz w:val="24"/>
          <w:szCs w:val="24"/>
          <w:lang w:val="bg-BG"/>
        </w:rPr>
        <w:t>2016/679</w:t>
      </w:r>
      <w:r w:rsidR="00B37D72" w:rsidRPr="00B40CD6">
        <w:rPr>
          <w:rFonts w:ascii="Times New Roman" w:hAnsi="Times New Roman" w:cs="Times New Roman"/>
          <w:sz w:val="24"/>
          <w:szCs w:val="24"/>
          <w:lang w:val="bg-BG"/>
        </w:rPr>
        <w:t>,</w:t>
      </w:r>
      <w:r w:rsidRPr="00B40CD6">
        <w:rPr>
          <w:rFonts w:ascii="Times New Roman" w:hAnsi="Times New Roman" w:cs="Times New Roman"/>
          <w:sz w:val="24"/>
          <w:szCs w:val="24"/>
          <w:lang w:val="bg-BG"/>
        </w:rPr>
        <w:t xml:space="preserve"> доколкото с приемането и действието</w:t>
      </w:r>
      <w:r w:rsidR="00CD7ACB" w:rsidRPr="00B40CD6">
        <w:rPr>
          <w:rFonts w:ascii="Times New Roman" w:hAnsi="Times New Roman" w:cs="Times New Roman"/>
          <w:sz w:val="24"/>
          <w:szCs w:val="24"/>
          <w:lang w:val="bg-BG"/>
        </w:rPr>
        <w:t xml:space="preserve"> </w:t>
      </w:r>
      <w:r w:rsidRPr="00B40CD6">
        <w:rPr>
          <w:rFonts w:ascii="Times New Roman" w:hAnsi="Times New Roman" w:cs="Times New Roman"/>
          <w:sz w:val="24"/>
          <w:szCs w:val="24"/>
          <w:lang w:val="bg-BG"/>
        </w:rPr>
        <w:t>на Общия регламент относно защитата на данните от 25 май 2018 г. се въвежда разширен кръг от права на физическите лица и се</w:t>
      </w:r>
      <w:r w:rsidRPr="00C206F1">
        <w:rPr>
          <w:rFonts w:ascii="Times New Roman" w:hAnsi="Times New Roman" w:cs="Times New Roman"/>
          <w:sz w:val="24"/>
          <w:szCs w:val="24"/>
          <w:lang w:val="bg-BG"/>
        </w:rPr>
        <w:t xml:space="preserve"> вменяват допълнителни задължения на администраторите на лични данни. В резултат на това обстоятелство гражданите активно търсят съдействие и разяснение относно прилагането на новата правна рамка</w:t>
      </w:r>
      <w:r w:rsidR="00B37D72" w:rsidRPr="00C206F1">
        <w:rPr>
          <w:rFonts w:ascii="Times New Roman" w:hAnsi="Times New Roman" w:cs="Times New Roman"/>
          <w:sz w:val="24"/>
          <w:szCs w:val="24"/>
          <w:lang w:val="bg-BG"/>
        </w:rPr>
        <w:t>,</w:t>
      </w:r>
      <w:r w:rsidRPr="00C206F1">
        <w:rPr>
          <w:rFonts w:ascii="Times New Roman" w:hAnsi="Times New Roman" w:cs="Times New Roman"/>
          <w:sz w:val="24"/>
          <w:szCs w:val="24"/>
          <w:lang w:val="bg-BG"/>
        </w:rPr>
        <w:t xml:space="preserve"> и по-конкретно</w:t>
      </w:r>
      <w:r w:rsidR="00B37D72" w:rsidRPr="00C206F1">
        <w:rPr>
          <w:rFonts w:ascii="Times New Roman" w:hAnsi="Times New Roman" w:cs="Times New Roman"/>
          <w:sz w:val="24"/>
          <w:szCs w:val="24"/>
          <w:lang w:val="bg-BG"/>
        </w:rPr>
        <w:t>,</w:t>
      </w:r>
      <w:r w:rsidRPr="00C206F1">
        <w:rPr>
          <w:rFonts w:ascii="Times New Roman" w:hAnsi="Times New Roman" w:cs="Times New Roman"/>
          <w:sz w:val="24"/>
          <w:szCs w:val="24"/>
          <w:lang w:val="bg-BG"/>
        </w:rPr>
        <w:t xml:space="preserve"> упражняването на права от субекти на данни.</w:t>
      </w:r>
      <w:r w:rsidR="00C003BA" w:rsidRPr="00C206F1">
        <w:rPr>
          <w:rFonts w:ascii="Times New Roman" w:hAnsi="Times New Roman" w:cs="Times New Roman"/>
          <w:sz w:val="24"/>
          <w:szCs w:val="24"/>
          <w:lang w:val="bg-BG"/>
        </w:rPr>
        <w:t xml:space="preserve"> </w:t>
      </w:r>
      <w:r w:rsidR="00B37D72" w:rsidRPr="00C206F1">
        <w:rPr>
          <w:rFonts w:ascii="Times New Roman" w:hAnsi="Times New Roman" w:cs="Times New Roman"/>
          <w:sz w:val="24"/>
          <w:szCs w:val="24"/>
          <w:lang w:val="bg-BG"/>
        </w:rPr>
        <w:t>В отговор</w:t>
      </w:r>
      <w:r w:rsidRPr="00C206F1">
        <w:rPr>
          <w:rFonts w:ascii="Times New Roman" w:hAnsi="Times New Roman" w:cs="Times New Roman"/>
          <w:sz w:val="24"/>
          <w:szCs w:val="24"/>
          <w:lang w:val="bg-BG"/>
        </w:rPr>
        <w:t xml:space="preserve"> </w:t>
      </w:r>
      <w:r w:rsidRPr="00C206F1">
        <w:rPr>
          <w:rFonts w:ascii="Times New Roman" w:hAnsi="Times New Roman" w:cs="Times New Roman"/>
          <w:bCs/>
          <w:sz w:val="24"/>
          <w:szCs w:val="24"/>
          <w:lang w:val="bg-BG"/>
        </w:rPr>
        <w:t>при спазване на принципа за бързина, процесу</w:t>
      </w:r>
      <w:r w:rsidR="00B37D72" w:rsidRPr="00C206F1">
        <w:rPr>
          <w:rFonts w:ascii="Times New Roman" w:hAnsi="Times New Roman" w:cs="Times New Roman"/>
          <w:bCs/>
          <w:sz w:val="24"/>
          <w:szCs w:val="24"/>
          <w:lang w:val="bg-BG"/>
        </w:rPr>
        <w:t>ална икономия и целесъобразност</w:t>
      </w:r>
      <w:r w:rsidRPr="00C206F1">
        <w:rPr>
          <w:rFonts w:ascii="Times New Roman" w:hAnsi="Times New Roman" w:cs="Times New Roman"/>
          <w:sz w:val="24"/>
          <w:szCs w:val="24"/>
          <w:lang w:val="bg-BG"/>
        </w:rPr>
        <w:t xml:space="preserve"> </w:t>
      </w:r>
      <w:r w:rsidR="00A86709">
        <w:rPr>
          <w:rFonts w:ascii="Times New Roman" w:hAnsi="Times New Roman" w:cs="Times New Roman"/>
          <w:bCs/>
          <w:sz w:val="24"/>
          <w:szCs w:val="24"/>
          <w:lang w:val="bg-BG"/>
        </w:rPr>
        <w:t>КЗЛД</w:t>
      </w:r>
      <w:r w:rsidRPr="00C206F1">
        <w:rPr>
          <w:rFonts w:ascii="Times New Roman" w:hAnsi="Times New Roman" w:cs="Times New Roman"/>
          <w:bCs/>
          <w:sz w:val="24"/>
          <w:szCs w:val="24"/>
          <w:lang w:val="bg-BG"/>
        </w:rPr>
        <w:t>, като надзоре</w:t>
      </w:r>
      <w:r w:rsidR="00B37D72" w:rsidRPr="00C206F1">
        <w:rPr>
          <w:rFonts w:ascii="Times New Roman" w:hAnsi="Times New Roman" w:cs="Times New Roman"/>
          <w:bCs/>
          <w:sz w:val="24"/>
          <w:szCs w:val="24"/>
          <w:lang w:val="bg-BG"/>
        </w:rPr>
        <w:t>н орган по смисъла на чл. 51, §</w:t>
      </w:r>
      <w:r w:rsidRPr="00C206F1">
        <w:rPr>
          <w:rFonts w:ascii="Times New Roman" w:hAnsi="Times New Roman" w:cs="Times New Roman"/>
          <w:bCs/>
          <w:sz w:val="24"/>
          <w:szCs w:val="24"/>
          <w:lang w:val="bg-BG"/>
        </w:rPr>
        <w:t xml:space="preserve">1 от Регламент </w:t>
      </w:r>
      <w:r w:rsidR="00A86709">
        <w:rPr>
          <w:rFonts w:ascii="Times New Roman" w:hAnsi="Times New Roman" w:cs="Times New Roman"/>
          <w:bCs/>
          <w:sz w:val="24"/>
          <w:szCs w:val="24"/>
          <w:lang w:val="bg-BG"/>
        </w:rPr>
        <w:t xml:space="preserve">(ЕС) </w:t>
      </w:r>
      <w:r w:rsidRPr="00C206F1">
        <w:rPr>
          <w:rFonts w:ascii="Times New Roman" w:hAnsi="Times New Roman" w:cs="Times New Roman"/>
          <w:bCs/>
          <w:sz w:val="24"/>
          <w:szCs w:val="24"/>
          <w:lang w:val="bg-BG"/>
        </w:rPr>
        <w:t>2016/</w:t>
      </w:r>
      <w:r w:rsidR="00B37D72" w:rsidRPr="00C206F1">
        <w:rPr>
          <w:rFonts w:ascii="Times New Roman" w:hAnsi="Times New Roman" w:cs="Times New Roman"/>
          <w:bCs/>
          <w:sz w:val="24"/>
          <w:szCs w:val="24"/>
          <w:lang w:val="bg-BG"/>
        </w:rPr>
        <w:t>679, в съответствие с чл. 57, §</w:t>
      </w:r>
      <w:r w:rsidRPr="00C206F1">
        <w:rPr>
          <w:rFonts w:ascii="Times New Roman" w:hAnsi="Times New Roman" w:cs="Times New Roman"/>
          <w:bCs/>
          <w:sz w:val="24"/>
          <w:szCs w:val="24"/>
          <w:lang w:val="bg-BG"/>
        </w:rPr>
        <w:t xml:space="preserve">1, буква „б“ насърчава обществената информираност и разбиране на рисковете, правилата, границите и правата, свързани с упражняването на права, като указва на субектите на данни </w:t>
      </w:r>
      <w:r w:rsidR="00B37D72" w:rsidRPr="00C206F1">
        <w:rPr>
          <w:rFonts w:ascii="Times New Roman" w:hAnsi="Times New Roman" w:cs="Times New Roman"/>
          <w:sz w:val="24"/>
          <w:szCs w:val="24"/>
          <w:lang w:val="bg-BG"/>
        </w:rPr>
        <w:t>специалния</w:t>
      </w:r>
      <w:r w:rsidRPr="00C206F1">
        <w:rPr>
          <w:rFonts w:ascii="Times New Roman" w:hAnsi="Times New Roman" w:cs="Times New Roman"/>
          <w:sz w:val="24"/>
          <w:szCs w:val="24"/>
          <w:lang w:val="bg-BG"/>
        </w:rPr>
        <w:t xml:space="preserve"> ред и условия за упражняване правата по Регламент </w:t>
      </w:r>
      <w:r w:rsidR="00DB2D58">
        <w:rPr>
          <w:rFonts w:ascii="Times New Roman" w:hAnsi="Times New Roman" w:cs="Times New Roman"/>
          <w:sz w:val="24"/>
          <w:szCs w:val="24"/>
          <w:lang w:val="bg-BG"/>
        </w:rPr>
        <w:t xml:space="preserve">(ЕС) </w:t>
      </w:r>
      <w:r w:rsidRPr="00C206F1">
        <w:rPr>
          <w:rFonts w:ascii="Times New Roman" w:hAnsi="Times New Roman" w:cs="Times New Roman"/>
          <w:sz w:val="24"/>
          <w:szCs w:val="24"/>
          <w:lang w:val="bg-BG"/>
        </w:rPr>
        <w:t>2016/679 – право на достъп, право на коригиране, право „да бъдеш забравен“, право на ограничаване на обработването, право на преносимост на данните, право на възражение и произтичащите от тях последици и</w:t>
      </w:r>
      <w:r w:rsidR="00C003BA" w:rsidRPr="00C206F1">
        <w:rPr>
          <w:rFonts w:ascii="Times New Roman" w:hAnsi="Times New Roman" w:cs="Times New Roman"/>
          <w:sz w:val="24"/>
          <w:szCs w:val="24"/>
          <w:lang w:val="bg-BG"/>
        </w:rPr>
        <w:t xml:space="preserve"> </w:t>
      </w:r>
      <w:r w:rsidRPr="00C206F1">
        <w:rPr>
          <w:rFonts w:ascii="Times New Roman" w:hAnsi="Times New Roman" w:cs="Times New Roman"/>
          <w:sz w:val="24"/>
          <w:szCs w:val="24"/>
          <w:lang w:val="bg-BG"/>
        </w:rPr>
        <w:t xml:space="preserve">отговорност за администраторите на лични данни, както и възможността за сезиране на надзорния орган. </w:t>
      </w:r>
    </w:p>
    <w:p w:rsidR="00B37D72" w:rsidRPr="00C206F1" w:rsidRDefault="00AC1D15" w:rsidP="00C206F1">
      <w:pPr>
        <w:spacing w:after="0" w:line="360" w:lineRule="auto"/>
        <w:ind w:firstLine="709"/>
        <w:jc w:val="both"/>
        <w:rPr>
          <w:rFonts w:ascii="Times New Roman" w:hAnsi="Times New Roman" w:cs="Times New Roman"/>
          <w:b/>
          <w:sz w:val="24"/>
          <w:szCs w:val="24"/>
          <w:lang w:val="bg-BG"/>
        </w:rPr>
      </w:pPr>
      <w:r w:rsidRPr="00C206F1">
        <w:rPr>
          <w:rFonts w:ascii="Times New Roman" w:hAnsi="Times New Roman" w:cs="Times New Roman"/>
          <w:b/>
          <w:sz w:val="24"/>
          <w:szCs w:val="24"/>
          <w:lang w:val="bg-BG"/>
        </w:rPr>
        <w:lastRenderedPageBreak/>
        <w:t>2. Статистика и анал</w:t>
      </w:r>
      <w:r w:rsidR="007A070E" w:rsidRPr="00C206F1">
        <w:rPr>
          <w:rFonts w:ascii="Times New Roman" w:hAnsi="Times New Roman" w:cs="Times New Roman"/>
          <w:b/>
          <w:sz w:val="24"/>
          <w:szCs w:val="24"/>
          <w:lang w:val="bg-BG"/>
        </w:rPr>
        <w:t>из на постъпилите в КЗЛД жалби</w:t>
      </w:r>
    </w:p>
    <w:p w:rsidR="00B37D72" w:rsidRPr="00C206F1" w:rsidRDefault="00AC1D15" w:rsidP="00C206F1">
      <w:pPr>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t xml:space="preserve">През </w:t>
      </w:r>
      <w:r w:rsidR="00B37D72" w:rsidRPr="00C206F1">
        <w:rPr>
          <w:rFonts w:ascii="Times New Roman" w:hAnsi="Times New Roman" w:cs="Times New Roman"/>
          <w:sz w:val="24"/>
          <w:szCs w:val="24"/>
          <w:lang w:val="bg-BG"/>
        </w:rPr>
        <w:t>2019 г. КЗЛД е сезирана с над 1</w:t>
      </w:r>
      <w:r w:rsidRPr="00C206F1">
        <w:rPr>
          <w:rFonts w:ascii="Times New Roman" w:hAnsi="Times New Roman" w:cs="Times New Roman"/>
          <w:sz w:val="24"/>
          <w:szCs w:val="24"/>
          <w:lang w:val="bg-BG"/>
        </w:rPr>
        <w:t xml:space="preserve">600 жалби, подадени от физически лица с твърдения за нарушения на правата им при обработване на личните данни. Забелязва се драстично повишаване на броя на постъпилите жалби </w:t>
      </w:r>
      <w:r w:rsidR="00B37D72" w:rsidRPr="00C206F1">
        <w:rPr>
          <w:rFonts w:ascii="Times New Roman" w:hAnsi="Times New Roman" w:cs="Times New Roman"/>
          <w:sz w:val="24"/>
          <w:szCs w:val="24"/>
          <w:lang w:val="bg-BG"/>
        </w:rPr>
        <w:t>през 2019 г., като за сравнение</w:t>
      </w:r>
      <w:r w:rsidRPr="00C206F1">
        <w:rPr>
          <w:rFonts w:ascii="Times New Roman" w:hAnsi="Times New Roman" w:cs="Times New Roman"/>
          <w:sz w:val="24"/>
          <w:szCs w:val="24"/>
          <w:lang w:val="bg-BG"/>
        </w:rPr>
        <w:t xml:space="preserve"> през 2018 г. КЗЛД е сезирана с</w:t>
      </w:r>
      <w:r w:rsidR="00B37D72" w:rsidRPr="00C206F1">
        <w:rPr>
          <w:rFonts w:ascii="Times New Roman" w:hAnsi="Times New Roman" w:cs="Times New Roman"/>
          <w:sz w:val="24"/>
          <w:szCs w:val="24"/>
          <w:lang w:val="bg-BG"/>
        </w:rPr>
        <w:t>ъс</w:t>
      </w:r>
      <w:r w:rsidR="00C003BA" w:rsidRPr="00C206F1">
        <w:rPr>
          <w:rFonts w:ascii="Times New Roman" w:hAnsi="Times New Roman" w:cs="Times New Roman"/>
          <w:sz w:val="24"/>
          <w:szCs w:val="24"/>
          <w:lang w:val="bg-BG"/>
        </w:rPr>
        <w:t xml:space="preserve"> </w:t>
      </w:r>
      <w:r w:rsidR="00B37D72" w:rsidRPr="00C206F1">
        <w:rPr>
          <w:rFonts w:ascii="Times New Roman" w:hAnsi="Times New Roman" w:cs="Times New Roman"/>
          <w:sz w:val="24"/>
          <w:szCs w:val="24"/>
          <w:lang w:val="bg-BG"/>
        </w:rPr>
        <w:t>784 жалби</w:t>
      </w:r>
      <w:r w:rsidRPr="00C206F1">
        <w:rPr>
          <w:rFonts w:ascii="Times New Roman" w:hAnsi="Times New Roman" w:cs="Times New Roman"/>
          <w:sz w:val="24"/>
          <w:szCs w:val="24"/>
          <w:lang w:val="bg-BG"/>
        </w:rPr>
        <w:t xml:space="preserve">, а за 2017 г. постъпилите жалби са били не повече от 480 броя. </w:t>
      </w:r>
    </w:p>
    <w:p w:rsidR="00AC1D15" w:rsidRDefault="00AC1D15" w:rsidP="00C206F1">
      <w:pPr>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t>Съотношението между подадените през</w:t>
      </w:r>
      <w:r w:rsidR="00C003BA" w:rsidRPr="00C206F1">
        <w:rPr>
          <w:rFonts w:ascii="Times New Roman" w:hAnsi="Times New Roman" w:cs="Times New Roman"/>
          <w:sz w:val="24"/>
          <w:szCs w:val="24"/>
          <w:lang w:val="bg-BG"/>
        </w:rPr>
        <w:t xml:space="preserve"> </w:t>
      </w:r>
      <w:r w:rsidR="00B37D72" w:rsidRPr="00C206F1">
        <w:rPr>
          <w:rFonts w:ascii="Times New Roman" w:hAnsi="Times New Roman" w:cs="Times New Roman"/>
          <w:sz w:val="24"/>
          <w:szCs w:val="24"/>
          <w:lang w:val="bg-BG"/>
        </w:rPr>
        <w:t>2017, 2018</w:t>
      </w:r>
      <w:r w:rsidRPr="00C206F1">
        <w:rPr>
          <w:rFonts w:ascii="Times New Roman" w:hAnsi="Times New Roman" w:cs="Times New Roman"/>
          <w:sz w:val="24"/>
          <w:szCs w:val="24"/>
          <w:lang w:val="bg-BG"/>
        </w:rPr>
        <w:t xml:space="preserve"> и</w:t>
      </w:r>
      <w:r w:rsidR="00C003BA" w:rsidRPr="00C206F1">
        <w:rPr>
          <w:rFonts w:ascii="Times New Roman" w:hAnsi="Times New Roman" w:cs="Times New Roman"/>
          <w:sz w:val="24"/>
          <w:szCs w:val="24"/>
          <w:lang w:val="bg-BG"/>
        </w:rPr>
        <w:t xml:space="preserve"> </w:t>
      </w:r>
      <w:r w:rsidRPr="00C206F1">
        <w:rPr>
          <w:rFonts w:ascii="Times New Roman" w:hAnsi="Times New Roman" w:cs="Times New Roman"/>
          <w:sz w:val="24"/>
          <w:szCs w:val="24"/>
          <w:lang w:val="bg-BG"/>
        </w:rPr>
        <w:t>2019 г. жалби е дадено в следната графика</w:t>
      </w:r>
      <w:r w:rsidR="0058440C">
        <w:rPr>
          <w:rFonts w:ascii="Times New Roman" w:hAnsi="Times New Roman" w:cs="Times New Roman"/>
          <w:sz w:val="24"/>
          <w:szCs w:val="24"/>
          <w:lang w:val="bg-BG"/>
        </w:rPr>
        <w:t xml:space="preserve"> (Фиг. 1)</w:t>
      </w:r>
      <w:r w:rsidRPr="00C206F1">
        <w:rPr>
          <w:rFonts w:ascii="Times New Roman" w:hAnsi="Times New Roman" w:cs="Times New Roman"/>
          <w:sz w:val="24"/>
          <w:szCs w:val="24"/>
          <w:lang w:val="bg-BG"/>
        </w:rPr>
        <w:t>:</w:t>
      </w:r>
    </w:p>
    <w:p w:rsidR="00F30295" w:rsidRDefault="00F30295" w:rsidP="00C206F1">
      <w:pPr>
        <w:spacing w:after="0" w:line="360" w:lineRule="auto"/>
        <w:ind w:firstLine="709"/>
        <w:jc w:val="both"/>
        <w:rPr>
          <w:rFonts w:ascii="Times New Roman" w:hAnsi="Times New Roman" w:cs="Times New Roman"/>
          <w:sz w:val="24"/>
          <w:szCs w:val="24"/>
          <w:lang w:val="bg-BG"/>
        </w:rPr>
      </w:pPr>
    </w:p>
    <w:p w:rsidR="003769C7" w:rsidRDefault="0058440C" w:rsidP="00F30295">
      <w:pPr>
        <w:spacing w:after="0" w:line="360" w:lineRule="auto"/>
        <w:ind w:firstLine="709"/>
        <w:jc w:val="both"/>
        <w:rPr>
          <w:rFonts w:ascii="Times New Roman" w:hAnsi="Times New Roman" w:cs="Times New Roman"/>
          <w:b/>
          <w:sz w:val="24"/>
          <w:szCs w:val="24"/>
          <w:lang w:val="bg-BG"/>
        </w:rPr>
      </w:pPr>
      <w:r w:rsidRPr="00A93710">
        <w:rPr>
          <w:noProof/>
          <w:lang w:val="bg-BG" w:eastAsia="bg-BG"/>
        </w:rPr>
        <w:drawing>
          <wp:inline distT="0" distB="0" distL="0" distR="0">
            <wp:extent cx="5263763" cy="2862470"/>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8440C" w:rsidRDefault="0058440C" w:rsidP="003769C7">
      <w:pPr>
        <w:spacing w:after="0" w:line="360" w:lineRule="auto"/>
        <w:ind w:firstLine="709"/>
        <w:jc w:val="center"/>
        <w:rPr>
          <w:rFonts w:ascii="Times New Roman" w:hAnsi="Times New Roman" w:cs="Times New Roman"/>
          <w:b/>
          <w:sz w:val="24"/>
          <w:szCs w:val="24"/>
          <w:lang w:val="bg-BG"/>
        </w:rPr>
      </w:pPr>
      <w:r w:rsidRPr="0058440C">
        <w:rPr>
          <w:rFonts w:ascii="Times New Roman" w:hAnsi="Times New Roman" w:cs="Times New Roman"/>
          <w:b/>
          <w:sz w:val="24"/>
          <w:szCs w:val="24"/>
          <w:lang w:val="bg-BG"/>
        </w:rPr>
        <w:t>Фиг. 1</w:t>
      </w:r>
    </w:p>
    <w:p w:rsidR="003769C7" w:rsidRPr="0058440C" w:rsidRDefault="003769C7" w:rsidP="003769C7">
      <w:pPr>
        <w:spacing w:after="0" w:line="360" w:lineRule="auto"/>
        <w:ind w:firstLine="709"/>
        <w:jc w:val="center"/>
        <w:rPr>
          <w:rFonts w:ascii="Times New Roman" w:hAnsi="Times New Roman" w:cs="Times New Roman"/>
          <w:b/>
          <w:sz w:val="24"/>
          <w:szCs w:val="24"/>
          <w:lang w:val="bg-BG"/>
        </w:rPr>
      </w:pPr>
    </w:p>
    <w:p w:rsidR="00AC1D15" w:rsidRPr="00C206F1" w:rsidRDefault="00AC1D15" w:rsidP="00C206F1">
      <w:pPr>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t xml:space="preserve">Секторите на дейност на АЛД, срещу които най-често са постъпвали през 2019 г. жалби от физически лица, са следните: </w:t>
      </w:r>
    </w:p>
    <w:p w:rsidR="00AC1D15" w:rsidRPr="00C206F1" w:rsidRDefault="00AC1D15" w:rsidP="00C206F1">
      <w:pPr>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t>Държавни органи</w:t>
      </w:r>
      <w:r w:rsidRPr="00C206F1">
        <w:rPr>
          <w:rFonts w:ascii="Times New Roman" w:hAnsi="Times New Roman" w:cs="Times New Roman"/>
          <w:sz w:val="24"/>
          <w:szCs w:val="24"/>
          <w:lang w:val="bg-BG"/>
        </w:rPr>
        <w:tab/>
      </w:r>
      <w:r w:rsidRPr="00C206F1">
        <w:rPr>
          <w:rFonts w:ascii="Times New Roman" w:hAnsi="Times New Roman" w:cs="Times New Roman"/>
          <w:sz w:val="24"/>
          <w:szCs w:val="24"/>
          <w:lang w:val="bg-BG"/>
        </w:rPr>
        <w:tab/>
      </w:r>
      <w:r w:rsidRPr="00C206F1">
        <w:rPr>
          <w:rFonts w:ascii="Times New Roman" w:hAnsi="Times New Roman" w:cs="Times New Roman"/>
          <w:sz w:val="24"/>
          <w:szCs w:val="24"/>
          <w:lang w:val="bg-BG"/>
        </w:rPr>
        <w:tab/>
      </w:r>
      <w:r w:rsidRPr="00C206F1">
        <w:rPr>
          <w:rFonts w:ascii="Times New Roman" w:hAnsi="Times New Roman" w:cs="Times New Roman"/>
          <w:sz w:val="24"/>
          <w:szCs w:val="24"/>
          <w:lang w:val="bg-BG"/>
        </w:rPr>
        <w:tab/>
        <w:t>820</w:t>
      </w:r>
      <w:r w:rsidRPr="00C206F1">
        <w:rPr>
          <w:rFonts w:ascii="Times New Roman" w:hAnsi="Times New Roman" w:cs="Times New Roman"/>
          <w:sz w:val="24"/>
          <w:szCs w:val="24"/>
          <w:lang w:val="bg-BG"/>
        </w:rPr>
        <w:tab/>
        <w:t>жалби</w:t>
      </w:r>
    </w:p>
    <w:p w:rsidR="00AC1D15" w:rsidRPr="00C206F1" w:rsidRDefault="00AC1D15" w:rsidP="00C206F1">
      <w:pPr>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t xml:space="preserve">Видеонаблюдение </w:t>
      </w:r>
      <w:r w:rsidRPr="00C206F1">
        <w:rPr>
          <w:rFonts w:ascii="Times New Roman" w:hAnsi="Times New Roman" w:cs="Times New Roman"/>
          <w:sz w:val="24"/>
          <w:szCs w:val="24"/>
          <w:lang w:val="bg-BG"/>
        </w:rPr>
        <w:tab/>
      </w:r>
      <w:r w:rsidRPr="00C206F1">
        <w:rPr>
          <w:rFonts w:ascii="Times New Roman" w:hAnsi="Times New Roman" w:cs="Times New Roman"/>
          <w:sz w:val="24"/>
          <w:szCs w:val="24"/>
          <w:lang w:val="bg-BG"/>
        </w:rPr>
        <w:tab/>
      </w:r>
      <w:r w:rsidRPr="00C206F1">
        <w:rPr>
          <w:rFonts w:ascii="Times New Roman" w:hAnsi="Times New Roman" w:cs="Times New Roman"/>
          <w:sz w:val="24"/>
          <w:szCs w:val="24"/>
          <w:lang w:val="bg-BG"/>
        </w:rPr>
        <w:tab/>
      </w:r>
      <w:r w:rsidRPr="00C206F1">
        <w:rPr>
          <w:rFonts w:ascii="Times New Roman" w:hAnsi="Times New Roman" w:cs="Times New Roman"/>
          <w:sz w:val="24"/>
          <w:szCs w:val="24"/>
          <w:lang w:val="bg-BG"/>
        </w:rPr>
        <w:tab/>
        <w:t>102</w:t>
      </w:r>
      <w:r w:rsidRPr="00C206F1">
        <w:rPr>
          <w:rFonts w:ascii="Times New Roman" w:hAnsi="Times New Roman" w:cs="Times New Roman"/>
          <w:sz w:val="24"/>
          <w:szCs w:val="24"/>
          <w:lang w:val="bg-BG"/>
        </w:rPr>
        <w:tab/>
        <w:t>жалби</w:t>
      </w:r>
    </w:p>
    <w:p w:rsidR="00AC1D15" w:rsidRPr="00C206F1" w:rsidRDefault="00AC1D15" w:rsidP="00C206F1">
      <w:pPr>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t>Телекомуникации</w:t>
      </w:r>
      <w:r w:rsidRPr="00C206F1">
        <w:rPr>
          <w:rFonts w:ascii="Times New Roman" w:hAnsi="Times New Roman" w:cs="Times New Roman"/>
          <w:sz w:val="24"/>
          <w:szCs w:val="24"/>
          <w:lang w:val="bg-BG"/>
        </w:rPr>
        <w:tab/>
      </w:r>
      <w:r w:rsidRPr="00C206F1">
        <w:rPr>
          <w:rFonts w:ascii="Times New Roman" w:hAnsi="Times New Roman" w:cs="Times New Roman"/>
          <w:sz w:val="24"/>
          <w:szCs w:val="24"/>
          <w:lang w:val="bg-BG"/>
        </w:rPr>
        <w:tab/>
      </w:r>
      <w:r w:rsidRPr="00C206F1">
        <w:rPr>
          <w:rFonts w:ascii="Times New Roman" w:hAnsi="Times New Roman" w:cs="Times New Roman"/>
          <w:sz w:val="24"/>
          <w:szCs w:val="24"/>
          <w:lang w:val="bg-BG"/>
        </w:rPr>
        <w:tab/>
      </w:r>
      <w:r w:rsidRPr="00C206F1">
        <w:rPr>
          <w:rFonts w:ascii="Times New Roman" w:hAnsi="Times New Roman" w:cs="Times New Roman"/>
          <w:sz w:val="24"/>
          <w:szCs w:val="24"/>
          <w:lang w:val="bg-BG"/>
        </w:rPr>
        <w:tab/>
        <w:t>78</w:t>
      </w:r>
      <w:r w:rsidRPr="00C206F1">
        <w:rPr>
          <w:rFonts w:ascii="Times New Roman" w:hAnsi="Times New Roman" w:cs="Times New Roman"/>
          <w:sz w:val="24"/>
          <w:szCs w:val="24"/>
          <w:lang w:val="bg-BG"/>
        </w:rPr>
        <w:tab/>
        <w:t>жалби</w:t>
      </w:r>
    </w:p>
    <w:p w:rsidR="00AC1D15" w:rsidRPr="00C206F1" w:rsidRDefault="00AC1D15" w:rsidP="00C206F1">
      <w:pPr>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t xml:space="preserve">Медии </w:t>
      </w:r>
      <w:r w:rsidRPr="00C206F1">
        <w:rPr>
          <w:rFonts w:ascii="Times New Roman" w:hAnsi="Times New Roman" w:cs="Times New Roman"/>
          <w:sz w:val="24"/>
          <w:szCs w:val="24"/>
          <w:lang w:val="bg-BG"/>
        </w:rPr>
        <w:tab/>
      </w:r>
      <w:r w:rsidRPr="00C206F1">
        <w:rPr>
          <w:rFonts w:ascii="Times New Roman" w:hAnsi="Times New Roman" w:cs="Times New Roman"/>
          <w:sz w:val="24"/>
          <w:szCs w:val="24"/>
          <w:lang w:val="bg-BG"/>
        </w:rPr>
        <w:tab/>
      </w:r>
      <w:r w:rsidRPr="00C206F1">
        <w:rPr>
          <w:rFonts w:ascii="Times New Roman" w:hAnsi="Times New Roman" w:cs="Times New Roman"/>
          <w:sz w:val="24"/>
          <w:szCs w:val="24"/>
          <w:lang w:val="bg-BG"/>
        </w:rPr>
        <w:tab/>
      </w:r>
      <w:r w:rsidRPr="00C206F1">
        <w:rPr>
          <w:rFonts w:ascii="Times New Roman" w:hAnsi="Times New Roman" w:cs="Times New Roman"/>
          <w:sz w:val="24"/>
          <w:szCs w:val="24"/>
          <w:lang w:val="bg-BG"/>
        </w:rPr>
        <w:tab/>
      </w:r>
      <w:r w:rsidRPr="00C206F1">
        <w:rPr>
          <w:rFonts w:ascii="Times New Roman" w:hAnsi="Times New Roman" w:cs="Times New Roman"/>
          <w:sz w:val="24"/>
          <w:szCs w:val="24"/>
          <w:lang w:val="bg-BG"/>
        </w:rPr>
        <w:tab/>
        <w:t>77</w:t>
      </w:r>
      <w:r w:rsidRPr="00C206F1">
        <w:rPr>
          <w:rFonts w:ascii="Times New Roman" w:hAnsi="Times New Roman" w:cs="Times New Roman"/>
          <w:sz w:val="24"/>
          <w:szCs w:val="24"/>
          <w:lang w:val="bg-BG"/>
        </w:rPr>
        <w:tab/>
        <w:t>жалби</w:t>
      </w:r>
    </w:p>
    <w:p w:rsidR="00AC1D15" w:rsidRPr="00C206F1" w:rsidRDefault="00AC1D15" w:rsidP="00C206F1">
      <w:pPr>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t>Банки и кредитни институции</w:t>
      </w:r>
      <w:r w:rsidRPr="00C206F1">
        <w:rPr>
          <w:rFonts w:ascii="Times New Roman" w:hAnsi="Times New Roman" w:cs="Times New Roman"/>
          <w:sz w:val="24"/>
          <w:szCs w:val="24"/>
          <w:lang w:val="bg-BG"/>
        </w:rPr>
        <w:tab/>
      </w:r>
      <w:r w:rsidRPr="00C206F1">
        <w:rPr>
          <w:rFonts w:ascii="Times New Roman" w:hAnsi="Times New Roman" w:cs="Times New Roman"/>
          <w:sz w:val="24"/>
          <w:szCs w:val="24"/>
          <w:lang w:val="bg-BG"/>
        </w:rPr>
        <w:tab/>
        <w:t>35</w:t>
      </w:r>
      <w:r w:rsidRPr="00C206F1">
        <w:rPr>
          <w:rFonts w:ascii="Times New Roman" w:hAnsi="Times New Roman" w:cs="Times New Roman"/>
          <w:sz w:val="24"/>
          <w:szCs w:val="24"/>
          <w:lang w:val="bg-BG"/>
        </w:rPr>
        <w:tab/>
        <w:t>жалби</w:t>
      </w:r>
    </w:p>
    <w:p w:rsidR="00AC1D15" w:rsidRPr="00C206F1" w:rsidRDefault="00AC1D15" w:rsidP="00C206F1">
      <w:pPr>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t xml:space="preserve">Политически субекти </w:t>
      </w:r>
      <w:r w:rsidRPr="00C206F1">
        <w:rPr>
          <w:rFonts w:ascii="Times New Roman" w:hAnsi="Times New Roman" w:cs="Times New Roman"/>
          <w:sz w:val="24"/>
          <w:szCs w:val="24"/>
          <w:lang w:val="bg-BG"/>
        </w:rPr>
        <w:tab/>
      </w:r>
      <w:r w:rsidRPr="00C206F1">
        <w:rPr>
          <w:rFonts w:ascii="Times New Roman" w:hAnsi="Times New Roman" w:cs="Times New Roman"/>
          <w:sz w:val="24"/>
          <w:szCs w:val="24"/>
          <w:lang w:val="bg-BG"/>
        </w:rPr>
        <w:tab/>
      </w:r>
      <w:r w:rsidRPr="00C206F1">
        <w:rPr>
          <w:rFonts w:ascii="Times New Roman" w:hAnsi="Times New Roman" w:cs="Times New Roman"/>
          <w:sz w:val="24"/>
          <w:szCs w:val="24"/>
          <w:lang w:val="bg-BG"/>
        </w:rPr>
        <w:tab/>
        <w:t>31</w:t>
      </w:r>
      <w:r w:rsidRPr="00C206F1">
        <w:rPr>
          <w:rFonts w:ascii="Times New Roman" w:hAnsi="Times New Roman" w:cs="Times New Roman"/>
          <w:sz w:val="24"/>
          <w:szCs w:val="24"/>
          <w:lang w:val="bg-BG"/>
        </w:rPr>
        <w:tab/>
        <w:t>жалби</w:t>
      </w:r>
    </w:p>
    <w:p w:rsidR="00AC1D15" w:rsidRPr="00C206F1" w:rsidRDefault="00AC1D15" w:rsidP="00C206F1">
      <w:pPr>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t xml:space="preserve">Трудови и осигурителни услуги </w:t>
      </w:r>
      <w:r w:rsidRPr="00C206F1">
        <w:rPr>
          <w:rFonts w:ascii="Times New Roman" w:hAnsi="Times New Roman" w:cs="Times New Roman"/>
          <w:sz w:val="24"/>
          <w:szCs w:val="24"/>
          <w:lang w:val="bg-BG"/>
        </w:rPr>
        <w:tab/>
      </w:r>
      <w:r w:rsidRPr="00C206F1">
        <w:rPr>
          <w:rFonts w:ascii="Times New Roman" w:hAnsi="Times New Roman" w:cs="Times New Roman"/>
          <w:sz w:val="24"/>
          <w:szCs w:val="24"/>
          <w:lang w:val="bg-BG"/>
        </w:rPr>
        <w:tab/>
        <w:t>26</w:t>
      </w:r>
      <w:r w:rsidRPr="00C206F1">
        <w:rPr>
          <w:rFonts w:ascii="Times New Roman" w:hAnsi="Times New Roman" w:cs="Times New Roman"/>
          <w:sz w:val="24"/>
          <w:szCs w:val="24"/>
          <w:lang w:val="bg-BG"/>
        </w:rPr>
        <w:tab/>
        <w:t>жалби</w:t>
      </w:r>
    </w:p>
    <w:p w:rsidR="00AC1D15" w:rsidRPr="00C206F1" w:rsidRDefault="00AC1D15" w:rsidP="00C206F1">
      <w:pPr>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t>Застраховане</w:t>
      </w:r>
      <w:r w:rsidR="00C003BA" w:rsidRPr="00C206F1">
        <w:rPr>
          <w:rFonts w:ascii="Times New Roman" w:hAnsi="Times New Roman" w:cs="Times New Roman"/>
          <w:sz w:val="24"/>
          <w:szCs w:val="24"/>
          <w:lang w:val="bg-BG"/>
        </w:rPr>
        <w:t xml:space="preserve"> </w:t>
      </w:r>
      <w:r w:rsidRPr="00C206F1">
        <w:rPr>
          <w:rFonts w:ascii="Times New Roman" w:hAnsi="Times New Roman" w:cs="Times New Roman"/>
          <w:sz w:val="24"/>
          <w:szCs w:val="24"/>
          <w:lang w:val="bg-BG"/>
        </w:rPr>
        <w:tab/>
      </w:r>
      <w:r w:rsidRPr="00C206F1">
        <w:rPr>
          <w:rFonts w:ascii="Times New Roman" w:hAnsi="Times New Roman" w:cs="Times New Roman"/>
          <w:sz w:val="24"/>
          <w:szCs w:val="24"/>
          <w:lang w:val="bg-BG"/>
        </w:rPr>
        <w:tab/>
      </w:r>
      <w:r w:rsidR="00B37D72" w:rsidRPr="00C206F1">
        <w:rPr>
          <w:rFonts w:ascii="Times New Roman" w:hAnsi="Times New Roman" w:cs="Times New Roman"/>
          <w:sz w:val="24"/>
          <w:szCs w:val="24"/>
          <w:lang w:val="bg-BG"/>
        </w:rPr>
        <w:tab/>
      </w:r>
      <w:r w:rsidR="00B37D72" w:rsidRPr="00C206F1">
        <w:rPr>
          <w:rFonts w:ascii="Times New Roman" w:hAnsi="Times New Roman" w:cs="Times New Roman"/>
          <w:sz w:val="24"/>
          <w:szCs w:val="24"/>
          <w:lang w:val="bg-BG"/>
        </w:rPr>
        <w:tab/>
      </w:r>
      <w:r w:rsidR="00B37D72" w:rsidRPr="00C206F1">
        <w:rPr>
          <w:rFonts w:ascii="Times New Roman" w:hAnsi="Times New Roman" w:cs="Times New Roman"/>
          <w:sz w:val="24"/>
          <w:szCs w:val="24"/>
          <w:lang w:val="bg-BG"/>
        </w:rPr>
        <w:tab/>
      </w:r>
      <w:r w:rsidRPr="00C206F1">
        <w:rPr>
          <w:rFonts w:ascii="Times New Roman" w:hAnsi="Times New Roman" w:cs="Times New Roman"/>
          <w:sz w:val="24"/>
          <w:szCs w:val="24"/>
          <w:lang w:val="bg-BG"/>
        </w:rPr>
        <w:t>8</w:t>
      </w:r>
      <w:r w:rsidRPr="00C206F1">
        <w:rPr>
          <w:rFonts w:ascii="Times New Roman" w:hAnsi="Times New Roman" w:cs="Times New Roman"/>
          <w:sz w:val="24"/>
          <w:szCs w:val="24"/>
          <w:lang w:val="bg-BG"/>
        </w:rPr>
        <w:tab/>
        <w:t>жалби</w:t>
      </w:r>
    </w:p>
    <w:p w:rsidR="00B37D72" w:rsidRPr="00C206F1" w:rsidRDefault="00AC1D15" w:rsidP="00C206F1">
      <w:pPr>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t xml:space="preserve">Образование </w:t>
      </w:r>
      <w:r w:rsidRPr="00C206F1">
        <w:rPr>
          <w:rFonts w:ascii="Times New Roman" w:hAnsi="Times New Roman" w:cs="Times New Roman"/>
          <w:sz w:val="24"/>
          <w:szCs w:val="24"/>
          <w:lang w:val="bg-BG"/>
        </w:rPr>
        <w:tab/>
      </w:r>
      <w:r w:rsidRPr="00C206F1">
        <w:rPr>
          <w:rFonts w:ascii="Times New Roman" w:hAnsi="Times New Roman" w:cs="Times New Roman"/>
          <w:sz w:val="24"/>
          <w:szCs w:val="24"/>
          <w:lang w:val="bg-BG"/>
        </w:rPr>
        <w:tab/>
      </w:r>
      <w:r w:rsidRPr="00C206F1">
        <w:rPr>
          <w:rFonts w:ascii="Times New Roman" w:hAnsi="Times New Roman" w:cs="Times New Roman"/>
          <w:sz w:val="24"/>
          <w:szCs w:val="24"/>
          <w:lang w:val="bg-BG"/>
        </w:rPr>
        <w:tab/>
      </w:r>
      <w:r w:rsidRPr="00C206F1">
        <w:rPr>
          <w:rFonts w:ascii="Times New Roman" w:hAnsi="Times New Roman" w:cs="Times New Roman"/>
          <w:sz w:val="24"/>
          <w:szCs w:val="24"/>
          <w:lang w:val="bg-BG"/>
        </w:rPr>
        <w:tab/>
      </w:r>
      <w:r w:rsidRPr="00C206F1">
        <w:rPr>
          <w:rFonts w:ascii="Times New Roman" w:hAnsi="Times New Roman" w:cs="Times New Roman"/>
          <w:sz w:val="24"/>
          <w:szCs w:val="24"/>
          <w:lang w:val="bg-BG"/>
        </w:rPr>
        <w:tab/>
        <w:t>7</w:t>
      </w:r>
      <w:r w:rsidRPr="00C206F1">
        <w:rPr>
          <w:rFonts w:ascii="Times New Roman" w:hAnsi="Times New Roman" w:cs="Times New Roman"/>
          <w:sz w:val="24"/>
          <w:szCs w:val="24"/>
          <w:lang w:val="bg-BG"/>
        </w:rPr>
        <w:tab/>
        <w:t>жалби</w:t>
      </w:r>
    </w:p>
    <w:p w:rsidR="00B37D72" w:rsidRPr="00C206F1" w:rsidRDefault="00AC1D15" w:rsidP="00C206F1">
      <w:pPr>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lastRenderedPageBreak/>
        <w:t>Наблюдава се тенденция към драстично увеличаване на жалбите</w:t>
      </w:r>
      <w:r w:rsidR="00B37D72" w:rsidRPr="00C206F1">
        <w:rPr>
          <w:rFonts w:ascii="Times New Roman" w:hAnsi="Times New Roman" w:cs="Times New Roman"/>
          <w:sz w:val="24"/>
          <w:szCs w:val="24"/>
        </w:rPr>
        <w:t>,</w:t>
      </w:r>
      <w:r w:rsidRPr="00C206F1">
        <w:rPr>
          <w:rFonts w:ascii="Times New Roman" w:hAnsi="Times New Roman" w:cs="Times New Roman"/>
          <w:sz w:val="24"/>
          <w:szCs w:val="24"/>
          <w:lang w:val="bg-BG"/>
        </w:rPr>
        <w:t xml:space="preserve"> подадени срещу държавни органи. През 2019 г. техният брой е най-голям - над 820, като за сравнение през 2018 г. подадените срещу държавни органи жалби са били по-малко от 50.</w:t>
      </w:r>
      <w:r w:rsidR="00C003BA" w:rsidRPr="00C206F1">
        <w:rPr>
          <w:rFonts w:ascii="Times New Roman" w:hAnsi="Times New Roman" w:cs="Times New Roman"/>
          <w:sz w:val="24"/>
          <w:szCs w:val="24"/>
          <w:lang w:val="bg-BG"/>
        </w:rPr>
        <w:t xml:space="preserve"> </w:t>
      </w:r>
    </w:p>
    <w:p w:rsidR="00B37D72" w:rsidRPr="00C206F1" w:rsidRDefault="00AC1D15" w:rsidP="00C206F1">
      <w:pPr>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t>Увеличение бележат и жалби срещу осъществявано видеонаблюдение - през 2019 г. техния</w:t>
      </w:r>
      <w:r w:rsidR="00B37D72" w:rsidRPr="00C206F1">
        <w:rPr>
          <w:rFonts w:ascii="Times New Roman" w:hAnsi="Times New Roman" w:cs="Times New Roman"/>
          <w:sz w:val="24"/>
          <w:szCs w:val="24"/>
        </w:rPr>
        <w:t>t</w:t>
      </w:r>
      <w:r w:rsidRPr="00C206F1">
        <w:rPr>
          <w:rFonts w:ascii="Times New Roman" w:hAnsi="Times New Roman" w:cs="Times New Roman"/>
          <w:sz w:val="24"/>
          <w:szCs w:val="24"/>
          <w:lang w:val="bg-BG"/>
        </w:rPr>
        <w:t xml:space="preserve"> брой расте до 102. С оглед предмета на жалбите пред </w:t>
      </w:r>
      <w:r w:rsidR="00A86709">
        <w:rPr>
          <w:rFonts w:ascii="Times New Roman" w:hAnsi="Times New Roman" w:cs="Times New Roman"/>
          <w:sz w:val="24"/>
          <w:szCs w:val="24"/>
          <w:lang w:val="bg-BG"/>
        </w:rPr>
        <w:t xml:space="preserve">КЗЛД </w:t>
      </w:r>
      <w:r w:rsidRPr="00C206F1">
        <w:rPr>
          <w:rFonts w:ascii="Times New Roman" w:hAnsi="Times New Roman" w:cs="Times New Roman"/>
          <w:sz w:val="24"/>
          <w:szCs w:val="24"/>
          <w:lang w:val="bg-BG"/>
        </w:rPr>
        <w:t>с твърдения за незаконосъобразно обработване на личните данни на физически лица чрез видеонаблюдение могат да бъдат разграничени следните две фактически обстановки: видеонаблюдение</w:t>
      </w:r>
      <w:r w:rsidR="00B37D72" w:rsidRPr="00C206F1">
        <w:rPr>
          <w:rFonts w:ascii="Times New Roman" w:hAnsi="Times New Roman" w:cs="Times New Roman"/>
          <w:sz w:val="24"/>
          <w:szCs w:val="24"/>
        </w:rPr>
        <w:t>,</w:t>
      </w:r>
      <w:r w:rsidRPr="00C206F1">
        <w:rPr>
          <w:rFonts w:ascii="Times New Roman" w:hAnsi="Times New Roman" w:cs="Times New Roman"/>
          <w:sz w:val="24"/>
          <w:szCs w:val="24"/>
          <w:lang w:val="bg-BG"/>
        </w:rPr>
        <w:t xml:space="preserve"> извършвано в режим на етажна собственост</w:t>
      </w:r>
      <w:r w:rsidR="00B37D72" w:rsidRPr="00C206F1">
        <w:rPr>
          <w:rFonts w:ascii="Times New Roman" w:hAnsi="Times New Roman" w:cs="Times New Roman"/>
          <w:sz w:val="24"/>
          <w:szCs w:val="24"/>
        </w:rPr>
        <w:t>,</w:t>
      </w:r>
      <w:r w:rsidRPr="00C206F1">
        <w:rPr>
          <w:rFonts w:ascii="Times New Roman" w:hAnsi="Times New Roman" w:cs="Times New Roman"/>
          <w:sz w:val="24"/>
          <w:szCs w:val="24"/>
          <w:lang w:val="bg-BG"/>
        </w:rPr>
        <w:t xml:space="preserve"> и видеонаблюдение</w:t>
      </w:r>
      <w:r w:rsidR="00B37D72" w:rsidRPr="00C206F1">
        <w:rPr>
          <w:rFonts w:ascii="Times New Roman" w:hAnsi="Times New Roman" w:cs="Times New Roman"/>
          <w:sz w:val="24"/>
          <w:szCs w:val="24"/>
        </w:rPr>
        <w:t>,</w:t>
      </w:r>
      <w:r w:rsidRPr="00C206F1">
        <w:rPr>
          <w:rFonts w:ascii="Times New Roman" w:hAnsi="Times New Roman" w:cs="Times New Roman"/>
          <w:sz w:val="24"/>
          <w:szCs w:val="24"/>
          <w:lang w:val="bg-BG"/>
        </w:rPr>
        <w:t xml:space="preserve"> извършвано от физическо лице за лични и домашни дейности. Голяма част от жалбите касаят видеонаблюдение на обществени места – улици, тротоари, зелени площи. </w:t>
      </w:r>
    </w:p>
    <w:p w:rsidR="00B37D72" w:rsidRPr="00C206F1" w:rsidRDefault="00B37D72" w:rsidP="00C206F1">
      <w:pPr>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t>Телекомуникационният</w:t>
      </w:r>
      <w:r w:rsidR="00AC1D15" w:rsidRPr="00C206F1">
        <w:rPr>
          <w:rFonts w:ascii="Times New Roman" w:hAnsi="Times New Roman" w:cs="Times New Roman"/>
          <w:sz w:val="24"/>
          <w:szCs w:val="24"/>
          <w:lang w:val="bg-BG"/>
        </w:rPr>
        <w:t xml:space="preserve"> сектор остава сред водещите сектори на </w:t>
      </w:r>
      <w:r w:rsidRPr="00C206F1">
        <w:rPr>
          <w:rFonts w:ascii="Times New Roman" w:hAnsi="Times New Roman" w:cs="Times New Roman"/>
          <w:sz w:val="24"/>
          <w:szCs w:val="24"/>
          <w:lang w:val="bg-BG"/>
        </w:rPr>
        <w:t>дейност, срещу които</w:t>
      </w:r>
      <w:r w:rsidR="00AC1D15" w:rsidRPr="00C206F1">
        <w:rPr>
          <w:rFonts w:ascii="Times New Roman" w:hAnsi="Times New Roman" w:cs="Times New Roman"/>
          <w:sz w:val="24"/>
          <w:szCs w:val="24"/>
          <w:lang w:val="bg-BG"/>
        </w:rPr>
        <w:t xml:space="preserve"> най-често постъпват оплаквания. Жалбите са насочени предимно срещу предоставяне на лични данни за събиране на задължения, произтекли от сключени договори и електронни съобщения. Забелязва се ръст на жалбите</w:t>
      </w:r>
      <w:r w:rsidRPr="00C206F1">
        <w:rPr>
          <w:rFonts w:ascii="Times New Roman" w:hAnsi="Times New Roman" w:cs="Times New Roman"/>
          <w:sz w:val="24"/>
          <w:szCs w:val="24"/>
        </w:rPr>
        <w:t>,</w:t>
      </w:r>
      <w:r w:rsidR="00AC1D15" w:rsidRPr="00C206F1">
        <w:rPr>
          <w:rFonts w:ascii="Times New Roman" w:hAnsi="Times New Roman" w:cs="Times New Roman"/>
          <w:sz w:val="24"/>
          <w:szCs w:val="24"/>
          <w:lang w:val="bg-BG"/>
        </w:rPr>
        <w:t xml:space="preserve"> подадени с твърдения, че лични данни са обработени за сключване на договор за услуги без знание и съгласие на лицето и без реално същото да е ползвател на предоставената услуга. Често срещан пропуск е получаване на фактури на други абонати. </w:t>
      </w:r>
    </w:p>
    <w:p w:rsidR="00B37D72" w:rsidRPr="00C206F1" w:rsidRDefault="00AC1D15" w:rsidP="00C206F1">
      <w:pPr>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t>Наблюдава с</w:t>
      </w:r>
      <w:r w:rsidR="00265094" w:rsidRPr="00C206F1">
        <w:rPr>
          <w:rFonts w:ascii="Times New Roman" w:hAnsi="Times New Roman" w:cs="Times New Roman"/>
          <w:sz w:val="24"/>
          <w:szCs w:val="24"/>
          <w:lang w:val="bg-BG"/>
        </w:rPr>
        <w:t>е</w:t>
      </w:r>
      <w:r w:rsidRPr="00C206F1">
        <w:rPr>
          <w:rFonts w:ascii="Times New Roman" w:hAnsi="Times New Roman" w:cs="Times New Roman"/>
          <w:sz w:val="24"/>
          <w:szCs w:val="24"/>
          <w:lang w:val="bg-BG"/>
        </w:rPr>
        <w:t xml:space="preserve"> тенденция към увеличаване на броя на подадени срещу медии жалби, съдържащи твърдения за неправомерно обработване на лични данни при реализиране на журналистически материали, като голяма част от жалбите касаят и правото „да бъдеш забравен“.</w:t>
      </w:r>
      <w:r w:rsidR="00C003BA" w:rsidRPr="00C206F1">
        <w:rPr>
          <w:rFonts w:ascii="Times New Roman" w:hAnsi="Times New Roman" w:cs="Times New Roman"/>
          <w:sz w:val="24"/>
          <w:szCs w:val="24"/>
          <w:lang w:val="bg-BG"/>
        </w:rPr>
        <w:t xml:space="preserve"> </w:t>
      </w:r>
      <w:r w:rsidRPr="00C206F1">
        <w:rPr>
          <w:rFonts w:ascii="Times New Roman" w:hAnsi="Times New Roman" w:cs="Times New Roman"/>
          <w:sz w:val="24"/>
          <w:szCs w:val="24"/>
          <w:lang w:val="bg-BG"/>
        </w:rPr>
        <w:t>През 2019 г. техния</w:t>
      </w:r>
      <w:r w:rsidR="00265094" w:rsidRPr="00C206F1">
        <w:rPr>
          <w:rFonts w:ascii="Times New Roman" w:hAnsi="Times New Roman" w:cs="Times New Roman"/>
          <w:sz w:val="24"/>
          <w:szCs w:val="24"/>
          <w:lang w:val="bg-BG"/>
        </w:rPr>
        <w:t>т</w:t>
      </w:r>
      <w:r w:rsidRPr="00C206F1">
        <w:rPr>
          <w:rFonts w:ascii="Times New Roman" w:hAnsi="Times New Roman" w:cs="Times New Roman"/>
          <w:sz w:val="24"/>
          <w:szCs w:val="24"/>
          <w:lang w:val="bg-BG"/>
        </w:rPr>
        <w:t xml:space="preserve"> брой надхвърля 70, на тоз</w:t>
      </w:r>
      <w:r w:rsidR="00B37D72" w:rsidRPr="00C206F1">
        <w:rPr>
          <w:rFonts w:ascii="Times New Roman" w:hAnsi="Times New Roman" w:cs="Times New Roman"/>
          <w:sz w:val="24"/>
          <w:szCs w:val="24"/>
          <w:lang w:val="bg-BG"/>
        </w:rPr>
        <w:t xml:space="preserve">и фон през 2018 г. жалбите са </w:t>
      </w:r>
      <w:r w:rsidRPr="00C206F1">
        <w:rPr>
          <w:rFonts w:ascii="Times New Roman" w:hAnsi="Times New Roman" w:cs="Times New Roman"/>
          <w:sz w:val="24"/>
          <w:szCs w:val="24"/>
          <w:lang w:val="bg-BG"/>
        </w:rPr>
        <w:t xml:space="preserve">35, през 2017 г. – 12. </w:t>
      </w:r>
    </w:p>
    <w:p w:rsidR="00B37D72" w:rsidRPr="00C206F1" w:rsidRDefault="00AC1D15" w:rsidP="00C206F1">
      <w:pPr>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t xml:space="preserve">Нужно е да се посочат и постъпващите жалби за неправомерен достъп до потребителски профили във Фейсбук, </w:t>
      </w:r>
      <w:r w:rsidRPr="00D26E35">
        <w:rPr>
          <w:rFonts w:ascii="Times New Roman" w:hAnsi="Times New Roman" w:cs="Times New Roman"/>
          <w:sz w:val="24"/>
          <w:szCs w:val="24"/>
          <w:lang w:val="bg-BG"/>
        </w:rPr>
        <w:t>Google,</w:t>
      </w:r>
      <w:r w:rsidRPr="00C206F1">
        <w:rPr>
          <w:rFonts w:ascii="Times New Roman" w:hAnsi="Times New Roman" w:cs="Times New Roman"/>
          <w:sz w:val="24"/>
          <w:szCs w:val="24"/>
          <w:lang w:val="bg-BG"/>
        </w:rPr>
        <w:t xml:space="preserve"> вкл. и други електронни платформи. Жалбите са за създаване на фалшиви (неистински) профили, злоупотреба с публикувана в мрежата ин</w:t>
      </w:r>
      <w:r w:rsidR="00B37D72" w:rsidRPr="00C206F1">
        <w:rPr>
          <w:rFonts w:ascii="Times New Roman" w:hAnsi="Times New Roman" w:cs="Times New Roman"/>
          <w:sz w:val="24"/>
          <w:szCs w:val="24"/>
          <w:lang w:val="bg-BG"/>
        </w:rPr>
        <w:t>формация (вкл. и снимки) и др. За у</w:t>
      </w:r>
      <w:r w:rsidRPr="00C206F1">
        <w:rPr>
          <w:rFonts w:ascii="Times New Roman" w:hAnsi="Times New Roman" w:cs="Times New Roman"/>
          <w:sz w:val="24"/>
          <w:szCs w:val="24"/>
          <w:lang w:val="bg-BG"/>
        </w:rPr>
        <w:t>становяването автора на такива деяния, когато същият е неизвестен, е необходим достъп до „трафични данни”, който обаче се осъществява на основание и по реда на Закона за електронните съобщения, по който КЗЛД няма правомощия.</w:t>
      </w:r>
    </w:p>
    <w:p w:rsidR="00B37D72" w:rsidRPr="00C206F1" w:rsidRDefault="00AC1D15" w:rsidP="00C206F1">
      <w:pPr>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t xml:space="preserve">На следващо място са жалбите, насочени срещу банки и дружества, предлагащи кредитни услуги. В тази категория жалби попадат освен твърдения за неправомерно предоставяне на лични данни за събиране на задължения от физическите лица, </w:t>
      </w:r>
      <w:r w:rsidR="007E6F2E" w:rsidRPr="00C206F1">
        <w:rPr>
          <w:rFonts w:ascii="Times New Roman" w:hAnsi="Times New Roman" w:cs="Times New Roman"/>
          <w:sz w:val="24"/>
          <w:szCs w:val="24"/>
          <w:lang w:val="bg-BG"/>
        </w:rPr>
        <w:t>така</w:t>
      </w:r>
      <w:r w:rsidRPr="00C206F1">
        <w:rPr>
          <w:rFonts w:ascii="Times New Roman" w:hAnsi="Times New Roman" w:cs="Times New Roman"/>
          <w:sz w:val="24"/>
          <w:szCs w:val="24"/>
          <w:lang w:val="bg-BG"/>
        </w:rPr>
        <w:t xml:space="preserve"> и твърдения</w:t>
      </w:r>
      <w:r w:rsidR="007E6F2E" w:rsidRPr="00C206F1">
        <w:rPr>
          <w:rFonts w:ascii="Times New Roman" w:hAnsi="Times New Roman" w:cs="Times New Roman"/>
          <w:sz w:val="24"/>
          <w:szCs w:val="24"/>
          <w:lang w:val="bg-BG"/>
        </w:rPr>
        <w:t>,</w:t>
      </w:r>
      <w:r w:rsidRPr="00C206F1">
        <w:rPr>
          <w:rFonts w:ascii="Times New Roman" w:hAnsi="Times New Roman" w:cs="Times New Roman"/>
          <w:sz w:val="24"/>
          <w:szCs w:val="24"/>
          <w:lang w:val="bg-BG"/>
        </w:rPr>
        <w:t xml:space="preserve"> свързани с употребата на лични данни за отпускане на кредити</w:t>
      </w:r>
      <w:r w:rsidR="00B37D72" w:rsidRPr="00C206F1">
        <w:rPr>
          <w:rFonts w:ascii="Times New Roman" w:hAnsi="Times New Roman" w:cs="Times New Roman"/>
          <w:sz w:val="24"/>
          <w:szCs w:val="24"/>
          <w:lang w:val="bg-BG"/>
        </w:rPr>
        <w:t>,</w:t>
      </w:r>
      <w:r w:rsidRPr="00C206F1">
        <w:rPr>
          <w:rFonts w:ascii="Times New Roman" w:hAnsi="Times New Roman" w:cs="Times New Roman"/>
          <w:sz w:val="24"/>
          <w:szCs w:val="24"/>
          <w:lang w:val="bg-BG"/>
        </w:rPr>
        <w:t xml:space="preserve"> без същите да са поискани и/или усвоени.</w:t>
      </w:r>
    </w:p>
    <w:p w:rsidR="00B37D72" w:rsidRPr="00C206F1" w:rsidRDefault="00AC1D15" w:rsidP="00C206F1">
      <w:pPr>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lastRenderedPageBreak/>
        <w:t>Предвид проведените през 2019 г. избори за членове на Европейски</w:t>
      </w:r>
      <w:r w:rsidR="00B37D72" w:rsidRPr="00C206F1">
        <w:rPr>
          <w:rFonts w:ascii="Times New Roman" w:hAnsi="Times New Roman" w:cs="Times New Roman"/>
          <w:sz w:val="24"/>
          <w:szCs w:val="24"/>
          <w:lang w:val="bg-BG"/>
        </w:rPr>
        <w:t>я</w:t>
      </w:r>
      <w:r w:rsidRPr="00C206F1">
        <w:rPr>
          <w:rFonts w:ascii="Times New Roman" w:hAnsi="Times New Roman" w:cs="Times New Roman"/>
          <w:sz w:val="24"/>
          <w:szCs w:val="24"/>
          <w:lang w:val="bg-BG"/>
        </w:rPr>
        <w:t xml:space="preserve"> парламент (26.05.2019 г.) и местни избори (27.10.2019 г.)</w:t>
      </w:r>
      <w:r w:rsidR="00C003BA" w:rsidRPr="00C206F1">
        <w:rPr>
          <w:rFonts w:ascii="Times New Roman" w:hAnsi="Times New Roman" w:cs="Times New Roman"/>
          <w:sz w:val="24"/>
          <w:szCs w:val="24"/>
          <w:lang w:val="bg-BG"/>
        </w:rPr>
        <w:t xml:space="preserve"> </w:t>
      </w:r>
      <w:r w:rsidRPr="00C206F1">
        <w:rPr>
          <w:rFonts w:ascii="Times New Roman" w:hAnsi="Times New Roman" w:cs="Times New Roman"/>
          <w:sz w:val="24"/>
          <w:szCs w:val="24"/>
          <w:lang w:val="bg-BG"/>
        </w:rPr>
        <w:t>значителен е и броят на подадени жалби с предмет неправомерно обработване на лични данни в изборния процес, в частност твърдения за неправомерно обработване на лични данни чрез включването им в списък на лицата, подкрепящи регистрацията на политическия субект за участие в избори, респективно твърдения за неправомерно обработване на лични данни за регистрация на застъпници на политически субекти</w:t>
      </w:r>
      <w:r w:rsidR="00B37D72" w:rsidRPr="00C206F1">
        <w:rPr>
          <w:rFonts w:ascii="Times New Roman" w:hAnsi="Times New Roman" w:cs="Times New Roman"/>
          <w:sz w:val="24"/>
          <w:szCs w:val="24"/>
          <w:lang w:val="bg-BG"/>
        </w:rPr>
        <w:t>,</w:t>
      </w:r>
      <w:r w:rsidRPr="00C206F1">
        <w:rPr>
          <w:rFonts w:ascii="Times New Roman" w:hAnsi="Times New Roman" w:cs="Times New Roman"/>
          <w:sz w:val="24"/>
          <w:szCs w:val="24"/>
          <w:lang w:val="bg-BG"/>
        </w:rPr>
        <w:t xml:space="preserve"> участващи в изборите.</w:t>
      </w:r>
      <w:r w:rsidR="00C003BA" w:rsidRPr="00C206F1">
        <w:rPr>
          <w:rFonts w:ascii="Times New Roman" w:hAnsi="Times New Roman" w:cs="Times New Roman"/>
          <w:sz w:val="24"/>
          <w:szCs w:val="24"/>
          <w:lang w:val="bg-BG"/>
        </w:rPr>
        <w:t xml:space="preserve"> </w:t>
      </w:r>
    </w:p>
    <w:p w:rsidR="00B37D72" w:rsidRPr="00C206F1" w:rsidRDefault="00AC1D15" w:rsidP="00C206F1">
      <w:pPr>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t>Увеличава се броят на жалбите</w:t>
      </w:r>
      <w:r w:rsidR="00B37D72" w:rsidRPr="00C206F1">
        <w:rPr>
          <w:rFonts w:ascii="Times New Roman" w:hAnsi="Times New Roman" w:cs="Times New Roman"/>
          <w:sz w:val="24"/>
          <w:szCs w:val="24"/>
          <w:lang w:val="bg-BG"/>
        </w:rPr>
        <w:t>, подадени в сектор „З</w:t>
      </w:r>
      <w:r w:rsidRPr="00C206F1">
        <w:rPr>
          <w:rFonts w:ascii="Times New Roman" w:hAnsi="Times New Roman" w:cs="Times New Roman"/>
          <w:sz w:val="24"/>
          <w:szCs w:val="24"/>
          <w:lang w:val="bg-BG"/>
        </w:rPr>
        <w:t>астраховане</w:t>
      </w:r>
      <w:r w:rsidR="00B37D72" w:rsidRPr="00C206F1">
        <w:rPr>
          <w:rFonts w:ascii="Times New Roman" w:hAnsi="Times New Roman" w:cs="Times New Roman"/>
          <w:sz w:val="24"/>
          <w:szCs w:val="24"/>
          <w:lang w:val="bg-BG"/>
        </w:rPr>
        <w:t>“</w:t>
      </w:r>
      <w:r w:rsidRPr="00C206F1">
        <w:rPr>
          <w:rFonts w:ascii="Times New Roman" w:hAnsi="Times New Roman" w:cs="Times New Roman"/>
          <w:sz w:val="24"/>
          <w:szCs w:val="24"/>
          <w:lang w:val="bg-BG"/>
        </w:rPr>
        <w:t>. Основни твърдения, а и констатирани от КЗЛД нарушения в този сектор през 2019 г. са тези, касаещи обработване на лични да</w:t>
      </w:r>
      <w:r w:rsidR="00B37D72" w:rsidRPr="00C206F1">
        <w:rPr>
          <w:rFonts w:ascii="Times New Roman" w:hAnsi="Times New Roman" w:cs="Times New Roman"/>
          <w:sz w:val="24"/>
          <w:szCs w:val="24"/>
          <w:lang w:val="bg-BG"/>
        </w:rPr>
        <w:t>нни за сключване на застраховки</w:t>
      </w:r>
      <w:r w:rsidRPr="00C206F1">
        <w:rPr>
          <w:rFonts w:ascii="Times New Roman" w:hAnsi="Times New Roman" w:cs="Times New Roman"/>
          <w:sz w:val="24"/>
          <w:szCs w:val="24"/>
          <w:lang w:val="bg-BG"/>
        </w:rPr>
        <w:t xml:space="preserve"> без правно основание, включително без наличие на договорна обвързаност между лица.</w:t>
      </w:r>
      <w:r w:rsidR="00C003BA" w:rsidRPr="00C206F1">
        <w:rPr>
          <w:rFonts w:ascii="Times New Roman" w:hAnsi="Times New Roman" w:cs="Times New Roman"/>
          <w:sz w:val="24"/>
          <w:szCs w:val="24"/>
          <w:lang w:val="bg-BG"/>
        </w:rPr>
        <w:t xml:space="preserve"> </w:t>
      </w:r>
    </w:p>
    <w:p w:rsidR="00B37D72" w:rsidRPr="00C206F1" w:rsidRDefault="00AC1D15" w:rsidP="00C206F1">
      <w:pPr>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t>На този фон през 2019 г. се наблюдава намаляване на жалбите</w:t>
      </w:r>
      <w:r w:rsidR="00B37D72" w:rsidRPr="00C206F1">
        <w:rPr>
          <w:rFonts w:ascii="Times New Roman" w:hAnsi="Times New Roman" w:cs="Times New Roman"/>
          <w:sz w:val="24"/>
          <w:szCs w:val="24"/>
          <w:lang w:val="bg-BG"/>
        </w:rPr>
        <w:t>, подадени в сектор „О</w:t>
      </w:r>
      <w:r w:rsidRPr="00C206F1">
        <w:rPr>
          <w:rFonts w:ascii="Times New Roman" w:hAnsi="Times New Roman" w:cs="Times New Roman"/>
          <w:sz w:val="24"/>
          <w:szCs w:val="24"/>
          <w:lang w:val="bg-BG"/>
        </w:rPr>
        <w:t>бразование</w:t>
      </w:r>
      <w:r w:rsidR="00B37D72" w:rsidRPr="00C206F1">
        <w:rPr>
          <w:rFonts w:ascii="Times New Roman" w:hAnsi="Times New Roman" w:cs="Times New Roman"/>
          <w:sz w:val="24"/>
          <w:szCs w:val="24"/>
          <w:lang w:val="bg-BG"/>
        </w:rPr>
        <w:t>“</w:t>
      </w:r>
      <w:r w:rsidRPr="00C206F1">
        <w:rPr>
          <w:rFonts w:ascii="Times New Roman" w:hAnsi="Times New Roman" w:cs="Times New Roman"/>
          <w:sz w:val="24"/>
          <w:szCs w:val="24"/>
          <w:lang w:val="bg-BG"/>
        </w:rPr>
        <w:t xml:space="preserve"> - от 23 през 2018 г. до 7 през 2019 г.</w:t>
      </w:r>
    </w:p>
    <w:p w:rsidR="00B37D72" w:rsidRPr="00C206F1" w:rsidRDefault="00AC1D15" w:rsidP="00C206F1">
      <w:pPr>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t>Преобладаващ е броя</w:t>
      </w:r>
      <w:r w:rsidR="00B37D72" w:rsidRPr="00C206F1">
        <w:rPr>
          <w:rFonts w:ascii="Times New Roman" w:hAnsi="Times New Roman" w:cs="Times New Roman"/>
          <w:sz w:val="24"/>
          <w:szCs w:val="24"/>
          <w:lang w:val="bg-BG"/>
        </w:rPr>
        <w:t>т на нарушенията на чл. 6, §</w:t>
      </w:r>
      <w:r w:rsidRPr="00C206F1">
        <w:rPr>
          <w:rFonts w:ascii="Times New Roman" w:hAnsi="Times New Roman" w:cs="Times New Roman"/>
          <w:sz w:val="24"/>
          <w:szCs w:val="24"/>
          <w:lang w:val="bg-BG"/>
        </w:rPr>
        <w:t>1 от ОРЗД – обработване на лични данни без правно основание, както и обработване на личните данни в нару</w:t>
      </w:r>
      <w:r w:rsidR="00B37D72" w:rsidRPr="00C206F1">
        <w:rPr>
          <w:rFonts w:ascii="Times New Roman" w:hAnsi="Times New Roman" w:cs="Times New Roman"/>
          <w:sz w:val="24"/>
          <w:szCs w:val="24"/>
          <w:lang w:val="bg-BG"/>
        </w:rPr>
        <w:t>шение на принципите по чл. 5, §</w:t>
      </w:r>
      <w:r w:rsidRPr="00C206F1">
        <w:rPr>
          <w:rFonts w:ascii="Times New Roman" w:hAnsi="Times New Roman" w:cs="Times New Roman"/>
          <w:sz w:val="24"/>
          <w:szCs w:val="24"/>
          <w:lang w:val="bg-BG"/>
        </w:rPr>
        <w:t>1 от ОРЗД – „свеждане на данните до минимум“, „точност“, „ограничение на целите“. Констатирани са и нарушения</w:t>
      </w:r>
      <w:r w:rsidR="00B37D72" w:rsidRPr="00C206F1">
        <w:rPr>
          <w:rFonts w:ascii="Times New Roman" w:hAnsi="Times New Roman" w:cs="Times New Roman"/>
          <w:sz w:val="24"/>
          <w:szCs w:val="24"/>
          <w:lang w:val="bg-BG"/>
        </w:rPr>
        <w:t>,</w:t>
      </w:r>
      <w:r w:rsidRPr="00C206F1">
        <w:rPr>
          <w:rFonts w:ascii="Times New Roman" w:hAnsi="Times New Roman" w:cs="Times New Roman"/>
          <w:sz w:val="24"/>
          <w:szCs w:val="24"/>
          <w:lang w:val="bg-BG"/>
        </w:rPr>
        <w:t xml:space="preserve"> свързани със сигурността на данните и предприетите от администраторите технически и организационни мерки за защита на личните данни, както и такива</w:t>
      </w:r>
      <w:r w:rsidR="00B37D72" w:rsidRPr="00C206F1">
        <w:rPr>
          <w:rFonts w:ascii="Times New Roman" w:hAnsi="Times New Roman" w:cs="Times New Roman"/>
          <w:sz w:val="24"/>
          <w:szCs w:val="24"/>
          <w:lang w:val="bg-BG"/>
        </w:rPr>
        <w:t>,</w:t>
      </w:r>
      <w:r w:rsidRPr="00C206F1">
        <w:rPr>
          <w:rFonts w:ascii="Times New Roman" w:hAnsi="Times New Roman" w:cs="Times New Roman"/>
          <w:sz w:val="24"/>
          <w:szCs w:val="24"/>
          <w:lang w:val="bg-BG"/>
        </w:rPr>
        <w:t xml:space="preserve"> свързани с непроизнасяне по подадени от субекти на данни заявления за упражняване на права. В тази връзка и най-често налаганите корективни мерки са именно за тези нарушения.</w:t>
      </w:r>
      <w:r w:rsidR="00033815" w:rsidRPr="00C206F1">
        <w:rPr>
          <w:rFonts w:ascii="Times New Roman" w:hAnsi="Times New Roman" w:cs="Times New Roman"/>
          <w:sz w:val="24"/>
          <w:szCs w:val="24"/>
          <w:lang w:val="bg-BG"/>
        </w:rPr>
        <w:t xml:space="preserve"> </w:t>
      </w:r>
    </w:p>
    <w:p w:rsidR="00B37D72" w:rsidRPr="00C206F1" w:rsidRDefault="00AC1D15" w:rsidP="00C206F1">
      <w:pPr>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t>През 2019 г. по повод постъпили жалби са приложени следните кор</w:t>
      </w:r>
      <w:r w:rsidR="00B37D72" w:rsidRPr="00C206F1">
        <w:rPr>
          <w:rFonts w:ascii="Times New Roman" w:hAnsi="Times New Roman" w:cs="Times New Roman"/>
          <w:sz w:val="24"/>
          <w:szCs w:val="24"/>
          <w:lang w:val="bg-BG"/>
        </w:rPr>
        <w:t>ективни правомощия по чл. 58, §</w:t>
      </w:r>
      <w:r w:rsidRPr="00C206F1">
        <w:rPr>
          <w:rFonts w:ascii="Times New Roman" w:hAnsi="Times New Roman" w:cs="Times New Roman"/>
          <w:sz w:val="24"/>
          <w:szCs w:val="24"/>
          <w:lang w:val="bg-BG"/>
        </w:rPr>
        <w:t>2 от</w:t>
      </w:r>
      <w:r w:rsidR="00C003BA" w:rsidRPr="00C206F1">
        <w:rPr>
          <w:rFonts w:ascii="Times New Roman" w:hAnsi="Times New Roman" w:cs="Times New Roman"/>
          <w:sz w:val="24"/>
          <w:szCs w:val="24"/>
          <w:lang w:val="bg-BG"/>
        </w:rPr>
        <w:t xml:space="preserve"> </w:t>
      </w:r>
      <w:r w:rsidRPr="00C206F1">
        <w:rPr>
          <w:rFonts w:ascii="Times New Roman" w:hAnsi="Times New Roman" w:cs="Times New Roman"/>
          <w:sz w:val="24"/>
          <w:szCs w:val="24"/>
          <w:lang w:val="bg-BG"/>
        </w:rPr>
        <w:t>Регламент (ЕС) 2016/679</w:t>
      </w:r>
      <w:r w:rsidR="00B37D72" w:rsidRPr="00C206F1">
        <w:rPr>
          <w:rFonts w:ascii="Times New Roman" w:hAnsi="Times New Roman" w:cs="Times New Roman"/>
          <w:sz w:val="24"/>
          <w:szCs w:val="24"/>
          <w:lang w:val="bg-BG"/>
        </w:rPr>
        <w:t>:</w:t>
      </w:r>
      <w:r w:rsidRPr="00C206F1">
        <w:rPr>
          <w:rFonts w:ascii="Times New Roman" w:hAnsi="Times New Roman" w:cs="Times New Roman"/>
          <w:sz w:val="24"/>
          <w:szCs w:val="24"/>
          <w:lang w:val="bg-BG"/>
        </w:rPr>
        <w:t xml:space="preserve"> </w:t>
      </w:r>
    </w:p>
    <w:p w:rsidR="00B37D72" w:rsidRPr="008E40CF" w:rsidRDefault="00B37D72" w:rsidP="00F65621">
      <w:pPr>
        <w:pStyle w:val="ListParagraph"/>
        <w:numPr>
          <w:ilvl w:val="0"/>
          <w:numId w:val="12"/>
        </w:numPr>
        <w:spacing w:after="0" w:line="360" w:lineRule="auto"/>
        <w:ind w:left="0" w:firstLine="1069"/>
        <w:jc w:val="both"/>
        <w:rPr>
          <w:rFonts w:ascii="Times New Roman" w:hAnsi="Times New Roman"/>
          <w:sz w:val="24"/>
          <w:szCs w:val="24"/>
          <w:lang w:val="bg-BG"/>
        </w:rPr>
      </w:pPr>
      <w:r w:rsidRPr="008E40CF">
        <w:rPr>
          <w:rFonts w:ascii="Times New Roman" w:hAnsi="Times New Roman"/>
          <w:sz w:val="24"/>
          <w:szCs w:val="24"/>
          <w:lang w:val="bg-BG"/>
        </w:rPr>
        <w:t xml:space="preserve">официално предупреждение </w:t>
      </w:r>
      <w:r w:rsidR="00AC1D15" w:rsidRPr="008E40CF">
        <w:rPr>
          <w:rFonts w:ascii="Times New Roman" w:hAnsi="Times New Roman"/>
          <w:sz w:val="24"/>
          <w:szCs w:val="24"/>
          <w:lang w:val="bg-BG"/>
        </w:rPr>
        <w:t>по буква „б“</w:t>
      </w:r>
      <w:r w:rsidR="00C003BA" w:rsidRPr="008E40CF">
        <w:rPr>
          <w:rFonts w:ascii="Times New Roman" w:hAnsi="Times New Roman"/>
          <w:sz w:val="24"/>
          <w:szCs w:val="24"/>
          <w:lang w:val="bg-BG"/>
        </w:rPr>
        <w:t xml:space="preserve"> </w:t>
      </w:r>
      <w:r w:rsidR="00AC1D15" w:rsidRPr="008E40CF">
        <w:rPr>
          <w:rFonts w:ascii="Times New Roman" w:hAnsi="Times New Roman"/>
          <w:sz w:val="24"/>
          <w:szCs w:val="24"/>
          <w:lang w:val="bg-BG"/>
        </w:rPr>
        <w:t>-</w:t>
      </w:r>
      <w:r w:rsidR="00C003BA" w:rsidRPr="008E40CF">
        <w:rPr>
          <w:rFonts w:ascii="Times New Roman" w:hAnsi="Times New Roman"/>
          <w:sz w:val="24"/>
          <w:szCs w:val="24"/>
          <w:lang w:val="bg-BG"/>
        </w:rPr>
        <w:t xml:space="preserve"> </w:t>
      </w:r>
      <w:r w:rsidR="00AC1D15" w:rsidRPr="008E40CF">
        <w:rPr>
          <w:rFonts w:ascii="Times New Roman" w:hAnsi="Times New Roman"/>
          <w:sz w:val="24"/>
          <w:szCs w:val="24"/>
          <w:lang w:val="bg-BG"/>
        </w:rPr>
        <w:t>18 бр.</w:t>
      </w:r>
      <w:r w:rsidRPr="008E40CF">
        <w:rPr>
          <w:rFonts w:ascii="Times New Roman" w:hAnsi="Times New Roman"/>
          <w:sz w:val="24"/>
          <w:szCs w:val="24"/>
          <w:lang w:val="bg-BG"/>
        </w:rPr>
        <w:t>;</w:t>
      </w:r>
      <w:r w:rsidR="00AC1D15" w:rsidRPr="008E40CF">
        <w:rPr>
          <w:rFonts w:ascii="Times New Roman" w:hAnsi="Times New Roman"/>
          <w:sz w:val="24"/>
          <w:szCs w:val="24"/>
          <w:lang w:val="bg-BG"/>
        </w:rPr>
        <w:t xml:space="preserve"> </w:t>
      </w:r>
    </w:p>
    <w:p w:rsidR="00B37D72" w:rsidRPr="008E40CF" w:rsidRDefault="00AC1D15" w:rsidP="00F65621">
      <w:pPr>
        <w:pStyle w:val="ListParagraph"/>
        <w:numPr>
          <w:ilvl w:val="0"/>
          <w:numId w:val="12"/>
        </w:numPr>
        <w:spacing w:after="0" w:line="360" w:lineRule="auto"/>
        <w:ind w:left="0" w:firstLine="1069"/>
        <w:jc w:val="both"/>
        <w:rPr>
          <w:rFonts w:ascii="Times New Roman" w:hAnsi="Times New Roman"/>
          <w:sz w:val="24"/>
          <w:szCs w:val="24"/>
          <w:lang w:val="bg-BG"/>
        </w:rPr>
      </w:pPr>
      <w:r w:rsidRPr="008E40CF">
        <w:rPr>
          <w:rFonts w:ascii="Times New Roman" w:hAnsi="Times New Roman"/>
          <w:sz w:val="24"/>
          <w:szCs w:val="24"/>
          <w:lang w:val="bg-BG"/>
        </w:rPr>
        <w:t>разпореждане по буква „в“ – 3 бр.</w:t>
      </w:r>
      <w:r w:rsidR="00B37D72" w:rsidRPr="008E40CF">
        <w:rPr>
          <w:rFonts w:ascii="Times New Roman" w:hAnsi="Times New Roman"/>
          <w:sz w:val="24"/>
          <w:szCs w:val="24"/>
          <w:lang w:val="bg-BG"/>
        </w:rPr>
        <w:t>;</w:t>
      </w:r>
      <w:r w:rsidRPr="008E40CF">
        <w:rPr>
          <w:rFonts w:ascii="Times New Roman" w:hAnsi="Times New Roman"/>
          <w:sz w:val="24"/>
          <w:szCs w:val="24"/>
          <w:lang w:val="bg-BG"/>
        </w:rPr>
        <w:t xml:space="preserve"> </w:t>
      </w:r>
    </w:p>
    <w:p w:rsidR="00B37D72" w:rsidRPr="008E40CF" w:rsidRDefault="00AC1D15" w:rsidP="00F65621">
      <w:pPr>
        <w:pStyle w:val="ListParagraph"/>
        <w:numPr>
          <w:ilvl w:val="0"/>
          <w:numId w:val="12"/>
        </w:numPr>
        <w:spacing w:after="0" w:line="360" w:lineRule="auto"/>
        <w:ind w:left="0" w:firstLine="1069"/>
        <w:jc w:val="both"/>
        <w:rPr>
          <w:rFonts w:ascii="Times New Roman" w:hAnsi="Times New Roman"/>
          <w:sz w:val="24"/>
          <w:szCs w:val="24"/>
          <w:lang w:val="bg-BG"/>
        </w:rPr>
      </w:pPr>
      <w:r w:rsidRPr="008E40CF">
        <w:rPr>
          <w:rFonts w:ascii="Times New Roman" w:hAnsi="Times New Roman"/>
          <w:sz w:val="24"/>
          <w:szCs w:val="24"/>
          <w:lang w:val="bg-BG"/>
        </w:rPr>
        <w:t>разпореждане по буква „г“ -</w:t>
      </w:r>
      <w:r w:rsidR="00C003BA" w:rsidRPr="008E40CF">
        <w:rPr>
          <w:rFonts w:ascii="Times New Roman" w:hAnsi="Times New Roman"/>
          <w:sz w:val="24"/>
          <w:szCs w:val="24"/>
          <w:lang w:val="bg-BG"/>
        </w:rPr>
        <w:t xml:space="preserve"> </w:t>
      </w:r>
      <w:r w:rsidR="00B37D72" w:rsidRPr="008E40CF">
        <w:rPr>
          <w:rFonts w:ascii="Times New Roman" w:hAnsi="Times New Roman"/>
          <w:sz w:val="24"/>
          <w:szCs w:val="24"/>
          <w:lang w:val="bg-BG"/>
        </w:rPr>
        <w:t>50 бр.;</w:t>
      </w:r>
    </w:p>
    <w:p w:rsidR="00AC1D15" w:rsidRDefault="00AC1D15" w:rsidP="00F65621">
      <w:pPr>
        <w:pStyle w:val="ListParagraph"/>
        <w:numPr>
          <w:ilvl w:val="0"/>
          <w:numId w:val="12"/>
        </w:numPr>
        <w:spacing w:after="0" w:line="360" w:lineRule="auto"/>
        <w:ind w:left="0" w:firstLine="1069"/>
        <w:jc w:val="both"/>
        <w:rPr>
          <w:rFonts w:ascii="Times New Roman" w:hAnsi="Times New Roman"/>
          <w:sz w:val="24"/>
          <w:szCs w:val="24"/>
          <w:lang w:val="bg-BG"/>
        </w:rPr>
      </w:pPr>
      <w:r w:rsidRPr="008E40CF">
        <w:rPr>
          <w:rFonts w:ascii="Times New Roman" w:hAnsi="Times New Roman"/>
          <w:sz w:val="24"/>
          <w:szCs w:val="24"/>
          <w:lang w:val="bg-BG"/>
        </w:rPr>
        <w:t>имуществени санкции/глоби по буква „и“ – 73 бр.</w:t>
      </w:r>
      <w:r w:rsidR="00B37D72" w:rsidRPr="008E40CF">
        <w:rPr>
          <w:rFonts w:ascii="Times New Roman" w:hAnsi="Times New Roman"/>
          <w:sz w:val="24"/>
          <w:szCs w:val="24"/>
          <w:lang w:val="bg-BG"/>
        </w:rPr>
        <w:t>,</w:t>
      </w:r>
      <w:r w:rsidR="008E40CF">
        <w:rPr>
          <w:rFonts w:ascii="Times New Roman" w:hAnsi="Times New Roman"/>
          <w:sz w:val="24"/>
          <w:szCs w:val="24"/>
          <w:lang w:val="bg-BG"/>
        </w:rPr>
        <w:t xml:space="preserve"> в общ размер на над 1 000 </w:t>
      </w:r>
      <w:r w:rsidRPr="008E40CF">
        <w:rPr>
          <w:rFonts w:ascii="Times New Roman" w:hAnsi="Times New Roman"/>
          <w:sz w:val="24"/>
          <w:szCs w:val="24"/>
          <w:lang w:val="bg-BG"/>
        </w:rPr>
        <w:t>000 лв. (един милион лева)</w:t>
      </w:r>
      <w:r w:rsidR="00B37D72" w:rsidRPr="008E40CF">
        <w:rPr>
          <w:rFonts w:ascii="Times New Roman" w:hAnsi="Times New Roman"/>
          <w:sz w:val="24"/>
          <w:szCs w:val="24"/>
          <w:lang w:val="bg-BG"/>
        </w:rPr>
        <w:t>.</w:t>
      </w:r>
    </w:p>
    <w:p w:rsidR="00BE3815" w:rsidRPr="00BE3815" w:rsidRDefault="00BE3815" w:rsidP="00BE3815">
      <w:pPr>
        <w:spacing w:after="0" w:line="360" w:lineRule="auto"/>
        <w:ind w:left="1069"/>
        <w:jc w:val="both"/>
        <w:rPr>
          <w:rFonts w:ascii="Times New Roman" w:hAnsi="Times New Roman"/>
          <w:sz w:val="24"/>
          <w:szCs w:val="24"/>
          <w:lang w:val="bg-BG"/>
        </w:rPr>
      </w:pPr>
    </w:p>
    <w:p w:rsidR="003769C7" w:rsidRDefault="00807A25" w:rsidP="00F30295">
      <w:pPr>
        <w:spacing w:after="0" w:line="360" w:lineRule="auto"/>
        <w:ind w:firstLine="709"/>
        <w:jc w:val="both"/>
        <w:rPr>
          <w:rFonts w:ascii="Times New Roman" w:hAnsi="Times New Roman" w:cs="Times New Roman"/>
          <w:sz w:val="24"/>
          <w:szCs w:val="24"/>
          <w:lang w:val="bg-BG"/>
        </w:rPr>
      </w:pPr>
      <w:r>
        <w:rPr>
          <w:rFonts w:ascii="Times New Roman" w:hAnsi="Times New Roman" w:cs="Times New Roman"/>
          <w:noProof/>
          <w:sz w:val="24"/>
          <w:szCs w:val="24"/>
          <w:lang w:val="bg-BG" w:eastAsia="bg-BG"/>
        </w:rPr>
        <w:lastRenderedPageBreak/>
        <w:pict>
          <v:rect id="Фигура4" o:spid="_x0000_s1028" style="position:absolute;left:0;text-align:left;margin-left:299.6pt;margin-top:76.7pt;width:41.65pt;height:13.4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US97QEAABkEAAAOAAAAZHJzL2Uyb0RvYy54bWysU81uEzEQviPxDpbvZJOojcIqmwpRFSEh&#10;qCg8gNdrZy35T2M32dyQeBUeAIkLj5G+Ucfen7ZwKuLiHY/nm5nvm9nNRWc02QsIytmKLmZzSoTl&#10;rlF2V9GvX65erSkJkdmGaWdFRY8i0Ivtyxebgy/F0rVONwIIJrGhPPiKtjH6sigCb4VhYea8sPgo&#10;HRgW8Qq7ogF2wOxGF8v5fFUcHDQeHBchoPeyf6TbnF9KweMnKYOIRFcUe4v5hHzW6Sy2G1bugPlW&#10;8aEN9g9dGKYsFp1SXbLIyC2ov1IZxcEFJ+OMO1M4KRUXmQOyWcz/YHPTMi8yFxQn+Emm8P/S8o/7&#10;ayCqqeiKEssMjuj04/T79Ovu+92308+zJNDBhxLjbvw1DLeAZmLbSTDpizxIl0U9TqKKLhKOzvPl&#10;+myN0nN8Wqxen6+y6MUD2EOI74QzJBkVBZxZlpLtP4SIBTF0DEm1rLtSWue5afvEgYHJU6R++w6z&#10;FY9apDhtPwuJVHOjyRE47Oq3Gki/D7iw2Oa4FTkZAlKgxILPxA6QhBZ5DZ+Jn0C5vrNxwhtlHaSx&#10;9Dx7dolo7OouT3I5Dq12zRGnq99b3Ji0/aMBo1EPRpbDv7mNKG7WPCXs4UMh3L88iuFfSQv++J6j&#10;Hv7o7T0AAAD//wMAUEsDBBQABgAIAAAAIQBpdztX4AAAAAsBAAAPAAAAZHJzL2Rvd25yZXYueG1s&#10;TI/BTsMwDIbvSLxDZCQuiKUUOrWl6YSQdkNCKxzgljWmKTRO1WRr4ekxp3G0/0+/P1ebxQ3iiFPo&#10;PSm4WSUgkFpveuoUvL5sr3MQIWoyevCECr4xwKY+P6t0afxMOzw2sRNcQqHUCmyMYyllaC06HVZ+&#10;ROLsw09ORx6nTppJz1zuBpkmyVo63RNfsHrER4vtV3NwCrbPbz3Sj9xdFfnsP9v0vbFPo1KXF8vD&#10;PYiISzzB8KfP6lCz094fyAQxKMiKImWUg+z2DgQT6zzNQOx5kycpyLqS/3+ofwEAAP//AwBQSwEC&#10;LQAUAAYACAAAACEAtoM4kv4AAADhAQAAEwAAAAAAAAAAAAAAAAAAAAAAW0NvbnRlbnRfVHlwZXNd&#10;LnhtbFBLAQItABQABgAIAAAAIQA4/SH/1gAAAJQBAAALAAAAAAAAAAAAAAAAAC8BAABfcmVscy8u&#10;cmVsc1BLAQItABQABgAIAAAAIQBUiUS97QEAABkEAAAOAAAAAAAAAAAAAAAAAC4CAABkcnMvZTJv&#10;RG9jLnhtbFBLAQItABQABgAIAAAAIQBpdztX4AAAAAsBAAAPAAAAAAAAAAAAAAAAAEcEAABkcnMv&#10;ZG93bnJldi54bWxQSwUGAAAAAAQABADzAAAAVAUAAAAA&#10;" filled="f" stroked="f">
            <v:textbox style="mso-fit-shape-to-text:t" inset="0,0,0,0">
              <w:txbxContent>
                <w:p w:rsidR="00155B7D" w:rsidRDefault="00155B7D" w:rsidP="00AC1D15">
                  <w:pPr>
                    <w:pStyle w:val="-"/>
                    <w:spacing w:after="0" w:line="240" w:lineRule="auto"/>
                  </w:pPr>
                </w:p>
              </w:txbxContent>
            </v:textbox>
          </v:rect>
        </w:pict>
      </w:r>
      <w:r w:rsidR="00BE3815">
        <w:rPr>
          <w:noProof/>
          <w:lang w:val="bg-BG" w:eastAsia="bg-BG"/>
        </w:rPr>
        <w:drawing>
          <wp:inline distT="0" distB="0" distL="0" distR="0">
            <wp:extent cx="5287617" cy="3108960"/>
            <wp:effectExtent l="0" t="0" r="0" b="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769C7" w:rsidRPr="003769C7" w:rsidRDefault="003769C7" w:rsidP="003769C7">
      <w:pPr>
        <w:spacing w:after="0" w:line="360" w:lineRule="auto"/>
        <w:ind w:firstLine="709"/>
        <w:jc w:val="center"/>
        <w:rPr>
          <w:rFonts w:ascii="Times New Roman" w:hAnsi="Times New Roman" w:cs="Times New Roman"/>
          <w:b/>
          <w:sz w:val="24"/>
          <w:szCs w:val="24"/>
          <w:lang w:val="bg-BG"/>
        </w:rPr>
      </w:pPr>
      <w:r w:rsidRPr="003769C7">
        <w:rPr>
          <w:rFonts w:ascii="Times New Roman" w:hAnsi="Times New Roman" w:cs="Times New Roman"/>
          <w:b/>
          <w:sz w:val="24"/>
          <w:szCs w:val="24"/>
          <w:lang w:val="bg-BG"/>
        </w:rPr>
        <w:t>Фиг. 2</w:t>
      </w:r>
    </w:p>
    <w:p w:rsidR="003769C7" w:rsidRDefault="003769C7" w:rsidP="00C206F1">
      <w:pPr>
        <w:spacing w:after="0" w:line="360" w:lineRule="auto"/>
        <w:ind w:firstLine="709"/>
        <w:jc w:val="both"/>
        <w:rPr>
          <w:rFonts w:ascii="Times New Roman" w:hAnsi="Times New Roman" w:cs="Times New Roman"/>
          <w:sz w:val="24"/>
          <w:szCs w:val="24"/>
          <w:lang w:val="bg-BG"/>
        </w:rPr>
      </w:pPr>
    </w:p>
    <w:p w:rsidR="00AC1D15" w:rsidRPr="008E40CF" w:rsidRDefault="00AC1D15" w:rsidP="00C206F1">
      <w:pPr>
        <w:spacing w:after="0" w:line="360" w:lineRule="auto"/>
        <w:ind w:firstLine="709"/>
        <w:jc w:val="both"/>
        <w:rPr>
          <w:rFonts w:ascii="Times New Roman" w:hAnsi="Times New Roman" w:cs="Times New Roman"/>
          <w:sz w:val="24"/>
          <w:szCs w:val="24"/>
          <w:lang w:val="bg-BG"/>
        </w:rPr>
      </w:pPr>
      <w:r w:rsidRPr="008E40CF">
        <w:rPr>
          <w:rFonts w:ascii="Times New Roman" w:hAnsi="Times New Roman" w:cs="Times New Roman"/>
          <w:sz w:val="24"/>
          <w:szCs w:val="24"/>
          <w:lang w:val="bg-BG"/>
        </w:rPr>
        <w:t>С оглед крайното решение на КЗЛД произнасянията са, както следва:</w:t>
      </w:r>
    </w:p>
    <w:p w:rsidR="00AC1D15" w:rsidRPr="00C206F1" w:rsidRDefault="00AC1D15" w:rsidP="00F65621">
      <w:pPr>
        <w:pStyle w:val="ListParagraph"/>
        <w:numPr>
          <w:ilvl w:val="0"/>
          <w:numId w:val="13"/>
        </w:numPr>
        <w:spacing w:after="0" w:line="360" w:lineRule="auto"/>
        <w:ind w:left="0" w:firstLine="993"/>
        <w:jc w:val="both"/>
        <w:rPr>
          <w:rFonts w:ascii="Times New Roman" w:hAnsi="Times New Roman"/>
          <w:sz w:val="24"/>
          <w:szCs w:val="24"/>
          <w:lang w:val="bg-BG"/>
        </w:rPr>
      </w:pPr>
      <w:r w:rsidRPr="00C206F1">
        <w:rPr>
          <w:rFonts w:ascii="Times New Roman" w:hAnsi="Times New Roman"/>
          <w:sz w:val="24"/>
          <w:szCs w:val="24"/>
          <w:lang w:val="bg-BG"/>
        </w:rPr>
        <w:t>по основателност на жалби – 263 решения. От тях 139 за неоснователност,</w:t>
      </w:r>
      <w:r w:rsidR="008E40CF">
        <w:rPr>
          <w:rFonts w:ascii="Times New Roman" w:hAnsi="Times New Roman"/>
          <w:sz w:val="24"/>
          <w:szCs w:val="24"/>
          <w:lang w:val="bg-BG"/>
        </w:rPr>
        <w:t xml:space="preserve"> 104 </w:t>
      </w:r>
      <w:r w:rsidRPr="00C206F1">
        <w:rPr>
          <w:rFonts w:ascii="Times New Roman" w:hAnsi="Times New Roman"/>
          <w:sz w:val="24"/>
          <w:szCs w:val="24"/>
          <w:lang w:val="bg-BG"/>
        </w:rPr>
        <w:t>– за основателност</w:t>
      </w:r>
      <w:r w:rsidR="00B37D72" w:rsidRPr="00C206F1">
        <w:rPr>
          <w:rFonts w:ascii="Times New Roman" w:hAnsi="Times New Roman"/>
          <w:sz w:val="24"/>
          <w:szCs w:val="24"/>
          <w:lang w:val="bg-BG"/>
        </w:rPr>
        <w:t>,</w:t>
      </w:r>
      <w:r w:rsidRPr="00C206F1">
        <w:rPr>
          <w:rFonts w:ascii="Times New Roman" w:hAnsi="Times New Roman"/>
          <w:sz w:val="24"/>
          <w:szCs w:val="24"/>
          <w:lang w:val="bg-BG"/>
        </w:rPr>
        <w:t xml:space="preserve"> и</w:t>
      </w:r>
      <w:r w:rsidR="00B37D72" w:rsidRPr="00C206F1">
        <w:rPr>
          <w:rFonts w:ascii="Times New Roman" w:hAnsi="Times New Roman"/>
          <w:sz w:val="24"/>
          <w:szCs w:val="24"/>
          <w:lang w:val="bg-BG"/>
        </w:rPr>
        <w:t xml:space="preserve"> 20 – за частична основателност;</w:t>
      </w:r>
      <w:r w:rsidRPr="00C206F1">
        <w:rPr>
          <w:rFonts w:ascii="Times New Roman" w:hAnsi="Times New Roman"/>
          <w:sz w:val="24"/>
          <w:szCs w:val="24"/>
          <w:lang w:val="bg-BG"/>
        </w:rPr>
        <w:t xml:space="preserve"> </w:t>
      </w:r>
    </w:p>
    <w:p w:rsidR="00AC1D15" w:rsidRPr="00C206F1" w:rsidRDefault="00AC1D15" w:rsidP="00F65621">
      <w:pPr>
        <w:pStyle w:val="ListParagraph"/>
        <w:numPr>
          <w:ilvl w:val="0"/>
          <w:numId w:val="13"/>
        </w:numPr>
        <w:spacing w:after="0" w:line="360" w:lineRule="auto"/>
        <w:ind w:left="0" w:firstLine="993"/>
        <w:jc w:val="both"/>
        <w:rPr>
          <w:rFonts w:ascii="Times New Roman" w:hAnsi="Times New Roman"/>
          <w:sz w:val="24"/>
          <w:szCs w:val="24"/>
          <w:lang w:val="bg-BG"/>
        </w:rPr>
      </w:pPr>
      <w:r w:rsidRPr="00C206F1">
        <w:rPr>
          <w:rFonts w:ascii="Times New Roman" w:hAnsi="Times New Roman"/>
          <w:sz w:val="24"/>
          <w:szCs w:val="24"/>
          <w:lang w:val="bg-BG"/>
        </w:rPr>
        <w:t>за спиране на административно производство поради наличие на друго, образувано пред органите на МВР или прокуратурата – 5 решения;</w:t>
      </w:r>
    </w:p>
    <w:p w:rsidR="00AC1D15" w:rsidRPr="00C206F1" w:rsidRDefault="00AC1D15" w:rsidP="00F65621">
      <w:pPr>
        <w:pStyle w:val="ListParagraph"/>
        <w:numPr>
          <w:ilvl w:val="0"/>
          <w:numId w:val="13"/>
        </w:numPr>
        <w:spacing w:after="0" w:line="360" w:lineRule="auto"/>
        <w:ind w:left="0" w:firstLine="993"/>
        <w:jc w:val="both"/>
        <w:rPr>
          <w:rFonts w:ascii="Times New Roman" w:hAnsi="Times New Roman"/>
          <w:sz w:val="24"/>
          <w:szCs w:val="24"/>
          <w:lang w:val="bg-BG"/>
        </w:rPr>
      </w:pPr>
      <w:r w:rsidRPr="00C206F1">
        <w:rPr>
          <w:rFonts w:ascii="Times New Roman" w:hAnsi="Times New Roman"/>
          <w:sz w:val="24"/>
          <w:szCs w:val="24"/>
          <w:lang w:val="bg-BG"/>
        </w:rPr>
        <w:t>по недопустимост на жалби – 53 решения;</w:t>
      </w:r>
    </w:p>
    <w:p w:rsidR="00AC1D15" w:rsidRPr="00C206F1" w:rsidRDefault="00AC1D15" w:rsidP="00F65621">
      <w:pPr>
        <w:pStyle w:val="ListParagraph"/>
        <w:numPr>
          <w:ilvl w:val="0"/>
          <w:numId w:val="13"/>
        </w:numPr>
        <w:spacing w:after="0" w:line="360" w:lineRule="auto"/>
        <w:ind w:left="0" w:firstLine="993"/>
        <w:jc w:val="both"/>
        <w:rPr>
          <w:rFonts w:ascii="Times New Roman" w:hAnsi="Times New Roman"/>
          <w:sz w:val="24"/>
          <w:szCs w:val="24"/>
          <w:lang w:val="bg-BG"/>
        </w:rPr>
      </w:pPr>
      <w:r w:rsidRPr="00C206F1">
        <w:rPr>
          <w:rFonts w:ascii="Times New Roman" w:hAnsi="Times New Roman"/>
          <w:sz w:val="24"/>
          <w:szCs w:val="24"/>
          <w:lang w:val="bg-BG"/>
        </w:rPr>
        <w:t xml:space="preserve">по нередовност на жалби и искания – 36 решения; </w:t>
      </w:r>
    </w:p>
    <w:p w:rsidR="00AC1D15" w:rsidRPr="00C206F1" w:rsidRDefault="00AC1D15" w:rsidP="00F65621">
      <w:pPr>
        <w:pStyle w:val="ListParagraph"/>
        <w:numPr>
          <w:ilvl w:val="0"/>
          <w:numId w:val="13"/>
        </w:numPr>
        <w:spacing w:after="0" w:line="360" w:lineRule="auto"/>
        <w:ind w:left="0" w:firstLine="993"/>
        <w:jc w:val="both"/>
        <w:rPr>
          <w:rFonts w:ascii="Times New Roman" w:hAnsi="Times New Roman"/>
          <w:sz w:val="24"/>
          <w:szCs w:val="24"/>
          <w:lang w:val="bg-BG"/>
        </w:rPr>
      </w:pPr>
      <w:r w:rsidRPr="00C206F1">
        <w:rPr>
          <w:rFonts w:ascii="Times New Roman" w:hAnsi="Times New Roman"/>
          <w:sz w:val="24"/>
          <w:szCs w:val="24"/>
          <w:lang w:val="bg-BG"/>
        </w:rPr>
        <w:t>очевидна неоснователност – 11 решения</w:t>
      </w:r>
      <w:r w:rsidR="00B37D72" w:rsidRPr="00C206F1">
        <w:rPr>
          <w:rFonts w:ascii="Times New Roman" w:hAnsi="Times New Roman"/>
          <w:sz w:val="24"/>
          <w:szCs w:val="24"/>
          <w:lang w:val="bg-BG"/>
        </w:rPr>
        <w:t>.</w:t>
      </w:r>
    </w:p>
    <w:p w:rsidR="00AC1D15" w:rsidRPr="00C206F1" w:rsidRDefault="00AC1D15" w:rsidP="00C206F1">
      <w:pPr>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t xml:space="preserve">Оттеглени от жалбоподателите </w:t>
      </w:r>
      <w:r w:rsidR="00167052" w:rsidRPr="00C206F1">
        <w:rPr>
          <w:rFonts w:ascii="Times New Roman" w:hAnsi="Times New Roman" w:cs="Times New Roman"/>
          <w:sz w:val="24"/>
          <w:szCs w:val="24"/>
          <w:lang w:val="bg-BG"/>
        </w:rPr>
        <w:t xml:space="preserve">жалби </w:t>
      </w:r>
      <w:r w:rsidRPr="00C206F1">
        <w:rPr>
          <w:rFonts w:ascii="Times New Roman" w:hAnsi="Times New Roman" w:cs="Times New Roman"/>
          <w:sz w:val="24"/>
          <w:szCs w:val="24"/>
          <w:lang w:val="bg-BG"/>
        </w:rPr>
        <w:t>са</w:t>
      </w:r>
      <w:r w:rsidR="00C003BA" w:rsidRPr="00C206F1">
        <w:rPr>
          <w:rFonts w:ascii="Times New Roman" w:hAnsi="Times New Roman" w:cs="Times New Roman"/>
          <w:sz w:val="24"/>
          <w:szCs w:val="24"/>
          <w:lang w:val="bg-BG"/>
        </w:rPr>
        <w:t xml:space="preserve"> </w:t>
      </w:r>
      <w:r w:rsidRPr="00C206F1">
        <w:rPr>
          <w:rFonts w:ascii="Times New Roman" w:hAnsi="Times New Roman" w:cs="Times New Roman"/>
          <w:sz w:val="24"/>
          <w:szCs w:val="24"/>
          <w:lang w:val="bg-BG"/>
        </w:rPr>
        <w:t xml:space="preserve">17, с което КЗЛД на практика е била десезирана. </w:t>
      </w:r>
    </w:p>
    <w:p w:rsidR="00B37D72" w:rsidRPr="00C206F1" w:rsidRDefault="00B37D72" w:rsidP="00C206F1">
      <w:pPr>
        <w:spacing w:after="0" w:line="360" w:lineRule="auto"/>
        <w:ind w:firstLine="709"/>
        <w:jc w:val="both"/>
        <w:rPr>
          <w:rFonts w:ascii="Times New Roman" w:hAnsi="Times New Roman" w:cs="Times New Roman"/>
          <w:sz w:val="24"/>
          <w:szCs w:val="24"/>
          <w:lang w:val="bg-BG"/>
        </w:rPr>
      </w:pPr>
    </w:p>
    <w:p w:rsidR="00B37D72" w:rsidRPr="00C206F1" w:rsidRDefault="00AC1D15" w:rsidP="00C206F1">
      <w:pPr>
        <w:spacing w:after="0" w:line="360" w:lineRule="auto"/>
        <w:ind w:firstLine="709"/>
        <w:jc w:val="both"/>
        <w:rPr>
          <w:rFonts w:ascii="Times New Roman" w:hAnsi="Times New Roman" w:cs="Times New Roman"/>
          <w:b/>
          <w:sz w:val="24"/>
          <w:szCs w:val="24"/>
          <w:lang w:val="bg-BG"/>
        </w:rPr>
      </w:pPr>
      <w:r w:rsidRPr="00C206F1">
        <w:rPr>
          <w:rFonts w:ascii="Times New Roman" w:hAnsi="Times New Roman" w:cs="Times New Roman"/>
          <w:b/>
          <w:sz w:val="24"/>
          <w:szCs w:val="24"/>
          <w:lang w:val="bg-BG"/>
        </w:rPr>
        <w:t>3. Специф</w:t>
      </w:r>
      <w:r w:rsidR="007A070E" w:rsidRPr="00C206F1">
        <w:rPr>
          <w:rFonts w:ascii="Times New Roman" w:hAnsi="Times New Roman" w:cs="Times New Roman"/>
          <w:b/>
          <w:sz w:val="24"/>
          <w:szCs w:val="24"/>
          <w:lang w:val="bg-BG"/>
        </w:rPr>
        <w:t>ични казуси и практика на КЗЛД</w:t>
      </w:r>
    </w:p>
    <w:p w:rsidR="00B37D72" w:rsidRPr="00C206F1" w:rsidRDefault="00AC1D15" w:rsidP="00C206F1">
      <w:pPr>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t>Що се касае за специфични казуси по жалби, постъпили или разгледани през отчетния период, могат да се посочат следните случаи:</w:t>
      </w:r>
    </w:p>
    <w:p w:rsidR="00B37D72" w:rsidRPr="00C206F1" w:rsidRDefault="000C18EF" w:rsidP="00C206F1">
      <w:pPr>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b/>
          <w:sz w:val="24"/>
          <w:szCs w:val="24"/>
        </w:rPr>
        <w:t>3.</w:t>
      </w:r>
      <w:r w:rsidR="00AC1D15" w:rsidRPr="00C206F1">
        <w:rPr>
          <w:rFonts w:ascii="Times New Roman" w:hAnsi="Times New Roman" w:cs="Times New Roman"/>
          <w:b/>
          <w:sz w:val="24"/>
          <w:szCs w:val="24"/>
          <w:lang w:val="bg-BG"/>
        </w:rPr>
        <w:t xml:space="preserve">1. </w:t>
      </w:r>
      <w:r w:rsidR="00A86709">
        <w:rPr>
          <w:rFonts w:ascii="Times New Roman" w:hAnsi="Times New Roman" w:cs="Times New Roman"/>
          <w:b/>
          <w:sz w:val="24"/>
          <w:szCs w:val="24"/>
          <w:lang w:val="bg-BG"/>
        </w:rPr>
        <w:t>КЗЛД</w:t>
      </w:r>
      <w:r w:rsidR="00AC1D15" w:rsidRPr="00C206F1">
        <w:rPr>
          <w:rFonts w:ascii="Times New Roman" w:hAnsi="Times New Roman" w:cs="Times New Roman"/>
          <w:b/>
          <w:sz w:val="24"/>
          <w:szCs w:val="24"/>
          <w:lang w:val="bg-BG"/>
        </w:rPr>
        <w:t xml:space="preserve"> е сезирана с жалба с предмет нарушение на лични данни чрез публикуване на статии на сайтовете</w:t>
      </w:r>
      <w:r w:rsidR="00AC1D15" w:rsidRPr="00C206F1">
        <w:rPr>
          <w:rFonts w:ascii="Times New Roman" w:hAnsi="Times New Roman" w:cs="Times New Roman"/>
          <w:sz w:val="24"/>
          <w:szCs w:val="24"/>
          <w:lang w:val="bg-BG"/>
        </w:rPr>
        <w:t xml:space="preserve"> на две електронни медии, в които се съдържат двете имена и снимка на жалбоподателя, последната свалена от популярна социална мрежа. Темата на публикациите е извършен арест на обвиняем в убийство. В жалбата е посочено, че е налице съвпадение</w:t>
      </w:r>
      <w:r w:rsidR="00C003BA" w:rsidRPr="00C206F1">
        <w:rPr>
          <w:rFonts w:ascii="Times New Roman" w:hAnsi="Times New Roman" w:cs="Times New Roman"/>
          <w:sz w:val="24"/>
          <w:szCs w:val="24"/>
          <w:lang w:val="bg-BG"/>
        </w:rPr>
        <w:t xml:space="preserve"> </w:t>
      </w:r>
      <w:r w:rsidR="00AC1D15" w:rsidRPr="00C206F1">
        <w:rPr>
          <w:rFonts w:ascii="Times New Roman" w:hAnsi="Times New Roman" w:cs="Times New Roman"/>
          <w:sz w:val="24"/>
          <w:szCs w:val="24"/>
          <w:lang w:val="bg-BG"/>
        </w:rPr>
        <w:t xml:space="preserve">в собственото и фамилното име на лицето, обвинено в </w:t>
      </w:r>
      <w:r w:rsidR="00AC1D15" w:rsidRPr="00C206F1">
        <w:rPr>
          <w:rFonts w:ascii="Times New Roman" w:hAnsi="Times New Roman" w:cs="Times New Roman"/>
          <w:sz w:val="24"/>
          <w:szCs w:val="24"/>
          <w:lang w:val="bg-BG"/>
        </w:rPr>
        <w:lastRenderedPageBreak/>
        <w:t>извършването на тези престъпления</w:t>
      </w:r>
      <w:r w:rsidR="003302AE" w:rsidRPr="00C206F1">
        <w:rPr>
          <w:rFonts w:ascii="Times New Roman" w:hAnsi="Times New Roman" w:cs="Times New Roman"/>
          <w:sz w:val="24"/>
          <w:szCs w:val="24"/>
          <w:lang w:val="bg-BG"/>
        </w:rPr>
        <w:t>,</w:t>
      </w:r>
      <w:r w:rsidR="00AC1D15" w:rsidRPr="00C206F1">
        <w:rPr>
          <w:rFonts w:ascii="Times New Roman" w:hAnsi="Times New Roman" w:cs="Times New Roman"/>
          <w:sz w:val="24"/>
          <w:szCs w:val="24"/>
          <w:lang w:val="bg-BG"/>
        </w:rPr>
        <w:t xml:space="preserve"> и собственото и фамилното име на жалбоподателя, като обаче последния</w:t>
      </w:r>
      <w:r w:rsidR="00524348" w:rsidRPr="00C206F1">
        <w:rPr>
          <w:rFonts w:ascii="Times New Roman" w:hAnsi="Times New Roman" w:cs="Times New Roman"/>
          <w:sz w:val="24"/>
          <w:szCs w:val="24"/>
          <w:lang w:val="bg-BG"/>
        </w:rPr>
        <w:t>т</w:t>
      </w:r>
      <w:r w:rsidR="00AC1D15" w:rsidRPr="00C206F1">
        <w:rPr>
          <w:rFonts w:ascii="Times New Roman" w:hAnsi="Times New Roman" w:cs="Times New Roman"/>
          <w:sz w:val="24"/>
          <w:szCs w:val="24"/>
          <w:lang w:val="bg-BG"/>
        </w:rPr>
        <w:t xml:space="preserve"> е различно лице, което няма нищо общо с престъпленията или повдигнатото обвинение.</w:t>
      </w:r>
      <w:r w:rsidR="00524348" w:rsidRPr="00C206F1">
        <w:rPr>
          <w:rFonts w:ascii="Times New Roman" w:hAnsi="Times New Roman" w:cs="Times New Roman"/>
          <w:sz w:val="24"/>
          <w:szCs w:val="24"/>
          <w:lang w:val="bg-BG"/>
        </w:rPr>
        <w:t xml:space="preserve"> </w:t>
      </w:r>
    </w:p>
    <w:p w:rsidR="00B37D72" w:rsidRPr="00C206F1" w:rsidRDefault="00AC1D15" w:rsidP="00C206F1">
      <w:pPr>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t xml:space="preserve">В хода на административното производство на администраторите е предоставена възможност за изразяване на становище по случая. </w:t>
      </w:r>
      <w:r w:rsidR="00A86709">
        <w:rPr>
          <w:rFonts w:ascii="Times New Roman" w:hAnsi="Times New Roman" w:cs="Times New Roman"/>
          <w:sz w:val="24"/>
          <w:szCs w:val="24"/>
          <w:lang w:val="bg-BG"/>
        </w:rPr>
        <w:t>КЗЛД</w:t>
      </w:r>
      <w:r w:rsidRPr="00C206F1">
        <w:rPr>
          <w:rFonts w:ascii="Times New Roman" w:hAnsi="Times New Roman" w:cs="Times New Roman"/>
          <w:sz w:val="24"/>
          <w:szCs w:val="24"/>
          <w:lang w:val="bg-BG"/>
        </w:rPr>
        <w:t xml:space="preserve"> е изискала информация и от Нац</w:t>
      </w:r>
      <w:r w:rsidR="003302AE" w:rsidRPr="00C206F1">
        <w:rPr>
          <w:rFonts w:ascii="Times New Roman" w:hAnsi="Times New Roman" w:cs="Times New Roman"/>
          <w:sz w:val="24"/>
          <w:szCs w:val="24"/>
          <w:lang w:val="bg-BG"/>
        </w:rPr>
        <w:t>ионалната следствена служба, от</w:t>
      </w:r>
      <w:r w:rsidRPr="00C206F1">
        <w:rPr>
          <w:rFonts w:ascii="Times New Roman" w:hAnsi="Times New Roman" w:cs="Times New Roman"/>
          <w:sz w:val="24"/>
          <w:szCs w:val="24"/>
          <w:lang w:val="bg-BG"/>
        </w:rPr>
        <w:t>където е постъпил отговор, че жалбоподателя</w:t>
      </w:r>
      <w:r w:rsidR="003302AE" w:rsidRPr="00C206F1">
        <w:rPr>
          <w:rFonts w:ascii="Times New Roman" w:hAnsi="Times New Roman" w:cs="Times New Roman"/>
          <w:sz w:val="24"/>
          <w:szCs w:val="24"/>
          <w:lang w:val="bg-BG"/>
        </w:rPr>
        <w:t>т пред КЗЛД не е идентично лице</w:t>
      </w:r>
      <w:r w:rsidRPr="00C206F1">
        <w:rPr>
          <w:rFonts w:ascii="Times New Roman" w:hAnsi="Times New Roman" w:cs="Times New Roman"/>
          <w:sz w:val="24"/>
          <w:szCs w:val="24"/>
          <w:lang w:val="bg-BG"/>
        </w:rPr>
        <w:t xml:space="preserve"> с лицето, на което е предявено обвинение, наложена е мярка за неотклонение „Задържане под стража“ и срещу което е внесен обвинителен акт.</w:t>
      </w:r>
      <w:r w:rsidR="00C003BA" w:rsidRPr="00C206F1">
        <w:rPr>
          <w:rFonts w:ascii="Times New Roman" w:hAnsi="Times New Roman" w:cs="Times New Roman"/>
          <w:sz w:val="24"/>
          <w:szCs w:val="24"/>
          <w:lang w:val="bg-BG"/>
        </w:rPr>
        <w:t xml:space="preserve"> </w:t>
      </w:r>
    </w:p>
    <w:p w:rsidR="00B37D72" w:rsidRPr="00C206F1" w:rsidRDefault="00AC1D15" w:rsidP="00C206F1">
      <w:pPr>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t xml:space="preserve">Предвид събрания по преписката доказателствен материал </w:t>
      </w:r>
      <w:r w:rsidR="00A86709">
        <w:rPr>
          <w:rFonts w:ascii="Times New Roman" w:hAnsi="Times New Roman" w:cs="Times New Roman"/>
          <w:sz w:val="24"/>
          <w:szCs w:val="24"/>
          <w:lang w:val="bg-BG"/>
        </w:rPr>
        <w:t>КЗЛД</w:t>
      </w:r>
      <w:r w:rsidRPr="00C206F1">
        <w:rPr>
          <w:rFonts w:ascii="Times New Roman" w:hAnsi="Times New Roman" w:cs="Times New Roman"/>
          <w:sz w:val="24"/>
          <w:szCs w:val="24"/>
          <w:lang w:val="bg-BG"/>
        </w:rPr>
        <w:t xml:space="preserve"> се е произнесла с решение за основателност на жалбата. Ангажирана е адми</w:t>
      </w:r>
      <w:r w:rsidR="003302AE" w:rsidRPr="00C206F1">
        <w:rPr>
          <w:rFonts w:ascii="Times New Roman" w:hAnsi="Times New Roman" w:cs="Times New Roman"/>
          <w:sz w:val="24"/>
          <w:szCs w:val="24"/>
          <w:lang w:val="bg-BG"/>
        </w:rPr>
        <w:t>нистративно</w:t>
      </w:r>
      <w:r w:rsidRPr="00C206F1">
        <w:rPr>
          <w:rFonts w:ascii="Times New Roman" w:hAnsi="Times New Roman" w:cs="Times New Roman"/>
          <w:sz w:val="24"/>
          <w:szCs w:val="24"/>
          <w:lang w:val="bg-BG"/>
        </w:rPr>
        <w:t>наказателната отговорност на медиите за незаконосъобразно обработване на личните данни на жалб</w:t>
      </w:r>
      <w:r w:rsidR="003302AE" w:rsidRPr="00C206F1">
        <w:rPr>
          <w:rFonts w:ascii="Times New Roman" w:hAnsi="Times New Roman" w:cs="Times New Roman"/>
          <w:sz w:val="24"/>
          <w:szCs w:val="24"/>
          <w:lang w:val="bg-BG"/>
        </w:rPr>
        <w:t>оподателя в нарушение на чл. 25</w:t>
      </w:r>
      <w:r w:rsidRPr="00C206F1">
        <w:rPr>
          <w:rFonts w:ascii="Times New Roman" w:hAnsi="Times New Roman" w:cs="Times New Roman"/>
          <w:sz w:val="24"/>
          <w:szCs w:val="24"/>
          <w:lang w:val="bg-BG"/>
        </w:rPr>
        <w:t>з, ал. 1 и 2 от ЗЗЛД</w:t>
      </w:r>
      <w:r w:rsidR="00C003BA" w:rsidRPr="00C206F1">
        <w:rPr>
          <w:rFonts w:ascii="Times New Roman" w:hAnsi="Times New Roman" w:cs="Times New Roman"/>
          <w:sz w:val="24"/>
          <w:szCs w:val="24"/>
          <w:lang w:val="bg-BG"/>
        </w:rPr>
        <w:t xml:space="preserve"> </w:t>
      </w:r>
      <w:r w:rsidR="00D26E35">
        <w:rPr>
          <w:rFonts w:ascii="Times New Roman" w:hAnsi="Times New Roman" w:cs="Times New Roman"/>
          <w:sz w:val="24"/>
          <w:szCs w:val="24"/>
          <w:lang w:val="bg-BG"/>
        </w:rPr>
        <w:t>и нарушение на чл. 5, §1, буква </w:t>
      </w:r>
      <w:r w:rsidRPr="00C206F1">
        <w:rPr>
          <w:rFonts w:ascii="Times New Roman" w:hAnsi="Times New Roman" w:cs="Times New Roman"/>
          <w:sz w:val="24"/>
          <w:szCs w:val="24"/>
          <w:lang w:val="bg-BG"/>
        </w:rPr>
        <w:t xml:space="preserve">„г“ от ОРЗД, а именно обработване на лични данни в нарушение на принципа на „точност“. С оглед тежестта на нарушението на медиите са наложени имуществени </w:t>
      </w:r>
      <w:r w:rsidR="003302AE" w:rsidRPr="00C206F1">
        <w:rPr>
          <w:rFonts w:ascii="Times New Roman" w:hAnsi="Times New Roman" w:cs="Times New Roman"/>
          <w:sz w:val="24"/>
          <w:szCs w:val="24"/>
          <w:lang w:val="bg-BG"/>
        </w:rPr>
        <w:t>санкции в размер съответно на 5</w:t>
      </w:r>
      <w:r w:rsidR="00D26E35">
        <w:rPr>
          <w:rFonts w:ascii="Times New Roman" w:hAnsi="Times New Roman" w:cs="Times New Roman"/>
          <w:sz w:val="24"/>
          <w:szCs w:val="24"/>
          <w:lang w:val="bg-BG"/>
        </w:rPr>
        <w:t> </w:t>
      </w:r>
      <w:r w:rsidRPr="00C206F1">
        <w:rPr>
          <w:rFonts w:ascii="Times New Roman" w:hAnsi="Times New Roman" w:cs="Times New Roman"/>
          <w:sz w:val="24"/>
          <w:szCs w:val="24"/>
          <w:lang w:val="bg-BG"/>
        </w:rPr>
        <w:t>000 лв. и 20 000 лв.</w:t>
      </w:r>
      <w:r w:rsidR="003302AE" w:rsidRPr="00C206F1">
        <w:rPr>
          <w:rFonts w:ascii="Times New Roman" w:hAnsi="Times New Roman" w:cs="Times New Roman"/>
          <w:sz w:val="24"/>
          <w:szCs w:val="24"/>
          <w:lang w:val="bg-BG"/>
        </w:rPr>
        <w:t>,</w:t>
      </w:r>
      <w:r w:rsidRPr="00C206F1">
        <w:rPr>
          <w:rFonts w:ascii="Times New Roman" w:hAnsi="Times New Roman" w:cs="Times New Roman"/>
          <w:sz w:val="24"/>
          <w:szCs w:val="24"/>
          <w:lang w:val="bg-BG"/>
        </w:rPr>
        <w:t xml:space="preserve"> като при определяне на размера на санкциите като смекчаващо обстоятелство по отношение на първата медия е взето предвид, че след сезиране на КЗЛД нарушението е преустановено. Предвид пасивното поведение на втората медия и обстоятелството, че не са предприети мерки за преустановяване на нарушението на същата, освен санкцията </w:t>
      </w:r>
      <w:r w:rsidR="003302AE" w:rsidRPr="00C206F1">
        <w:rPr>
          <w:rFonts w:ascii="Times New Roman" w:hAnsi="Times New Roman" w:cs="Times New Roman"/>
          <w:sz w:val="24"/>
          <w:szCs w:val="24"/>
          <w:lang w:val="bg-BG"/>
        </w:rPr>
        <w:t xml:space="preserve">в размер на 20 000 лв. </w:t>
      </w:r>
      <w:r w:rsidRPr="00C206F1">
        <w:rPr>
          <w:rFonts w:ascii="Times New Roman" w:hAnsi="Times New Roman" w:cs="Times New Roman"/>
          <w:sz w:val="24"/>
          <w:szCs w:val="24"/>
          <w:lang w:val="bg-BG"/>
        </w:rPr>
        <w:t>е издадено и разпореждане за изтриване на данните</w:t>
      </w:r>
      <w:r w:rsidR="003302AE" w:rsidRPr="00C206F1">
        <w:rPr>
          <w:rFonts w:ascii="Times New Roman" w:hAnsi="Times New Roman" w:cs="Times New Roman"/>
          <w:sz w:val="24"/>
          <w:szCs w:val="24"/>
          <w:lang w:val="bg-BG"/>
        </w:rPr>
        <w:t>,</w:t>
      </w:r>
      <w:r w:rsidRPr="00C206F1">
        <w:rPr>
          <w:rFonts w:ascii="Times New Roman" w:hAnsi="Times New Roman" w:cs="Times New Roman"/>
          <w:sz w:val="24"/>
          <w:szCs w:val="24"/>
          <w:lang w:val="bg-BG"/>
        </w:rPr>
        <w:t xml:space="preserve"> които се отнасят за жалбоподателя, а именно лицево изображение. </w:t>
      </w:r>
    </w:p>
    <w:p w:rsidR="00B37D72" w:rsidRPr="00C206F1" w:rsidRDefault="000C18EF" w:rsidP="00C206F1">
      <w:pPr>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b/>
          <w:sz w:val="24"/>
          <w:szCs w:val="24"/>
        </w:rPr>
        <w:t>3.</w:t>
      </w:r>
      <w:r w:rsidR="00AC1D15" w:rsidRPr="00C206F1">
        <w:rPr>
          <w:rFonts w:ascii="Times New Roman" w:hAnsi="Times New Roman" w:cs="Times New Roman"/>
          <w:b/>
          <w:sz w:val="24"/>
          <w:szCs w:val="24"/>
          <w:lang w:val="bg-BG"/>
        </w:rPr>
        <w:t xml:space="preserve">2. </w:t>
      </w:r>
      <w:r w:rsidR="00A86709">
        <w:rPr>
          <w:rFonts w:ascii="Times New Roman" w:hAnsi="Times New Roman" w:cs="Times New Roman"/>
          <w:b/>
          <w:sz w:val="24"/>
          <w:szCs w:val="24"/>
          <w:lang w:val="bg-BG"/>
        </w:rPr>
        <w:t>КЗЛД</w:t>
      </w:r>
      <w:r w:rsidR="00AC1D15" w:rsidRPr="00C206F1">
        <w:rPr>
          <w:rFonts w:ascii="Times New Roman" w:hAnsi="Times New Roman" w:cs="Times New Roman"/>
          <w:b/>
          <w:sz w:val="24"/>
          <w:szCs w:val="24"/>
          <w:lang w:val="bg-BG"/>
        </w:rPr>
        <w:t xml:space="preserve"> е сезирана с жалба срещу администратор на лични данни, като по същество твърденията на жалбоподателката се отнасят до осъществяван от администратора директен маркетинг</w:t>
      </w:r>
      <w:r w:rsidR="00AC1D15" w:rsidRPr="00C206F1">
        <w:rPr>
          <w:rFonts w:ascii="Times New Roman" w:hAnsi="Times New Roman" w:cs="Times New Roman"/>
          <w:sz w:val="24"/>
          <w:szCs w:val="24"/>
          <w:lang w:val="bg-BG"/>
        </w:rPr>
        <w:t>. Жалбоподателката е посочила, че в продължение на шест месеца над нея се упражнява „</w:t>
      </w:r>
      <w:r w:rsidR="00C01E74" w:rsidRPr="00C206F1">
        <w:rPr>
          <w:rFonts w:ascii="Times New Roman" w:hAnsi="Times New Roman" w:cs="Times New Roman"/>
          <w:sz w:val="24"/>
          <w:szCs w:val="24"/>
          <w:lang w:val="bg-BG"/>
        </w:rPr>
        <w:t xml:space="preserve">психически тормоз“ </w:t>
      </w:r>
      <w:r w:rsidR="00AC1D15" w:rsidRPr="00C206F1">
        <w:rPr>
          <w:rFonts w:ascii="Times New Roman" w:hAnsi="Times New Roman" w:cs="Times New Roman"/>
          <w:sz w:val="24"/>
          <w:szCs w:val="24"/>
          <w:lang w:val="bg-BG"/>
        </w:rPr>
        <w:t>чрез позвънявания от служители на дружеството и получаване на електронни съобщения. След блокиране на телефона, от който получавала позвъняванията, започнала да получава рекламни брошури на личния адрес. Изпратила имейл до дружеството, за да бъде прекратено изпращането на рекламни съобщения и позвънявания, на който отговор не получила.</w:t>
      </w:r>
    </w:p>
    <w:p w:rsidR="00B37D72" w:rsidRPr="00C206F1" w:rsidRDefault="00AC1D15" w:rsidP="00C206F1">
      <w:pPr>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t xml:space="preserve">По административната преписка е установено, че съгласието на жалбоподателката за получаване на рекламни съобщения е оттеглено. В хода на административното производство от администратора са наведени твърдения, че процедурата по оттегляне на съгласието на жалбоподателката е извършена ненадлежно, предвид факта че </w:t>
      </w:r>
      <w:r w:rsidR="003302AE" w:rsidRPr="00C206F1">
        <w:rPr>
          <w:rFonts w:ascii="Times New Roman" w:hAnsi="Times New Roman" w:cs="Times New Roman"/>
          <w:sz w:val="24"/>
          <w:szCs w:val="24"/>
          <w:lang w:val="bg-BG"/>
        </w:rPr>
        <w:t>имейл</w:t>
      </w:r>
      <w:r w:rsidRPr="00C206F1">
        <w:rPr>
          <w:rFonts w:ascii="Times New Roman" w:hAnsi="Times New Roman" w:cs="Times New Roman"/>
          <w:sz w:val="24"/>
          <w:szCs w:val="24"/>
          <w:lang w:val="bg-BG"/>
        </w:rPr>
        <w:t xml:space="preserve">ът, изпратен от жалбоподателката с искане за прекратяване на маркетингова комуникация е </w:t>
      </w:r>
      <w:r w:rsidRPr="00C206F1">
        <w:rPr>
          <w:rFonts w:ascii="Times New Roman" w:hAnsi="Times New Roman" w:cs="Times New Roman"/>
          <w:sz w:val="24"/>
          <w:szCs w:val="24"/>
          <w:lang w:val="bg-BG"/>
        </w:rPr>
        <w:lastRenderedPageBreak/>
        <w:t xml:space="preserve">изпратен на официалния </w:t>
      </w:r>
      <w:r w:rsidR="003302AE" w:rsidRPr="00C206F1">
        <w:rPr>
          <w:rFonts w:ascii="Times New Roman" w:hAnsi="Times New Roman" w:cs="Times New Roman"/>
          <w:sz w:val="24"/>
          <w:szCs w:val="24"/>
          <w:lang w:val="bg-BG"/>
        </w:rPr>
        <w:t>имейл</w:t>
      </w:r>
      <w:r w:rsidRPr="00C206F1">
        <w:rPr>
          <w:rFonts w:ascii="Times New Roman" w:hAnsi="Times New Roman" w:cs="Times New Roman"/>
          <w:sz w:val="24"/>
          <w:szCs w:val="24"/>
          <w:lang w:val="bg-BG"/>
        </w:rPr>
        <w:t xml:space="preserve"> на дружеството вместо на посочения в политиките за по</w:t>
      </w:r>
      <w:r w:rsidR="003302AE" w:rsidRPr="00C206F1">
        <w:rPr>
          <w:rFonts w:ascii="Times New Roman" w:hAnsi="Times New Roman" w:cs="Times New Roman"/>
          <w:sz w:val="24"/>
          <w:szCs w:val="24"/>
          <w:lang w:val="bg-BG"/>
        </w:rPr>
        <w:t>верителност и изрично обозначен</w:t>
      </w:r>
      <w:r w:rsidRPr="00C206F1">
        <w:rPr>
          <w:rFonts w:ascii="Times New Roman" w:hAnsi="Times New Roman" w:cs="Times New Roman"/>
          <w:sz w:val="24"/>
          <w:szCs w:val="24"/>
          <w:lang w:val="bg-BG"/>
        </w:rPr>
        <w:t xml:space="preserve"> като </w:t>
      </w:r>
      <w:r w:rsidR="003302AE" w:rsidRPr="00C206F1">
        <w:rPr>
          <w:rFonts w:ascii="Times New Roman" w:hAnsi="Times New Roman" w:cs="Times New Roman"/>
          <w:sz w:val="24"/>
          <w:szCs w:val="24"/>
          <w:lang w:val="bg-BG"/>
        </w:rPr>
        <w:t>имейл</w:t>
      </w:r>
      <w:r w:rsidRPr="00C206F1">
        <w:rPr>
          <w:rFonts w:ascii="Times New Roman" w:hAnsi="Times New Roman" w:cs="Times New Roman"/>
          <w:sz w:val="24"/>
          <w:szCs w:val="24"/>
          <w:lang w:val="bg-BG"/>
        </w:rPr>
        <w:t xml:space="preserve">, на който е възможно да бъде оттеглено съгласието. </w:t>
      </w:r>
    </w:p>
    <w:p w:rsidR="00B37D72" w:rsidRPr="00C206F1" w:rsidRDefault="00AC1D15" w:rsidP="00C206F1">
      <w:pPr>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t>При произн</w:t>
      </w:r>
      <w:r w:rsidR="003302AE" w:rsidRPr="00C206F1">
        <w:rPr>
          <w:rFonts w:ascii="Times New Roman" w:hAnsi="Times New Roman" w:cs="Times New Roman"/>
          <w:sz w:val="24"/>
          <w:szCs w:val="24"/>
          <w:lang w:val="bg-BG"/>
        </w:rPr>
        <w:t>асянето си по същество на спора</w:t>
      </w:r>
      <w:r w:rsidRPr="00C206F1">
        <w:rPr>
          <w:rFonts w:ascii="Times New Roman" w:hAnsi="Times New Roman" w:cs="Times New Roman"/>
          <w:sz w:val="24"/>
          <w:szCs w:val="24"/>
          <w:lang w:val="bg-BG"/>
        </w:rPr>
        <w:t xml:space="preserve"> </w:t>
      </w:r>
      <w:r w:rsidR="00A86709">
        <w:rPr>
          <w:rFonts w:ascii="Times New Roman" w:hAnsi="Times New Roman" w:cs="Times New Roman"/>
          <w:sz w:val="24"/>
          <w:szCs w:val="24"/>
          <w:lang w:val="bg-BG"/>
        </w:rPr>
        <w:t>КЗЛД</w:t>
      </w:r>
      <w:r w:rsidRPr="00C206F1">
        <w:rPr>
          <w:rFonts w:ascii="Times New Roman" w:hAnsi="Times New Roman" w:cs="Times New Roman"/>
          <w:sz w:val="24"/>
          <w:szCs w:val="24"/>
          <w:lang w:val="bg-BG"/>
        </w:rPr>
        <w:t xml:space="preserve"> е взела предвид, че и двата имейл адреса се използват от дружеството, както и че не е оспорен факт</w:t>
      </w:r>
      <w:r w:rsidR="003302AE" w:rsidRPr="00C206F1">
        <w:rPr>
          <w:rFonts w:ascii="Times New Roman" w:hAnsi="Times New Roman" w:cs="Times New Roman"/>
          <w:sz w:val="24"/>
          <w:szCs w:val="24"/>
          <w:lang w:val="bg-BG"/>
        </w:rPr>
        <w:t>ът</w:t>
      </w:r>
      <w:r w:rsidRPr="00C206F1">
        <w:rPr>
          <w:rFonts w:ascii="Times New Roman" w:hAnsi="Times New Roman" w:cs="Times New Roman"/>
          <w:sz w:val="24"/>
          <w:szCs w:val="24"/>
          <w:lang w:val="bg-BG"/>
        </w:rPr>
        <w:t xml:space="preserve">, че </w:t>
      </w:r>
      <w:r w:rsidR="003302AE" w:rsidRPr="00C206F1">
        <w:rPr>
          <w:rFonts w:ascii="Times New Roman" w:hAnsi="Times New Roman" w:cs="Times New Roman"/>
          <w:sz w:val="24"/>
          <w:szCs w:val="24"/>
          <w:lang w:val="bg-BG"/>
        </w:rPr>
        <w:t>имейл</w:t>
      </w:r>
      <w:r w:rsidRPr="00C206F1">
        <w:rPr>
          <w:rFonts w:ascii="Times New Roman" w:hAnsi="Times New Roman" w:cs="Times New Roman"/>
          <w:sz w:val="24"/>
          <w:szCs w:val="24"/>
          <w:lang w:val="bg-BG"/>
        </w:rPr>
        <w:t xml:space="preserve">ът на жалбоподателката с искане за прекратяване на маркетингова комуникация е получен от дружеството, но въпреки това обработването на личните ѝ данни за целите на директен маркетинг не е преустановено. За допуснатото </w:t>
      </w:r>
      <w:r w:rsidR="0009489D" w:rsidRPr="00C206F1">
        <w:rPr>
          <w:rFonts w:ascii="Times New Roman" w:hAnsi="Times New Roman" w:cs="Times New Roman"/>
          <w:sz w:val="24"/>
          <w:szCs w:val="24"/>
          <w:lang w:val="bg-BG"/>
        </w:rPr>
        <w:t>нарушение е ангажирана админист</w:t>
      </w:r>
      <w:r w:rsidRPr="00C206F1">
        <w:rPr>
          <w:rFonts w:ascii="Times New Roman" w:hAnsi="Times New Roman" w:cs="Times New Roman"/>
          <w:sz w:val="24"/>
          <w:szCs w:val="24"/>
          <w:lang w:val="bg-BG"/>
        </w:rPr>
        <w:t>р</w:t>
      </w:r>
      <w:r w:rsidR="0009489D" w:rsidRPr="00C206F1">
        <w:rPr>
          <w:rFonts w:ascii="Times New Roman" w:hAnsi="Times New Roman" w:cs="Times New Roman"/>
          <w:sz w:val="24"/>
          <w:szCs w:val="24"/>
          <w:lang w:val="bg-BG"/>
        </w:rPr>
        <w:t>а</w:t>
      </w:r>
      <w:r w:rsidRPr="00C206F1">
        <w:rPr>
          <w:rFonts w:ascii="Times New Roman" w:hAnsi="Times New Roman" w:cs="Times New Roman"/>
          <w:sz w:val="24"/>
          <w:szCs w:val="24"/>
          <w:lang w:val="bg-BG"/>
        </w:rPr>
        <w:t>тивнонаказателната отговорност на дружеството и на същото е</w:t>
      </w:r>
      <w:r w:rsidR="003302AE" w:rsidRPr="00C206F1">
        <w:rPr>
          <w:rFonts w:ascii="Times New Roman" w:hAnsi="Times New Roman" w:cs="Times New Roman"/>
          <w:sz w:val="24"/>
          <w:szCs w:val="24"/>
          <w:lang w:val="bg-BG"/>
        </w:rPr>
        <w:t xml:space="preserve"> наложена санкция в размер на 1</w:t>
      </w:r>
      <w:r w:rsidRPr="00C206F1">
        <w:rPr>
          <w:rFonts w:ascii="Times New Roman" w:hAnsi="Times New Roman" w:cs="Times New Roman"/>
          <w:sz w:val="24"/>
          <w:szCs w:val="24"/>
          <w:lang w:val="bg-BG"/>
        </w:rPr>
        <w:t xml:space="preserve">500 лв. </w:t>
      </w:r>
    </w:p>
    <w:p w:rsidR="00B37D72" w:rsidRPr="00C206F1" w:rsidRDefault="00D30F0A" w:rsidP="00C206F1">
      <w:pPr>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b/>
          <w:sz w:val="24"/>
          <w:szCs w:val="24"/>
          <w:lang w:val="bg-BG"/>
        </w:rPr>
        <w:t>3.</w:t>
      </w:r>
      <w:r w:rsidR="00AC1D15" w:rsidRPr="00C206F1">
        <w:rPr>
          <w:rFonts w:ascii="Times New Roman" w:hAnsi="Times New Roman" w:cs="Times New Roman"/>
          <w:b/>
          <w:sz w:val="24"/>
          <w:szCs w:val="24"/>
          <w:lang w:val="bg-BG"/>
        </w:rPr>
        <w:t xml:space="preserve">3. </w:t>
      </w:r>
      <w:r w:rsidR="00A86709">
        <w:rPr>
          <w:rFonts w:ascii="Times New Roman" w:hAnsi="Times New Roman" w:cs="Times New Roman"/>
          <w:b/>
          <w:sz w:val="24"/>
          <w:szCs w:val="24"/>
          <w:lang w:val="bg-BG"/>
        </w:rPr>
        <w:t>КЗЛД</w:t>
      </w:r>
      <w:r w:rsidR="00767CF7" w:rsidRPr="00C206F1">
        <w:rPr>
          <w:rFonts w:ascii="Times New Roman" w:hAnsi="Times New Roman" w:cs="Times New Roman"/>
          <w:b/>
          <w:sz w:val="24"/>
          <w:szCs w:val="24"/>
          <w:lang w:val="bg-BG"/>
        </w:rPr>
        <w:t xml:space="preserve"> е сезирана с жалба срещу </w:t>
      </w:r>
      <w:r w:rsidR="00AC1D15" w:rsidRPr="00C206F1">
        <w:rPr>
          <w:rFonts w:ascii="Times New Roman" w:hAnsi="Times New Roman" w:cs="Times New Roman"/>
          <w:b/>
          <w:sz w:val="24"/>
          <w:szCs w:val="24"/>
          <w:lang w:val="bg-BG"/>
        </w:rPr>
        <w:t xml:space="preserve">болнично заведение. </w:t>
      </w:r>
      <w:r w:rsidR="00AC1D15" w:rsidRPr="00C206F1">
        <w:rPr>
          <w:rFonts w:ascii="Times New Roman" w:hAnsi="Times New Roman" w:cs="Times New Roman"/>
          <w:sz w:val="24"/>
          <w:szCs w:val="24"/>
          <w:lang w:val="bg-BG"/>
        </w:rPr>
        <w:t>Жалбоподателката е посочила, че в болницата е назначена на длъжност „ме</w:t>
      </w:r>
      <w:r w:rsidR="004E73C6" w:rsidRPr="00C206F1">
        <w:rPr>
          <w:rFonts w:ascii="Times New Roman" w:hAnsi="Times New Roman" w:cs="Times New Roman"/>
          <w:sz w:val="24"/>
          <w:szCs w:val="24"/>
          <w:lang w:val="bg-BG"/>
        </w:rPr>
        <w:t xml:space="preserve">дицински секретар – кодировчик“ </w:t>
      </w:r>
      <w:r w:rsidR="00AC1D15" w:rsidRPr="00C206F1">
        <w:rPr>
          <w:rFonts w:ascii="Times New Roman" w:hAnsi="Times New Roman" w:cs="Times New Roman"/>
          <w:sz w:val="24"/>
          <w:szCs w:val="24"/>
          <w:lang w:val="bg-BG"/>
        </w:rPr>
        <w:t>и</w:t>
      </w:r>
      <w:r w:rsidR="00C003BA" w:rsidRPr="00C206F1">
        <w:rPr>
          <w:rFonts w:ascii="Times New Roman" w:hAnsi="Times New Roman" w:cs="Times New Roman"/>
          <w:sz w:val="24"/>
          <w:szCs w:val="24"/>
          <w:lang w:val="bg-BG"/>
        </w:rPr>
        <w:t xml:space="preserve"> </w:t>
      </w:r>
      <w:r w:rsidR="00AC1D15" w:rsidRPr="00C206F1">
        <w:rPr>
          <w:rFonts w:ascii="Times New Roman" w:hAnsi="Times New Roman" w:cs="Times New Roman"/>
          <w:sz w:val="24"/>
          <w:szCs w:val="24"/>
          <w:lang w:val="bg-BG"/>
        </w:rPr>
        <w:t>че на 1.10.2018 г. от болницата едностранно е прекратено трудовото ѝ правоотношение. Посочила е, че предвид длъжността, която е изпълнявала</w:t>
      </w:r>
      <w:r w:rsidR="003302AE" w:rsidRPr="00C206F1">
        <w:rPr>
          <w:rFonts w:ascii="Times New Roman" w:hAnsi="Times New Roman" w:cs="Times New Roman"/>
          <w:sz w:val="24"/>
          <w:szCs w:val="24"/>
          <w:lang w:val="bg-BG"/>
        </w:rPr>
        <w:t>, има издаден електронен подпис</w:t>
      </w:r>
      <w:r w:rsidR="00AC1D15" w:rsidRPr="00C206F1">
        <w:rPr>
          <w:rFonts w:ascii="Times New Roman" w:hAnsi="Times New Roman" w:cs="Times New Roman"/>
          <w:sz w:val="24"/>
          <w:szCs w:val="24"/>
          <w:lang w:val="bg-BG"/>
        </w:rPr>
        <w:t xml:space="preserve"> с нейното име и лични данни, с който електронен подпис работи в системата </w:t>
      </w:r>
      <w:r w:rsidR="00AC1D15" w:rsidRPr="00D26E35">
        <w:rPr>
          <w:rFonts w:ascii="Times New Roman" w:hAnsi="Times New Roman" w:cs="Times New Roman"/>
          <w:sz w:val="24"/>
          <w:szCs w:val="24"/>
          <w:lang w:val="bg-BG"/>
        </w:rPr>
        <w:t>HADIS</w:t>
      </w:r>
      <w:r w:rsidR="00AC1D15" w:rsidRPr="00C206F1">
        <w:rPr>
          <w:rFonts w:ascii="Times New Roman" w:hAnsi="Times New Roman" w:cs="Times New Roman"/>
          <w:sz w:val="24"/>
          <w:szCs w:val="24"/>
          <w:lang w:val="bg-BG"/>
        </w:rPr>
        <w:t xml:space="preserve"> на Националната здравноосигурителна каса (</w:t>
      </w:r>
      <w:r w:rsidR="003302AE" w:rsidRPr="00C206F1">
        <w:rPr>
          <w:rFonts w:ascii="Times New Roman" w:hAnsi="Times New Roman" w:cs="Times New Roman"/>
          <w:sz w:val="24"/>
          <w:szCs w:val="24"/>
          <w:lang w:val="bg-BG"/>
        </w:rPr>
        <w:t xml:space="preserve">НЗОК). Твърди, че в периода от 3.09.2018 г. до </w:t>
      </w:r>
      <w:r w:rsidR="00AC1D15" w:rsidRPr="00C206F1">
        <w:rPr>
          <w:rFonts w:ascii="Times New Roman" w:hAnsi="Times New Roman" w:cs="Times New Roman"/>
          <w:sz w:val="24"/>
          <w:szCs w:val="24"/>
          <w:lang w:val="bg-BG"/>
        </w:rPr>
        <w:t xml:space="preserve">2.10.2018 г. от болницата са </w:t>
      </w:r>
      <w:r w:rsidR="003302AE" w:rsidRPr="00C206F1">
        <w:rPr>
          <w:rFonts w:ascii="Times New Roman" w:hAnsi="Times New Roman" w:cs="Times New Roman"/>
          <w:sz w:val="24"/>
          <w:szCs w:val="24"/>
          <w:lang w:val="bg-BG"/>
        </w:rPr>
        <w:t>злоупотребили с личните ѝ данни</w:t>
      </w:r>
      <w:r w:rsidR="00AC1D15" w:rsidRPr="00C206F1">
        <w:rPr>
          <w:rFonts w:ascii="Times New Roman" w:hAnsi="Times New Roman" w:cs="Times New Roman"/>
          <w:sz w:val="24"/>
          <w:szCs w:val="24"/>
          <w:lang w:val="bg-BG"/>
        </w:rPr>
        <w:t xml:space="preserve"> чрез и</w:t>
      </w:r>
      <w:r w:rsidR="003302AE" w:rsidRPr="00C206F1">
        <w:rPr>
          <w:rFonts w:ascii="Times New Roman" w:hAnsi="Times New Roman" w:cs="Times New Roman"/>
          <w:sz w:val="24"/>
          <w:szCs w:val="24"/>
          <w:lang w:val="bg-BG"/>
        </w:rPr>
        <w:t>зползване на електронния подпис</w:t>
      </w:r>
      <w:r w:rsidR="00AC1D15" w:rsidRPr="00C206F1">
        <w:rPr>
          <w:rFonts w:ascii="Times New Roman" w:hAnsi="Times New Roman" w:cs="Times New Roman"/>
          <w:sz w:val="24"/>
          <w:szCs w:val="24"/>
          <w:lang w:val="bg-BG"/>
        </w:rPr>
        <w:t xml:space="preserve"> чрез системата </w:t>
      </w:r>
      <w:r w:rsidR="007154C2" w:rsidRPr="00D26E35">
        <w:rPr>
          <w:rFonts w:ascii="Times New Roman" w:hAnsi="Times New Roman" w:cs="Times New Roman"/>
          <w:sz w:val="24"/>
          <w:szCs w:val="24"/>
          <w:lang w:val="bg-BG"/>
        </w:rPr>
        <w:t>HAD</w:t>
      </w:r>
      <w:r w:rsidR="00AC1D15" w:rsidRPr="00D26E35">
        <w:rPr>
          <w:rFonts w:ascii="Times New Roman" w:hAnsi="Times New Roman" w:cs="Times New Roman"/>
          <w:sz w:val="24"/>
          <w:szCs w:val="24"/>
          <w:lang w:val="bg-BG"/>
        </w:rPr>
        <w:t>IS,</w:t>
      </w:r>
      <w:r w:rsidR="00AC1D15" w:rsidRPr="00C206F1">
        <w:rPr>
          <w:rFonts w:ascii="Times New Roman" w:hAnsi="Times New Roman" w:cs="Times New Roman"/>
          <w:sz w:val="24"/>
          <w:szCs w:val="24"/>
          <w:lang w:val="bg-BG"/>
        </w:rPr>
        <w:t xml:space="preserve"> като в този период е била в платен годишен отпуск, к</w:t>
      </w:r>
      <w:r w:rsidR="003302AE" w:rsidRPr="00C206F1">
        <w:rPr>
          <w:rFonts w:ascii="Times New Roman" w:hAnsi="Times New Roman" w:cs="Times New Roman"/>
          <w:sz w:val="24"/>
          <w:szCs w:val="24"/>
          <w:lang w:val="bg-BG"/>
        </w:rPr>
        <w:t>акто и</w:t>
      </w:r>
      <w:r w:rsidR="00AC1D15" w:rsidRPr="00C206F1">
        <w:rPr>
          <w:rFonts w:ascii="Times New Roman" w:hAnsi="Times New Roman" w:cs="Times New Roman"/>
          <w:sz w:val="24"/>
          <w:szCs w:val="24"/>
          <w:lang w:val="bg-BG"/>
        </w:rPr>
        <w:t xml:space="preserve"> че процесния</w:t>
      </w:r>
      <w:r w:rsidR="003302AE" w:rsidRPr="00C206F1">
        <w:rPr>
          <w:rFonts w:ascii="Times New Roman" w:hAnsi="Times New Roman" w:cs="Times New Roman"/>
          <w:sz w:val="24"/>
          <w:szCs w:val="24"/>
          <w:lang w:val="bg-BG"/>
        </w:rPr>
        <w:t>т</w:t>
      </w:r>
      <w:r w:rsidR="00AC1D15" w:rsidRPr="00C206F1">
        <w:rPr>
          <w:rFonts w:ascii="Times New Roman" w:hAnsi="Times New Roman" w:cs="Times New Roman"/>
          <w:sz w:val="24"/>
          <w:szCs w:val="24"/>
          <w:lang w:val="bg-BG"/>
        </w:rPr>
        <w:t xml:space="preserve"> електронен подпис е използван и след прекратяване на правоотношението от болницата за изписване на пациенти. </w:t>
      </w:r>
    </w:p>
    <w:p w:rsidR="00B37D72" w:rsidRPr="00C206F1" w:rsidRDefault="00AC1D15" w:rsidP="00C206F1">
      <w:pPr>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t>В хода на административното производство е установено, че електронният подпис, издаден о</w:t>
      </w:r>
      <w:r w:rsidR="003302AE" w:rsidRPr="00C206F1">
        <w:rPr>
          <w:rFonts w:ascii="Times New Roman" w:hAnsi="Times New Roman" w:cs="Times New Roman"/>
          <w:sz w:val="24"/>
          <w:szCs w:val="24"/>
          <w:lang w:val="bg-BG"/>
        </w:rPr>
        <w:t>т болницата на жалбоподателката</w:t>
      </w:r>
      <w:r w:rsidRPr="00C206F1">
        <w:rPr>
          <w:rFonts w:ascii="Times New Roman" w:hAnsi="Times New Roman" w:cs="Times New Roman"/>
          <w:sz w:val="24"/>
          <w:szCs w:val="24"/>
          <w:lang w:val="bg-BG"/>
        </w:rPr>
        <w:t xml:space="preserve"> в качеството ѝ на медицински секретар</w:t>
      </w:r>
      <w:r w:rsidR="00C003BA" w:rsidRPr="00C206F1">
        <w:rPr>
          <w:rFonts w:ascii="Times New Roman" w:hAnsi="Times New Roman" w:cs="Times New Roman"/>
          <w:sz w:val="24"/>
          <w:szCs w:val="24"/>
          <w:lang w:val="bg-BG"/>
        </w:rPr>
        <w:t xml:space="preserve"> </w:t>
      </w:r>
      <w:r w:rsidRPr="00C206F1">
        <w:rPr>
          <w:rFonts w:ascii="Times New Roman" w:hAnsi="Times New Roman" w:cs="Times New Roman"/>
          <w:sz w:val="24"/>
          <w:szCs w:val="24"/>
          <w:lang w:val="bg-BG"/>
        </w:rPr>
        <w:t>- кодировч</w:t>
      </w:r>
      <w:r w:rsidR="003302AE" w:rsidRPr="00C206F1">
        <w:rPr>
          <w:rFonts w:ascii="Times New Roman" w:hAnsi="Times New Roman" w:cs="Times New Roman"/>
          <w:sz w:val="24"/>
          <w:szCs w:val="24"/>
          <w:lang w:val="bg-BG"/>
        </w:rPr>
        <w:t>ик</w:t>
      </w:r>
      <w:r w:rsidRPr="00C206F1">
        <w:rPr>
          <w:rFonts w:ascii="Times New Roman" w:hAnsi="Times New Roman" w:cs="Times New Roman"/>
          <w:sz w:val="24"/>
          <w:szCs w:val="24"/>
          <w:lang w:val="bg-BG"/>
        </w:rPr>
        <w:t>, за изпълнение на служебните ѝ задължения, действ</w:t>
      </w:r>
      <w:r w:rsidR="003302AE" w:rsidRPr="00C206F1">
        <w:rPr>
          <w:rFonts w:ascii="Times New Roman" w:hAnsi="Times New Roman" w:cs="Times New Roman"/>
          <w:sz w:val="24"/>
          <w:szCs w:val="24"/>
          <w:lang w:val="bg-BG"/>
        </w:rPr>
        <w:t>ително е използван от болницата</w:t>
      </w:r>
      <w:r w:rsidRPr="00C206F1">
        <w:rPr>
          <w:rFonts w:ascii="Times New Roman" w:hAnsi="Times New Roman" w:cs="Times New Roman"/>
          <w:sz w:val="24"/>
          <w:szCs w:val="24"/>
          <w:lang w:val="bg-BG"/>
        </w:rPr>
        <w:t xml:space="preserve"> от лица, различни от жалбоподателката, което се явява нарушение на правилата, разписани в ЗЗЛД, тъй като не може да се използва електронен подпис, било то служебен, след като е персонифициран, от друго лице, което замества </w:t>
      </w:r>
      <w:r w:rsidR="003302AE" w:rsidRPr="00C206F1">
        <w:rPr>
          <w:rFonts w:ascii="Times New Roman" w:hAnsi="Times New Roman" w:cs="Times New Roman"/>
          <w:sz w:val="24"/>
          <w:szCs w:val="24"/>
          <w:lang w:val="bg-BG"/>
        </w:rPr>
        <w:t>титуляря</w:t>
      </w:r>
      <w:r w:rsidRPr="00C206F1">
        <w:rPr>
          <w:rFonts w:ascii="Times New Roman" w:hAnsi="Times New Roman" w:cs="Times New Roman"/>
          <w:sz w:val="24"/>
          <w:szCs w:val="24"/>
          <w:lang w:val="bg-BG"/>
        </w:rPr>
        <w:t>. Установено е, че от страна на болницата са обработени личните данни на жалбоподателката в нарушение на принцип</w:t>
      </w:r>
      <w:r w:rsidR="003302AE" w:rsidRPr="00C206F1">
        <w:rPr>
          <w:rFonts w:ascii="Times New Roman" w:hAnsi="Times New Roman" w:cs="Times New Roman"/>
          <w:sz w:val="24"/>
          <w:szCs w:val="24"/>
          <w:lang w:val="bg-BG"/>
        </w:rPr>
        <w:t>а,</w:t>
      </w:r>
      <w:r w:rsidRPr="00C206F1">
        <w:rPr>
          <w:rFonts w:ascii="Times New Roman" w:hAnsi="Times New Roman" w:cs="Times New Roman"/>
          <w:sz w:val="24"/>
          <w:szCs w:val="24"/>
          <w:lang w:val="bg-BG"/>
        </w:rPr>
        <w:t xml:space="preserve"> разп</w:t>
      </w:r>
      <w:r w:rsidR="003302AE" w:rsidRPr="00C206F1">
        <w:rPr>
          <w:rFonts w:ascii="Times New Roman" w:hAnsi="Times New Roman" w:cs="Times New Roman"/>
          <w:sz w:val="24"/>
          <w:szCs w:val="24"/>
          <w:lang w:val="bg-BG"/>
        </w:rPr>
        <w:t>исан в разпоредбата на чл. 5, §</w:t>
      </w:r>
      <w:r w:rsidR="00D26E35">
        <w:rPr>
          <w:rFonts w:ascii="Times New Roman" w:hAnsi="Times New Roman" w:cs="Times New Roman"/>
          <w:sz w:val="24"/>
          <w:szCs w:val="24"/>
          <w:lang w:val="bg-BG"/>
        </w:rPr>
        <w:t>1, б. „а“ от Регламент (ЕС) 2016/679</w:t>
      </w:r>
      <w:r w:rsidRPr="00C206F1">
        <w:rPr>
          <w:rFonts w:ascii="Times New Roman" w:hAnsi="Times New Roman" w:cs="Times New Roman"/>
          <w:sz w:val="24"/>
          <w:szCs w:val="24"/>
          <w:lang w:val="bg-BG"/>
        </w:rPr>
        <w:t>.</w:t>
      </w:r>
    </w:p>
    <w:p w:rsidR="00B37D72" w:rsidRPr="00C206F1" w:rsidRDefault="00AC1D15" w:rsidP="00C206F1">
      <w:pPr>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t>На</w:t>
      </w:r>
      <w:r w:rsidR="003302AE" w:rsidRPr="00C206F1">
        <w:rPr>
          <w:rFonts w:ascii="Times New Roman" w:hAnsi="Times New Roman" w:cs="Times New Roman"/>
          <w:sz w:val="24"/>
          <w:szCs w:val="24"/>
          <w:lang w:val="bg-BG"/>
        </w:rPr>
        <w:t xml:space="preserve"> база фактите и доказателствата</w:t>
      </w:r>
      <w:r w:rsidRPr="00C206F1">
        <w:rPr>
          <w:rFonts w:ascii="Times New Roman" w:hAnsi="Times New Roman" w:cs="Times New Roman"/>
          <w:sz w:val="24"/>
          <w:szCs w:val="24"/>
          <w:lang w:val="bg-BG"/>
        </w:rPr>
        <w:t xml:space="preserve"> </w:t>
      </w:r>
      <w:r w:rsidR="00A86709">
        <w:rPr>
          <w:rFonts w:ascii="Times New Roman" w:hAnsi="Times New Roman" w:cs="Times New Roman"/>
          <w:sz w:val="24"/>
          <w:szCs w:val="24"/>
          <w:lang w:val="bg-BG"/>
        </w:rPr>
        <w:t>КЗЛД</w:t>
      </w:r>
      <w:r w:rsidR="003302AE" w:rsidRPr="00C206F1">
        <w:rPr>
          <w:rFonts w:ascii="Times New Roman" w:hAnsi="Times New Roman" w:cs="Times New Roman"/>
          <w:sz w:val="24"/>
          <w:szCs w:val="24"/>
          <w:lang w:val="bg-BG"/>
        </w:rPr>
        <w:t xml:space="preserve"> на основание чл. 58, §</w:t>
      </w:r>
      <w:r w:rsidRPr="00C206F1">
        <w:rPr>
          <w:rFonts w:ascii="Times New Roman" w:hAnsi="Times New Roman" w:cs="Times New Roman"/>
          <w:sz w:val="24"/>
          <w:szCs w:val="24"/>
          <w:lang w:val="bg-BG"/>
        </w:rPr>
        <w:t>2, буква „г“ от Регламент (ЕС) 2016/679 е издала разпореждане болничното заведение</w:t>
      </w:r>
      <w:r w:rsidR="00C003BA" w:rsidRPr="00C206F1">
        <w:rPr>
          <w:rFonts w:ascii="Times New Roman" w:hAnsi="Times New Roman" w:cs="Times New Roman"/>
          <w:sz w:val="24"/>
          <w:szCs w:val="24"/>
          <w:lang w:val="bg-BG"/>
        </w:rPr>
        <w:t xml:space="preserve"> </w:t>
      </w:r>
      <w:r w:rsidRPr="00C206F1">
        <w:rPr>
          <w:rFonts w:ascii="Times New Roman" w:hAnsi="Times New Roman" w:cs="Times New Roman"/>
          <w:sz w:val="24"/>
          <w:szCs w:val="24"/>
          <w:lang w:val="bg-BG"/>
        </w:rPr>
        <w:t>да съобрази операциите по обработване на личните данни с разпоредбите на Регламента, като организира достъпа и употребата на КЕП</w:t>
      </w:r>
      <w:r w:rsidR="00C003BA" w:rsidRPr="00C206F1">
        <w:rPr>
          <w:rFonts w:ascii="Times New Roman" w:hAnsi="Times New Roman" w:cs="Times New Roman"/>
          <w:sz w:val="24"/>
          <w:szCs w:val="24"/>
          <w:lang w:val="bg-BG"/>
        </w:rPr>
        <w:t xml:space="preserve"> </w:t>
      </w:r>
      <w:r w:rsidRPr="00C206F1">
        <w:rPr>
          <w:rFonts w:ascii="Times New Roman" w:hAnsi="Times New Roman" w:cs="Times New Roman"/>
          <w:sz w:val="24"/>
          <w:szCs w:val="24"/>
          <w:lang w:val="bg-BG"/>
        </w:rPr>
        <w:t>на всеки служител по начин</w:t>
      </w:r>
      <w:r w:rsidR="003302AE" w:rsidRPr="00C206F1">
        <w:rPr>
          <w:rFonts w:ascii="Times New Roman" w:hAnsi="Times New Roman" w:cs="Times New Roman"/>
          <w:sz w:val="24"/>
          <w:szCs w:val="24"/>
          <w:lang w:val="bg-BG"/>
        </w:rPr>
        <w:t>,</w:t>
      </w:r>
      <w:r w:rsidRPr="00C206F1">
        <w:rPr>
          <w:rFonts w:ascii="Times New Roman" w:hAnsi="Times New Roman" w:cs="Times New Roman"/>
          <w:sz w:val="24"/>
          <w:szCs w:val="24"/>
          <w:lang w:val="bg-BG"/>
        </w:rPr>
        <w:t xml:space="preserve"> непозволяващ употреба на КЕП и парола от лице, различно от това, на което принадлежат последните.</w:t>
      </w:r>
    </w:p>
    <w:p w:rsidR="00B37D72" w:rsidRPr="00C206F1" w:rsidRDefault="00D30F0A" w:rsidP="00C206F1">
      <w:pPr>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b/>
          <w:sz w:val="24"/>
          <w:szCs w:val="24"/>
          <w:lang w:val="bg-BG"/>
        </w:rPr>
        <w:lastRenderedPageBreak/>
        <w:t>3.</w:t>
      </w:r>
      <w:r w:rsidR="004E73C6" w:rsidRPr="00C206F1">
        <w:rPr>
          <w:rFonts w:ascii="Times New Roman" w:hAnsi="Times New Roman" w:cs="Times New Roman"/>
          <w:b/>
          <w:sz w:val="24"/>
          <w:szCs w:val="24"/>
          <w:lang w:val="bg-BG"/>
        </w:rPr>
        <w:t xml:space="preserve">4. КЗЛД е сезирана с жалба, </w:t>
      </w:r>
      <w:r w:rsidR="00AC1D15" w:rsidRPr="00C206F1">
        <w:rPr>
          <w:rFonts w:ascii="Times New Roman" w:hAnsi="Times New Roman" w:cs="Times New Roman"/>
          <w:b/>
          <w:sz w:val="24"/>
          <w:szCs w:val="24"/>
          <w:lang w:val="bg-BG"/>
        </w:rPr>
        <w:t xml:space="preserve">в която се сочи, че жалбоподателят </w:t>
      </w:r>
      <w:r w:rsidR="003302AE" w:rsidRPr="00C206F1">
        <w:rPr>
          <w:rFonts w:ascii="Times New Roman" w:hAnsi="Times New Roman" w:cs="Times New Roman"/>
          <w:b/>
          <w:sz w:val="24"/>
          <w:szCs w:val="24"/>
          <w:lang w:val="bg-BG"/>
        </w:rPr>
        <w:t xml:space="preserve">е </w:t>
      </w:r>
      <w:r w:rsidR="00AC1D15" w:rsidRPr="00C206F1">
        <w:rPr>
          <w:rFonts w:ascii="Times New Roman" w:hAnsi="Times New Roman" w:cs="Times New Roman"/>
          <w:b/>
          <w:sz w:val="24"/>
          <w:szCs w:val="24"/>
          <w:lang w:val="bg-BG"/>
        </w:rPr>
        <w:t xml:space="preserve">получил заповед за изпълнение на парично задължение по чл. 410 </w:t>
      </w:r>
      <w:r w:rsidR="003302AE" w:rsidRPr="00C206F1">
        <w:rPr>
          <w:rFonts w:ascii="Times New Roman" w:hAnsi="Times New Roman" w:cs="Times New Roman"/>
          <w:b/>
          <w:sz w:val="24"/>
          <w:szCs w:val="24"/>
          <w:lang w:val="bg-BG"/>
        </w:rPr>
        <w:t xml:space="preserve">от </w:t>
      </w:r>
      <w:r w:rsidR="009459EF" w:rsidRPr="009459EF">
        <w:rPr>
          <w:rFonts w:ascii="Times New Roman" w:eastAsia="Times New Roman" w:hAnsi="Times New Roman" w:cs="Times New Roman"/>
          <w:b/>
          <w:sz w:val="24"/>
          <w:szCs w:val="24"/>
          <w:lang w:val="bg-BG" w:eastAsia="bg-BG"/>
        </w:rPr>
        <w:t xml:space="preserve">Гражданския процесуален кодекс </w:t>
      </w:r>
      <w:r w:rsidR="009459EF">
        <w:rPr>
          <w:rFonts w:ascii="Times New Roman" w:hAnsi="Times New Roman" w:cs="Times New Roman"/>
          <w:b/>
          <w:sz w:val="24"/>
          <w:szCs w:val="24"/>
          <w:lang w:val="bg-BG"/>
        </w:rPr>
        <w:t>(</w:t>
      </w:r>
      <w:r w:rsidR="00AC1D15" w:rsidRPr="00C206F1">
        <w:rPr>
          <w:rFonts w:ascii="Times New Roman" w:hAnsi="Times New Roman" w:cs="Times New Roman"/>
          <w:b/>
          <w:sz w:val="24"/>
          <w:szCs w:val="24"/>
          <w:lang w:val="bg-BG"/>
        </w:rPr>
        <w:t>ГПК</w:t>
      </w:r>
      <w:r w:rsidR="009459EF">
        <w:rPr>
          <w:rFonts w:ascii="Times New Roman" w:hAnsi="Times New Roman" w:cs="Times New Roman"/>
          <w:b/>
          <w:sz w:val="24"/>
          <w:szCs w:val="24"/>
          <w:lang w:val="bg-BG"/>
        </w:rPr>
        <w:t>)</w:t>
      </w:r>
      <w:r w:rsidR="00AC1D15" w:rsidRPr="00C206F1">
        <w:rPr>
          <w:rFonts w:ascii="Times New Roman" w:hAnsi="Times New Roman" w:cs="Times New Roman"/>
          <w:sz w:val="24"/>
          <w:szCs w:val="24"/>
          <w:lang w:val="bg-BG"/>
        </w:rPr>
        <w:t>, от което разбрал, че дружеството – професионален домоуправител</w:t>
      </w:r>
      <w:r w:rsidR="003302AE" w:rsidRPr="00C206F1">
        <w:rPr>
          <w:rFonts w:ascii="Times New Roman" w:hAnsi="Times New Roman" w:cs="Times New Roman"/>
          <w:sz w:val="24"/>
          <w:szCs w:val="24"/>
          <w:lang w:val="bg-BG"/>
        </w:rPr>
        <w:t>,</w:t>
      </w:r>
      <w:r w:rsidR="00AC1D15" w:rsidRPr="00C206F1">
        <w:rPr>
          <w:rFonts w:ascii="Times New Roman" w:hAnsi="Times New Roman" w:cs="Times New Roman"/>
          <w:sz w:val="24"/>
          <w:szCs w:val="24"/>
          <w:lang w:val="bg-BG"/>
        </w:rPr>
        <w:t xml:space="preserve"> е използвало лични</w:t>
      </w:r>
      <w:r w:rsidR="003302AE" w:rsidRPr="00C206F1">
        <w:rPr>
          <w:rFonts w:ascii="Times New Roman" w:hAnsi="Times New Roman" w:cs="Times New Roman"/>
          <w:sz w:val="24"/>
          <w:szCs w:val="24"/>
          <w:lang w:val="bg-BG"/>
        </w:rPr>
        <w:t>те</w:t>
      </w:r>
      <w:r w:rsidR="00AC1D15" w:rsidRPr="00C206F1">
        <w:rPr>
          <w:rFonts w:ascii="Times New Roman" w:hAnsi="Times New Roman" w:cs="Times New Roman"/>
          <w:sz w:val="24"/>
          <w:szCs w:val="24"/>
          <w:lang w:val="bg-BG"/>
        </w:rPr>
        <w:t xml:space="preserve"> му данни б</w:t>
      </w:r>
      <w:r w:rsidR="003302AE" w:rsidRPr="00C206F1">
        <w:rPr>
          <w:rFonts w:ascii="Times New Roman" w:hAnsi="Times New Roman" w:cs="Times New Roman"/>
          <w:sz w:val="24"/>
          <w:szCs w:val="24"/>
          <w:lang w:val="bg-BG"/>
        </w:rPr>
        <w:t>ез негово разрешение и съгласие</w:t>
      </w:r>
      <w:r w:rsidR="00AC1D15" w:rsidRPr="00C206F1">
        <w:rPr>
          <w:rFonts w:ascii="Times New Roman" w:hAnsi="Times New Roman" w:cs="Times New Roman"/>
          <w:sz w:val="24"/>
          <w:szCs w:val="24"/>
          <w:lang w:val="bg-BG"/>
        </w:rPr>
        <w:t xml:space="preserve"> в нарушение на Регламент </w:t>
      </w:r>
      <w:r w:rsidR="00DB2D58">
        <w:rPr>
          <w:rFonts w:ascii="Times New Roman" w:hAnsi="Times New Roman" w:cs="Times New Roman"/>
          <w:sz w:val="24"/>
          <w:szCs w:val="24"/>
          <w:lang w:val="bg-BG"/>
        </w:rPr>
        <w:t xml:space="preserve">(ЕС) </w:t>
      </w:r>
      <w:r w:rsidR="00AC1D15" w:rsidRPr="00C206F1">
        <w:rPr>
          <w:rFonts w:ascii="Times New Roman" w:hAnsi="Times New Roman" w:cs="Times New Roman"/>
          <w:sz w:val="24"/>
          <w:szCs w:val="24"/>
          <w:lang w:val="bg-BG"/>
        </w:rPr>
        <w:t xml:space="preserve">2016/679. Жалбоподателят декларира, че не се е подписвал и не е давал съгласието личните му данни да бъдат обработвани за тази </w:t>
      </w:r>
      <w:r w:rsidR="003302AE" w:rsidRPr="00C206F1">
        <w:rPr>
          <w:rFonts w:ascii="Times New Roman" w:hAnsi="Times New Roman" w:cs="Times New Roman"/>
          <w:sz w:val="24"/>
          <w:szCs w:val="24"/>
          <w:lang w:val="bg-BG"/>
        </w:rPr>
        <w:t>цел. Смя</w:t>
      </w:r>
      <w:r w:rsidR="00AC1D15" w:rsidRPr="00C206F1">
        <w:rPr>
          <w:rFonts w:ascii="Times New Roman" w:hAnsi="Times New Roman" w:cs="Times New Roman"/>
          <w:sz w:val="24"/>
          <w:szCs w:val="24"/>
          <w:lang w:val="bg-BG"/>
        </w:rPr>
        <w:t>та, че са нарушени правата му, предоставени от ЗЗЛД. Към жалбата е приложено копие на Заповед за изпълнение на парично задължение по чл. 410 от ГПК, от което е видно, че заявител е етажната собственост по местоживеене на жалбоподателя</w:t>
      </w:r>
      <w:r w:rsidR="004234DC">
        <w:rPr>
          <w:rFonts w:ascii="Times New Roman" w:hAnsi="Times New Roman" w:cs="Times New Roman"/>
          <w:sz w:val="24"/>
          <w:szCs w:val="24"/>
          <w:lang w:val="bg-BG"/>
        </w:rPr>
        <w:t>, представлявана от дружеството </w:t>
      </w:r>
      <w:r w:rsidR="00AC1D15" w:rsidRPr="00C206F1">
        <w:rPr>
          <w:rFonts w:ascii="Times New Roman" w:hAnsi="Times New Roman" w:cs="Times New Roman"/>
          <w:sz w:val="24"/>
          <w:szCs w:val="24"/>
          <w:lang w:val="bg-BG"/>
        </w:rPr>
        <w:t xml:space="preserve">– професионален домоуправител. Като основание е посочено, че вземането произтича от неизпълнение на парични задължения по незаплатени вноски за управление и поддръжка на етажната собственост на основание Договор за услуга и Протокол от Общо събрание на ЕС. </w:t>
      </w:r>
    </w:p>
    <w:p w:rsidR="00B37D72" w:rsidRPr="00C206F1" w:rsidRDefault="003302AE" w:rsidP="00C206F1">
      <w:pPr>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t>Въз основа на тези факти</w:t>
      </w:r>
      <w:r w:rsidR="00AC1D15" w:rsidRPr="00C206F1">
        <w:rPr>
          <w:rFonts w:ascii="Times New Roman" w:hAnsi="Times New Roman" w:cs="Times New Roman"/>
          <w:sz w:val="24"/>
          <w:szCs w:val="24"/>
          <w:lang w:val="bg-BG"/>
        </w:rPr>
        <w:t xml:space="preserve"> КЗЛД е прие</w:t>
      </w:r>
      <w:r w:rsidR="003913A2" w:rsidRPr="00C206F1">
        <w:rPr>
          <w:rFonts w:ascii="Times New Roman" w:hAnsi="Times New Roman" w:cs="Times New Roman"/>
          <w:sz w:val="24"/>
          <w:szCs w:val="24"/>
          <w:lang w:val="bg-BG"/>
        </w:rPr>
        <w:t>ла</w:t>
      </w:r>
      <w:r w:rsidR="00AC1D15" w:rsidRPr="00C206F1">
        <w:rPr>
          <w:rFonts w:ascii="Times New Roman" w:hAnsi="Times New Roman" w:cs="Times New Roman"/>
          <w:sz w:val="24"/>
          <w:szCs w:val="24"/>
          <w:lang w:val="bg-BG"/>
        </w:rPr>
        <w:t>, че жалбата е редовна и допусти</w:t>
      </w:r>
      <w:r w:rsidRPr="00C206F1">
        <w:rPr>
          <w:rFonts w:ascii="Times New Roman" w:hAnsi="Times New Roman" w:cs="Times New Roman"/>
          <w:sz w:val="24"/>
          <w:szCs w:val="24"/>
          <w:lang w:val="bg-BG"/>
        </w:rPr>
        <w:t>ма, но е очевидно неоснователна</w:t>
      </w:r>
      <w:r w:rsidR="00AC1D15" w:rsidRPr="00C206F1">
        <w:rPr>
          <w:rFonts w:ascii="Times New Roman" w:hAnsi="Times New Roman" w:cs="Times New Roman"/>
          <w:sz w:val="24"/>
          <w:szCs w:val="24"/>
          <w:lang w:val="bg-BG"/>
        </w:rPr>
        <w:t xml:space="preserve"> предвид следното:</w:t>
      </w:r>
    </w:p>
    <w:p w:rsidR="00B37D72" w:rsidRPr="00C206F1" w:rsidRDefault="00AC1D15" w:rsidP="00C206F1">
      <w:pPr>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t>Обработването на лични данни от админист</w:t>
      </w:r>
      <w:r w:rsidR="003302AE" w:rsidRPr="00C206F1">
        <w:rPr>
          <w:rFonts w:ascii="Times New Roman" w:hAnsi="Times New Roman" w:cs="Times New Roman"/>
          <w:sz w:val="24"/>
          <w:szCs w:val="24"/>
          <w:lang w:val="bg-BG"/>
        </w:rPr>
        <w:t>ратори на лични данни</w:t>
      </w:r>
      <w:r w:rsidRPr="00C206F1">
        <w:rPr>
          <w:rFonts w:ascii="Times New Roman" w:hAnsi="Times New Roman" w:cs="Times New Roman"/>
          <w:sz w:val="24"/>
          <w:szCs w:val="24"/>
          <w:lang w:val="bg-BG"/>
        </w:rPr>
        <w:t xml:space="preserve"> както в публ</w:t>
      </w:r>
      <w:r w:rsidR="003302AE" w:rsidRPr="00C206F1">
        <w:rPr>
          <w:rFonts w:ascii="Times New Roman" w:hAnsi="Times New Roman" w:cs="Times New Roman"/>
          <w:sz w:val="24"/>
          <w:szCs w:val="24"/>
          <w:lang w:val="bg-BG"/>
        </w:rPr>
        <w:t>ичната, така и в частната сфера</w:t>
      </w:r>
      <w:r w:rsidRPr="00C206F1">
        <w:rPr>
          <w:rFonts w:ascii="Times New Roman" w:hAnsi="Times New Roman" w:cs="Times New Roman"/>
          <w:sz w:val="24"/>
          <w:szCs w:val="24"/>
          <w:lang w:val="bg-BG"/>
        </w:rPr>
        <w:t xml:space="preserve"> е законосъобразно и допустимо, ако е налице някое от правните основания, изчерпателно изброени в чл. 6, </w:t>
      </w:r>
      <w:r w:rsidR="003302AE" w:rsidRPr="00C206F1">
        <w:rPr>
          <w:rFonts w:ascii="Times New Roman" w:hAnsi="Times New Roman" w:cs="Times New Roman"/>
          <w:sz w:val="24"/>
          <w:szCs w:val="24"/>
          <w:lang w:val="bg-BG"/>
        </w:rPr>
        <w:t>§</w:t>
      </w:r>
      <w:r w:rsidRPr="00C206F1">
        <w:rPr>
          <w:rFonts w:ascii="Times New Roman" w:hAnsi="Times New Roman" w:cs="Times New Roman"/>
          <w:sz w:val="24"/>
          <w:szCs w:val="24"/>
          <w:lang w:val="bg-BG"/>
        </w:rPr>
        <w:t>1 от Регламент (ЕС) 2016/679. Съгласието по буква „а” е едно от основанията за събиране и обработване на лични данни. Независимо от факта, че то е посочено на първо място, всички правни основания са алтернативни и равнопоставени, като същите не са подредени в йерархична зависимост. Наличието на което и да е от тях прави обработване</w:t>
      </w:r>
      <w:r w:rsidR="003302AE" w:rsidRPr="00C206F1">
        <w:rPr>
          <w:rFonts w:ascii="Times New Roman" w:hAnsi="Times New Roman" w:cs="Times New Roman"/>
          <w:sz w:val="24"/>
          <w:szCs w:val="24"/>
          <w:lang w:val="bg-BG"/>
        </w:rPr>
        <w:t>то законосъобразно, при условие</w:t>
      </w:r>
      <w:r w:rsidRPr="00C206F1">
        <w:rPr>
          <w:rFonts w:ascii="Times New Roman" w:hAnsi="Times New Roman" w:cs="Times New Roman"/>
          <w:sz w:val="24"/>
          <w:szCs w:val="24"/>
          <w:lang w:val="bg-BG"/>
        </w:rPr>
        <w:t xml:space="preserve"> че са спазени и другите изисквания на регламента.</w:t>
      </w:r>
    </w:p>
    <w:p w:rsidR="00B37D72" w:rsidRPr="00C206F1" w:rsidRDefault="00AC1D15" w:rsidP="00C206F1">
      <w:pPr>
        <w:spacing w:after="0" w:line="360" w:lineRule="auto"/>
        <w:ind w:firstLine="709"/>
        <w:jc w:val="both"/>
        <w:rPr>
          <w:rFonts w:ascii="Times New Roman" w:hAnsi="Times New Roman" w:cs="Times New Roman"/>
          <w:sz w:val="24"/>
          <w:szCs w:val="24"/>
          <w:lang w:val="bg-BG"/>
        </w:rPr>
      </w:pPr>
      <w:r w:rsidRPr="003868FE">
        <w:rPr>
          <w:rFonts w:ascii="Times New Roman" w:hAnsi="Times New Roman" w:cs="Times New Roman"/>
          <w:sz w:val="24"/>
          <w:szCs w:val="24"/>
          <w:lang w:val="bg-BG"/>
        </w:rPr>
        <w:t xml:space="preserve">В чл. 38, ал. 2 </w:t>
      </w:r>
      <w:r w:rsidR="003302AE" w:rsidRPr="003868FE">
        <w:rPr>
          <w:rFonts w:ascii="Times New Roman" w:hAnsi="Times New Roman" w:cs="Times New Roman"/>
          <w:sz w:val="24"/>
          <w:szCs w:val="24"/>
          <w:lang w:val="bg-BG"/>
        </w:rPr>
        <w:t xml:space="preserve">от </w:t>
      </w:r>
      <w:r w:rsidRPr="003868FE">
        <w:rPr>
          <w:rFonts w:ascii="Times New Roman" w:hAnsi="Times New Roman" w:cs="Times New Roman"/>
          <w:sz w:val="24"/>
          <w:szCs w:val="24"/>
          <w:lang w:val="bg-BG"/>
        </w:rPr>
        <w:t xml:space="preserve">Закона за управление на етажната собственост </w:t>
      </w:r>
      <w:r w:rsidR="00176ABB" w:rsidRPr="003868FE">
        <w:rPr>
          <w:rFonts w:ascii="Times New Roman" w:hAnsi="Times New Roman" w:cs="Times New Roman"/>
          <w:sz w:val="24"/>
          <w:szCs w:val="24"/>
          <w:lang w:val="bg-BG"/>
        </w:rPr>
        <w:t xml:space="preserve">(ЗУЕС) </w:t>
      </w:r>
      <w:r w:rsidRPr="003868FE">
        <w:rPr>
          <w:rFonts w:ascii="Times New Roman" w:hAnsi="Times New Roman" w:cs="Times New Roman"/>
          <w:sz w:val="24"/>
          <w:szCs w:val="24"/>
          <w:lang w:val="bg-BG"/>
        </w:rPr>
        <w:t>изрично е</w:t>
      </w:r>
      <w:r w:rsidRPr="00C206F1">
        <w:rPr>
          <w:rFonts w:ascii="Times New Roman" w:hAnsi="Times New Roman" w:cs="Times New Roman"/>
          <w:sz w:val="24"/>
          <w:szCs w:val="24"/>
          <w:lang w:val="bg-BG"/>
        </w:rPr>
        <w:t xml:space="preserve"> предвидена възможността, когато собственик, ползвател или обитател не изпълни решение в определения срок, председателят на управителния съвет (управителят) да може да подаде заявление за издаване на заповед за изпълнение по реда на чл. 410, ал. 1, т. 1 от Гражданския процесуален кодекс. Администраторът е обработил законосъобразно личните данни на жалбоподателя на основание чл. 6, </w:t>
      </w:r>
      <w:r w:rsidR="003302AE" w:rsidRPr="00C206F1">
        <w:rPr>
          <w:rFonts w:ascii="Times New Roman" w:hAnsi="Times New Roman" w:cs="Times New Roman"/>
          <w:sz w:val="24"/>
          <w:szCs w:val="24"/>
          <w:lang w:val="bg-BG"/>
        </w:rPr>
        <w:t>§</w:t>
      </w:r>
      <w:r w:rsidRPr="00C206F1">
        <w:rPr>
          <w:rFonts w:ascii="Times New Roman" w:hAnsi="Times New Roman" w:cs="Times New Roman"/>
          <w:sz w:val="24"/>
          <w:szCs w:val="24"/>
          <w:lang w:val="bg-BG"/>
        </w:rPr>
        <w:t xml:space="preserve">1, буква „в” от Регламент </w:t>
      </w:r>
      <w:r w:rsidR="00DB2D58">
        <w:rPr>
          <w:rFonts w:ascii="Times New Roman" w:hAnsi="Times New Roman" w:cs="Times New Roman"/>
          <w:sz w:val="24"/>
          <w:szCs w:val="24"/>
          <w:lang w:val="bg-BG"/>
        </w:rPr>
        <w:t xml:space="preserve">(ЕС) </w:t>
      </w:r>
      <w:r w:rsidRPr="00C206F1">
        <w:rPr>
          <w:rFonts w:ascii="Times New Roman" w:hAnsi="Times New Roman" w:cs="Times New Roman"/>
          <w:sz w:val="24"/>
          <w:szCs w:val="24"/>
          <w:lang w:val="bg-BG"/>
        </w:rPr>
        <w:t xml:space="preserve">2016/679 – за изпълнение на задълженията си по ЗУЕС, при което изискването на изрично съгласие от субекта на данни не е необходимо. </w:t>
      </w:r>
    </w:p>
    <w:p w:rsidR="00B37D72" w:rsidRPr="00C206F1" w:rsidRDefault="000C18EF" w:rsidP="00C206F1">
      <w:pPr>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b/>
          <w:sz w:val="24"/>
          <w:szCs w:val="24"/>
        </w:rPr>
        <w:t>3.</w:t>
      </w:r>
      <w:r w:rsidR="00AC1D15" w:rsidRPr="00C206F1">
        <w:rPr>
          <w:rFonts w:ascii="Times New Roman" w:hAnsi="Times New Roman" w:cs="Times New Roman"/>
          <w:b/>
          <w:sz w:val="24"/>
          <w:szCs w:val="24"/>
          <w:lang w:val="bg-BG"/>
        </w:rPr>
        <w:t xml:space="preserve">5. Предмет на разглеждане от страна на </w:t>
      </w:r>
      <w:r w:rsidR="00A86709">
        <w:rPr>
          <w:rFonts w:ascii="Times New Roman" w:hAnsi="Times New Roman" w:cs="Times New Roman"/>
          <w:b/>
          <w:sz w:val="24"/>
          <w:szCs w:val="24"/>
          <w:lang w:val="bg-BG"/>
        </w:rPr>
        <w:t>КЗЛД</w:t>
      </w:r>
      <w:r w:rsidR="006B34F4" w:rsidRPr="00C206F1">
        <w:rPr>
          <w:rFonts w:ascii="Times New Roman" w:hAnsi="Times New Roman" w:cs="Times New Roman"/>
          <w:b/>
          <w:sz w:val="24"/>
          <w:szCs w:val="24"/>
          <w:lang w:val="bg-BG"/>
        </w:rPr>
        <w:t xml:space="preserve"> е и жалба</w:t>
      </w:r>
      <w:r w:rsidR="003302AE" w:rsidRPr="00C206F1">
        <w:rPr>
          <w:rFonts w:ascii="Times New Roman" w:hAnsi="Times New Roman" w:cs="Times New Roman"/>
          <w:b/>
          <w:sz w:val="24"/>
          <w:szCs w:val="24"/>
          <w:lang w:val="bg-BG"/>
        </w:rPr>
        <w:t>,</w:t>
      </w:r>
      <w:r w:rsidR="006B34F4" w:rsidRPr="00C206F1">
        <w:rPr>
          <w:rFonts w:ascii="Times New Roman" w:hAnsi="Times New Roman" w:cs="Times New Roman"/>
          <w:b/>
          <w:sz w:val="24"/>
          <w:szCs w:val="24"/>
          <w:lang w:val="bg-BG"/>
        </w:rPr>
        <w:t xml:space="preserve"> насочена срещу </w:t>
      </w:r>
      <w:r w:rsidR="00AC1D15" w:rsidRPr="00C206F1">
        <w:rPr>
          <w:rFonts w:ascii="Times New Roman" w:hAnsi="Times New Roman" w:cs="Times New Roman"/>
          <w:b/>
          <w:sz w:val="24"/>
          <w:szCs w:val="24"/>
          <w:lang w:val="bg-BG"/>
        </w:rPr>
        <w:t xml:space="preserve">частен съдебен изпълнител. </w:t>
      </w:r>
      <w:r w:rsidR="00AC1D15" w:rsidRPr="00C206F1">
        <w:rPr>
          <w:rFonts w:ascii="Times New Roman" w:hAnsi="Times New Roman" w:cs="Times New Roman"/>
          <w:sz w:val="24"/>
          <w:szCs w:val="24"/>
          <w:lang w:val="bg-BG"/>
        </w:rPr>
        <w:t>Лицето</w:t>
      </w:r>
      <w:r w:rsidR="003302AE" w:rsidRPr="00C206F1">
        <w:rPr>
          <w:rFonts w:ascii="Times New Roman" w:hAnsi="Times New Roman" w:cs="Times New Roman"/>
          <w:sz w:val="24"/>
          <w:szCs w:val="24"/>
          <w:lang w:val="bg-BG"/>
        </w:rPr>
        <w:t>,</w:t>
      </w:r>
      <w:r w:rsidR="00AC1D15" w:rsidRPr="00C206F1">
        <w:rPr>
          <w:rFonts w:ascii="Times New Roman" w:hAnsi="Times New Roman" w:cs="Times New Roman"/>
          <w:sz w:val="24"/>
          <w:szCs w:val="24"/>
          <w:lang w:val="bg-BG"/>
        </w:rPr>
        <w:t xml:space="preserve"> сезирало </w:t>
      </w:r>
      <w:r w:rsidR="008D47B2">
        <w:rPr>
          <w:rFonts w:ascii="Times New Roman" w:hAnsi="Times New Roman" w:cs="Times New Roman"/>
          <w:sz w:val="24"/>
          <w:szCs w:val="24"/>
          <w:lang w:val="bg-BG"/>
        </w:rPr>
        <w:t>КЗЛД</w:t>
      </w:r>
      <w:r w:rsidR="003302AE" w:rsidRPr="00C206F1">
        <w:rPr>
          <w:rFonts w:ascii="Times New Roman" w:hAnsi="Times New Roman" w:cs="Times New Roman"/>
          <w:sz w:val="24"/>
          <w:szCs w:val="24"/>
          <w:lang w:val="bg-BG"/>
        </w:rPr>
        <w:t>,</w:t>
      </w:r>
      <w:r w:rsidR="009E3E34" w:rsidRPr="00C206F1">
        <w:rPr>
          <w:rFonts w:ascii="Times New Roman" w:hAnsi="Times New Roman" w:cs="Times New Roman"/>
          <w:sz w:val="24"/>
          <w:szCs w:val="24"/>
          <w:lang w:val="bg-BG"/>
        </w:rPr>
        <w:t xml:space="preserve"> твърди, че </w:t>
      </w:r>
      <w:r w:rsidR="003302AE" w:rsidRPr="00C206F1">
        <w:rPr>
          <w:rFonts w:ascii="Times New Roman" w:hAnsi="Times New Roman" w:cs="Times New Roman"/>
          <w:sz w:val="24"/>
          <w:szCs w:val="24"/>
          <w:lang w:val="bg-BG"/>
        </w:rPr>
        <w:t>са</w:t>
      </w:r>
      <w:r w:rsidR="009E3E34" w:rsidRPr="00C206F1">
        <w:rPr>
          <w:rFonts w:ascii="Times New Roman" w:hAnsi="Times New Roman" w:cs="Times New Roman"/>
          <w:sz w:val="24"/>
          <w:szCs w:val="24"/>
          <w:lang w:val="bg-BG"/>
        </w:rPr>
        <w:t xml:space="preserve"> нарушен</w:t>
      </w:r>
      <w:r w:rsidR="003302AE" w:rsidRPr="00C206F1">
        <w:rPr>
          <w:rFonts w:ascii="Times New Roman" w:hAnsi="Times New Roman" w:cs="Times New Roman"/>
          <w:sz w:val="24"/>
          <w:szCs w:val="24"/>
          <w:lang w:val="bg-BG"/>
        </w:rPr>
        <w:t xml:space="preserve">и </w:t>
      </w:r>
      <w:r w:rsidR="009E3E34" w:rsidRPr="00C206F1">
        <w:rPr>
          <w:rFonts w:ascii="Times New Roman" w:hAnsi="Times New Roman" w:cs="Times New Roman"/>
          <w:sz w:val="24"/>
          <w:szCs w:val="24"/>
          <w:lang w:val="bg-BG"/>
        </w:rPr>
        <w:t xml:space="preserve">правото </w:t>
      </w:r>
      <w:r w:rsidR="00AC1D15" w:rsidRPr="00C206F1">
        <w:rPr>
          <w:rFonts w:ascii="Times New Roman" w:hAnsi="Times New Roman" w:cs="Times New Roman"/>
          <w:sz w:val="24"/>
          <w:szCs w:val="24"/>
          <w:lang w:val="bg-BG"/>
        </w:rPr>
        <w:t>му на достъп до лични данни и произтичащите от това задължения за администратора – ЧСИ.</w:t>
      </w:r>
    </w:p>
    <w:p w:rsidR="00AC1D15" w:rsidRPr="00C206F1" w:rsidRDefault="00AC1D15" w:rsidP="00C206F1">
      <w:pPr>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lastRenderedPageBreak/>
        <w:t>По преписката безспорно е установено, че жалбоподателят надлежно е упражнил правата си по Регламент С 2016/679 – подал е заявление, с което е изискал да му предоставят запис от видеонаблюдението</w:t>
      </w:r>
      <w:r w:rsidR="00F022BD" w:rsidRPr="00C206F1">
        <w:rPr>
          <w:rFonts w:ascii="Times New Roman" w:hAnsi="Times New Roman" w:cs="Times New Roman"/>
          <w:sz w:val="24"/>
          <w:szCs w:val="24"/>
          <w:lang w:val="bg-BG"/>
        </w:rPr>
        <w:t>,</w:t>
      </w:r>
      <w:r w:rsidRPr="00C206F1">
        <w:rPr>
          <w:rFonts w:ascii="Times New Roman" w:hAnsi="Times New Roman" w:cs="Times New Roman"/>
          <w:sz w:val="24"/>
          <w:szCs w:val="24"/>
          <w:lang w:val="bg-BG"/>
        </w:rPr>
        <w:t xml:space="preserve"> о</w:t>
      </w:r>
      <w:r w:rsidR="00F022BD" w:rsidRPr="00C206F1">
        <w:rPr>
          <w:rFonts w:ascii="Times New Roman" w:hAnsi="Times New Roman" w:cs="Times New Roman"/>
          <w:sz w:val="24"/>
          <w:szCs w:val="24"/>
          <w:lang w:val="bg-BG"/>
        </w:rPr>
        <w:t>съществявано</w:t>
      </w:r>
      <w:r w:rsidRPr="00C206F1">
        <w:rPr>
          <w:rFonts w:ascii="Times New Roman" w:hAnsi="Times New Roman" w:cs="Times New Roman"/>
          <w:sz w:val="24"/>
          <w:szCs w:val="24"/>
          <w:lang w:val="bg-BG"/>
        </w:rPr>
        <w:t xml:space="preserve"> в кантората на ЧСИ, което е получено от администратора. Мотивиран отговор на заявлението липсва, същият се ограничава до резолюция „Без уважение!“, поставена върху заявлението. Заявлението е редовно и получаването му поражда задължения за администратора, до когото е отправено и от когото е получено, а именно „предоставя на субекта на данни информация относно действията</w:t>
      </w:r>
      <w:r w:rsidR="003302AE" w:rsidRPr="00C206F1">
        <w:rPr>
          <w:rFonts w:ascii="Times New Roman" w:hAnsi="Times New Roman" w:cs="Times New Roman"/>
          <w:sz w:val="24"/>
          <w:szCs w:val="24"/>
          <w:lang w:val="bg-BG"/>
        </w:rPr>
        <w:t>,</w:t>
      </w:r>
      <w:r w:rsidRPr="00C206F1">
        <w:rPr>
          <w:rFonts w:ascii="Times New Roman" w:hAnsi="Times New Roman" w:cs="Times New Roman"/>
          <w:sz w:val="24"/>
          <w:szCs w:val="24"/>
          <w:lang w:val="bg-BG"/>
        </w:rPr>
        <w:t xml:space="preserve"> предприети във връзка с искането, без ненужно забавяне…“ (чл. 12, ал. 3 от Регламента), респективно „ако администраторът не предприеме действия по искането на субекта на данните, администраторът уведомява субекта на данните без забавяне и най-късно в срок до един месец от получаване на искането за причините да не предприеме съответните действия“ (чл. 12, ал. 4 от Регламента). В конкретния случай и въпреки надлежно сезиране със заявление за достъп до лични данни администраторът не е изпълнил задължението си</w:t>
      </w:r>
      <w:r w:rsidR="003302AE" w:rsidRPr="00C206F1">
        <w:rPr>
          <w:rFonts w:ascii="Times New Roman" w:hAnsi="Times New Roman" w:cs="Times New Roman"/>
          <w:sz w:val="24"/>
          <w:szCs w:val="24"/>
          <w:lang w:val="bg-BG"/>
        </w:rPr>
        <w:t xml:space="preserve"> по чл. 12, ал. 4 от Регламента</w:t>
      </w:r>
      <w:r w:rsidRPr="00C206F1">
        <w:rPr>
          <w:rFonts w:ascii="Times New Roman" w:hAnsi="Times New Roman" w:cs="Times New Roman"/>
          <w:sz w:val="24"/>
          <w:szCs w:val="24"/>
          <w:lang w:val="bg-BG"/>
        </w:rPr>
        <w:t xml:space="preserve"> в условията на отказ от предоставяне на личните данни – запис от видеонаблюдението, да уведоми подателя за причините за отказа в законоустановения месечен срок, като лисват доказателства, а и твърдение за необходимостта от удължаването му. </w:t>
      </w:r>
      <w:r w:rsidR="00A86709">
        <w:rPr>
          <w:rFonts w:ascii="Times New Roman" w:hAnsi="Times New Roman" w:cs="Times New Roman"/>
          <w:sz w:val="24"/>
          <w:szCs w:val="24"/>
          <w:lang w:val="bg-BG"/>
        </w:rPr>
        <w:t>КЗЛД</w:t>
      </w:r>
      <w:r w:rsidRPr="00C206F1">
        <w:rPr>
          <w:rFonts w:ascii="Times New Roman" w:hAnsi="Times New Roman" w:cs="Times New Roman"/>
          <w:sz w:val="24"/>
          <w:szCs w:val="24"/>
          <w:lang w:val="bg-BG"/>
        </w:rPr>
        <w:t xml:space="preserve"> е приела, че поставената на заявлението резолюция „Без уважение!“ свидетелства за отказа на администратора да предприеме исканите от субекта действия, но не и на задължението му да мотивира същия, задължение</w:t>
      </w:r>
      <w:r w:rsidR="003302AE" w:rsidRPr="00C206F1">
        <w:rPr>
          <w:rFonts w:ascii="Times New Roman" w:hAnsi="Times New Roman" w:cs="Times New Roman"/>
          <w:sz w:val="24"/>
          <w:szCs w:val="24"/>
          <w:lang w:val="bg-BG"/>
        </w:rPr>
        <w:t>,</w:t>
      </w:r>
      <w:r w:rsidRPr="00C206F1">
        <w:rPr>
          <w:rFonts w:ascii="Times New Roman" w:hAnsi="Times New Roman" w:cs="Times New Roman"/>
          <w:sz w:val="24"/>
          <w:szCs w:val="24"/>
          <w:lang w:val="bg-BG"/>
        </w:rPr>
        <w:t xml:space="preserve"> което има по силата на Регламента, неизпълнението на което е довело до нарушение на правата на лицето</w:t>
      </w:r>
      <w:r w:rsidR="003302AE" w:rsidRPr="00C206F1">
        <w:rPr>
          <w:rFonts w:ascii="Times New Roman" w:hAnsi="Times New Roman" w:cs="Times New Roman"/>
          <w:sz w:val="24"/>
          <w:szCs w:val="24"/>
          <w:lang w:val="bg-BG"/>
        </w:rPr>
        <w:t>,</w:t>
      </w:r>
      <w:r w:rsidRPr="00C206F1">
        <w:rPr>
          <w:rFonts w:ascii="Times New Roman" w:hAnsi="Times New Roman" w:cs="Times New Roman"/>
          <w:sz w:val="24"/>
          <w:szCs w:val="24"/>
          <w:lang w:val="bg-BG"/>
        </w:rPr>
        <w:t xml:space="preserve"> сезирало КЗЛД. С оглед характера и вида на констатираното нарушение и обстоятелството, че същото е довършено и е неотстранимо, </w:t>
      </w:r>
      <w:r w:rsidR="00A86709">
        <w:rPr>
          <w:rFonts w:ascii="Times New Roman" w:hAnsi="Times New Roman" w:cs="Times New Roman"/>
          <w:sz w:val="24"/>
          <w:szCs w:val="24"/>
          <w:lang w:val="bg-BG"/>
        </w:rPr>
        <w:t>КЗЛД</w:t>
      </w:r>
      <w:r w:rsidRPr="00C206F1">
        <w:rPr>
          <w:rFonts w:ascii="Times New Roman" w:hAnsi="Times New Roman" w:cs="Times New Roman"/>
          <w:sz w:val="24"/>
          <w:szCs w:val="24"/>
          <w:lang w:val="bg-BG"/>
        </w:rPr>
        <w:t xml:space="preserve"> е наложила глоба на администратора в р</w:t>
      </w:r>
      <w:r w:rsidR="003302AE" w:rsidRPr="00C206F1">
        <w:rPr>
          <w:rFonts w:ascii="Times New Roman" w:hAnsi="Times New Roman" w:cs="Times New Roman"/>
          <w:sz w:val="24"/>
          <w:szCs w:val="24"/>
          <w:lang w:val="bg-BG"/>
        </w:rPr>
        <w:t>азмер на 3</w:t>
      </w:r>
      <w:r w:rsidR="003868FE">
        <w:rPr>
          <w:rFonts w:ascii="Times New Roman" w:hAnsi="Times New Roman" w:cs="Times New Roman"/>
          <w:sz w:val="24"/>
          <w:szCs w:val="24"/>
        </w:rPr>
        <w:t> </w:t>
      </w:r>
      <w:r w:rsidRPr="00C206F1">
        <w:rPr>
          <w:rFonts w:ascii="Times New Roman" w:hAnsi="Times New Roman" w:cs="Times New Roman"/>
          <w:sz w:val="24"/>
          <w:szCs w:val="24"/>
          <w:lang w:val="bg-BG"/>
        </w:rPr>
        <w:t>500 лв.</w:t>
      </w:r>
    </w:p>
    <w:p w:rsidR="00B37D72" w:rsidRPr="00C206F1" w:rsidRDefault="00B37D72" w:rsidP="00C206F1">
      <w:pPr>
        <w:spacing w:after="0" w:line="360" w:lineRule="auto"/>
        <w:ind w:firstLine="709"/>
        <w:jc w:val="both"/>
        <w:rPr>
          <w:rFonts w:ascii="Times New Roman" w:hAnsi="Times New Roman" w:cs="Times New Roman"/>
          <w:sz w:val="24"/>
          <w:szCs w:val="24"/>
          <w:lang w:val="bg-BG"/>
        </w:rPr>
      </w:pPr>
    </w:p>
    <w:p w:rsidR="00AC1D15" w:rsidRPr="00C206F1" w:rsidRDefault="000C18EF" w:rsidP="00C206F1">
      <w:pPr>
        <w:spacing w:after="0" w:line="360" w:lineRule="auto"/>
        <w:ind w:firstLine="709"/>
        <w:jc w:val="both"/>
        <w:rPr>
          <w:rFonts w:ascii="Times New Roman" w:hAnsi="Times New Roman" w:cs="Times New Roman"/>
          <w:b/>
          <w:sz w:val="24"/>
          <w:szCs w:val="24"/>
          <w:lang w:val="bg-BG"/>
        </w:rPr>
      </w:pPr>
      <w:r w:rsidRPr="00C206F1">
        <w:rPr>
          <w:rFonts w:ascii="Times New Roman" w:hAnsi="Times New Roman" w:cs="Times New Roman"/>
          <w:b/>
          <w:sz w:val="24"/>
          <w:szCs w:val="24"/>
        </w:rPr>
        <w:t>4</w:t>
      </w:r>
      <w:r w:rsidR="00AC1D15" w:rsidRPr="00C206F1">
        <w:rPr>
          <w:rFonts w:ascii="Times New Roman" w:hAnsi="Times New Roman" w:cs="Times New Roman"/>
          <w:b/>
          <w:sz w:val="24"/>
          <w:szCs w:val="24"/>
          <w:lang w:val="bg-BG"/>
        </w:rPr>
        <w:t>. Съдеб</w:t>
      </w:r>
      <w:r w:rsidR="003302AE" w:rsidRPr="00C206F1">
        <w:rPr>
          <w:rFonts w:ascii="Times New Roman" w:hAnsi="Times New Roman" w:cs="Times New Roman"/>
          <w:b/>
          <w:sz w:val="24"/>
          <w:szCs w:val="24"/>
          <w:lang w:val="bg-BG"/>
        </w:rPr>
        <w:t>на практика по оспорвани решения</w:t>
      </w:r>
      <w:r w:rsidR="007A070E" w:rsidRPr="00C206F1">
        <w:rPr>
          <w:rFonts w:ascii="Times New Roman" w:hAnsi="Times New Roman" w:cs="Times New Roman"/>
          <w:b/>
          <w:sz w:val="24"/>
          <w:szCs w:val="24"/>
          <w:lang w:val="bg-BG"/>
        </w:rPr>
        <w:t xml:space="preserve"> на КЗЛД</w:t>
      </w:r>
    </w:p>
    <w:p w:rsidR="00B37D72" w:rsidRPr="00C206F1" w:rsidRDefault="00AC1D15" w:rsidP="00C206F1">
      <w:pPr>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t xml:space="preserve">През 2019 г. по оспорване на издадени от КЗЛД решения по жалби са образувани общо 90 първоинстанционни съдебни дела, от тях: в Административен съд </w:t>
      </w:r>
      <w:r w:rsidR="004A67B9">
        <w:rPr>
          <w:rFonts w:ascii="Times New Roman" w:hAnsi="Times New Roman" w:cs="Times New Roman"/>
          <w:sz w:val="24"/>
          <w:szCs w:val="24"/>
          <w:lang w:val="bg-BG"/>
        </w:rPr>
        <w:t>-</w:t>
      </w:r>
      <w:r w:rsidRPr="00C206F1">
        <w:rPr>
          <w:rFonts w:ascii="Times New Roman" w:hAnsi="Times New Roman" w:cs="Times New Roman"/>
          <w:sz w:val="24"/>
          <w:szCs w:val="24"/>
          <w:lang w:val="bg-BG"/>
        </w:rPr>
        <w:t xml:space="preserve"> София-град </w:t>
      </w:r>
      <w:r w:rsidR="004A67B9" w:rsidRPr="00C206F1">
        <w:rPr>
          <w:rFonts w:ascii="Times New Roman" w:hAnsi="Times New Roman" w:cs="Times New Roman"/>
          <w:sz w:val="24"/>
          <w:szCs w:val="24"/>
          <w:lang w:val="bg-BG"/>
        </w:rPr>
        <w:t>–</w:t>
      </w:r>
      <w:r w:rsidRPr="00C206F1">
        <w:rPr>
          <w:rFonts w:ascii="Times New Roman" w:hAnsi="Times New Roman" w:cs="Times New Roman"/>
          <w:sz w:val="24"/>
          <w:szCs w:val="24"/>
          <w:lang w:val="bg-BG"/>
        </w:rPr>
        <w:t xml:space="preserve"> 72, в Административен съд </w:t>
      </w:r>
      <w:r w:rsidR="004A67B9">
        <w:rPr>
          <w:rFonts w:ascii="Times New Roman" w:hAnsi="Times New Roman" w:cs="Times New Roman"/>
          <w:sz w:val="24"/>
          <w:szCs w:val="24"/>
          <w:lang w:val="bg-BG"/>
        </w:rPr>
        <w:t>-</w:t>
      </w:r>
      <w:r w:rsidRPr="00C206F1">
        <w:rPr>
          <w:rFonts w:ascii="Times New Roman" w:hAnsi="Times New Roman" w:cs="Times New Roman"/>
          <w:sz w:val="24"/>
          <w:szCs w:val="24"/>
          <w:lang w:val="bg-BG"/>
        </w:rPr>
        <w:t xml:space="preserve"> Бургас – 3, в Административен съд</w:t>
      </w:r>
      <w:r w:rsidR="004A67B9">
        <w:rPr>
          <w:rFonts w:ascii="Times New Roman" w:hAnsi="Times New Roman" w:cs="Times New Roman"/>
          <w:sz w:val="24"/>
          <w:szCs w:val="24"/>
          <w:lang w:val="bg-BG"/>
        </w:rPr>
        <w:t xml:space="preserve"> - </w:t>
      </w:r>
      <w:r w:rsidRPr="00C206F1">
        <w:rPr>
          <w:rFonts w:ascii="Times New Roman" w:hAnsi="Times New Roman" w:cs="Times New Roman"/>
          <w:sz w:val="24"/>
          <w:szCs w:val="24"/>
          <w:lang w:val="bg-BG"/>
        </w:rPr>
        <w:t xml:space="preserve">Варна – 5; Административен съд </w:t>
      </w:r>
      <w:r w:rsidR="004A67B9">
        <w:rPr>
          <w:rFonts w:ascii="Times New Roman" w:hAnsi="Times New Roman" w:cs="Times New Roman"/>
          <w:sz w:val="24"/>
          <w:szCs w:val="24"/>
          <w:lang w:val="bg-BG"/>
        </w:rPr>
        <w:t>-</w:t>
      </w:r>
      <w:r w:rsidRPr="00C206F1">
        <w:rPr>
          <w:rFonts w:ascii="Times New Roman" w:hAnsi="Times New Roman" w:cs="Times New Roman"/>
          <w:sz w:val="24"/>
          <w:szCs w:val="24"/>
          <w:lang w:val="bg-BG"/>
        </w:rPr>
        <w:t xml:space="preserve"> Пловдив – 2; Административен съд - Монтана – 2, Административен съд </w:t>
      </w:r>
      <w:r w:rsidR="004A67B9">
        <w:rPr>
          <w:rFonts w:ascii="Times New Roman" w:hAnsi="Times New Roman" w:cs="Times New Roman"/>
          <w:sz w:val="24"/>
          <w:szCs w:val="24"/>
          <w:lang w:val="bg-BG"/>
        </w:rPr>
        <w:t>-</w:t>
      </w:r>
      <w:r w:rsidRPr="00C206F1">
        <w:rPr>
          <w:rFonts w:ascii="Times New Roman" w:hAnsi="Times New Roman" w:cs="Times New Roman"/>
          <w:sz w:val="24"/>
          <w:szCs w:val="24"/>
          <w:lang w:val="bg-BG"/>
        </w:rPr>
        <w:t xml:space="preserve"> Видин – 2, Административен съд </w:t>
      </w:r>
      <w:r w:rsidR="004A67B9">
        <w:rPr>
          <w:rFonts w:ascii="Times New Roman" w:hAnsi="Times New Roman" w:cs="Times New Roman"/>
          <w:sz w:val="24"/>
          <w:szCs w:val="24"/>
          <w:lang w:val="bg-BG"/>
        </w:rPr>
        <w:t>-</w:t>
      </w:r>
      <w:r w:rsidRPr="00C206F1">
        <w:rPr>
          <w:rFonts w:ascii="Times New Roman" w:hAnsi="Times New Roman" w:cs="Times New Roman"/>
          <w:sz w:val="24"/>
          <w:szCs w:val="24"/>
          <w:lang w:val="bg-BG"/>
        </w:rPr>
        <w:t xml:space="preserve"> </w:t>
      </w:r>
      <w:r w:rsidR="004A67B9">
        <w:rPr>
          <w:rFonts w:ascii="Times New Roman" w:hAnsi="Times New Roman" w:cs="Times New Roman"/>
          <w:sz w:val="24"/>
          <w:szCs w:val="24"/>
          <w:lang w:val="bg-BG"/>
        </w:rPr>
        <w:t>Враца – 1; Административен съд -</w:t>
      </w:r>
      <w:r w:rsidRPr="00C206F1">
        <w:rPr>
          <w:rFonts w:ascii="Times New Roman" w:hAnsi="Times New Roman" w:cs="Times New Roman"/>
          <w:sz w:val="24"/>
          <w:szCs w:val="24"/>
          <w:lang w:val="bg-BG"/>
        </w:rPr>
        <w:t xml:space="preserve"> Търг</w:t>
      </w:r>
      <w:r w:rsidR="004A67B9">
        <w:rPr>
          <w:rFonts w:ascii="Times New Roman" w:hAnsi="Times New Roman" w:cs="Times New Roman"/>
          <w:sz w:val="24"/>
          <w:szCs w:val="24"/>
          <w:lang w:val="bg-BG"/>
        </w:rPr>
        <w:t xml:space="preserve">овище </w:t>
      </w:r>
      <w:r w:rsidR="004A67B9" w:rsidRPr="00C206F1">
        <w:rPr>
          <w:rFonts w:ascii="Times New Roman" w:hAnsi="Times New Roman" w:cs="Times New Roman"/>
          <w:sz w:val="24"/>
          <w:szCs w:val="24"/>
          <w:lang w:val="bg-BG"/>
        </w:rPr>
        <w:t>–</w:t>
      </w:r>
      <w:r w:rsidR="004A67B9">
        <w:rPr>
          <w:rFonts w:ascii="Times New Roman" w:hAnsi="Times New Roman" w:cs="Times New Roman"/>
          <w:sz w:val="24"/>
          <w:szCs w:val="24"/>
          <w:lang w:val="bg-BG"/>
        </w:rPr>
        <w:t xml:space="preserve"> 1; Административен съд - Сливен </w:t>
      </w:r>
      <w:r w:rsidR="004A67B9" w:rsidRPr="00C206F1">
        <w:rPr>
          <w:rFonts w:ascii="Times New Roman" w:hAnsi="Times New Roman" w:cs="Times New Roman"/>
          <w:sz w:val="24"/>
          <w:szCs w:val="24"/>
          <w:lang w:val="bg-BG"/>
        </w:rPr>
        <w:t>–</w:t>
      </w:r>
      <w:r w:rsidRPr="00C206F1">
        <w:rPr>
          <w:rFonts w:ascii="Times New Roman" w:hAnsi="Times New Roman" w:cs="Times New Roman"/>
          <w:sz w:val="24"/>
          <w:szCs w:val="24"/>
          <w:lang w:val="bg-BG"/>
        </w:rPr>
        <w:t xml:space="preserve"> 1; Админист</w:t>
      </w:r>
      <w:r w:rsidR="004A67B9">
        <w:rPr>
          <w:rFonts w:ascii="Times New Roman" w:hAnsi="Times New Roman" w:cs="Times New Roman"/>
          <w:sz w:val="24"/>
          <w:szCs w:val="24"/>
          <w:lang w:val="bg-BG"/>
        </w:rPr>
        <w:t>ративен съд - Благоевград </w:t>
      </w:r>
      <w:r w:rsidR="000911E3" w:rsidRPr="00C206F1">
        <w:rPr>
          <w:rFonts w:ascii="Times New Roman" w:hAnsi="Times New Roman" w:cs="Times New Roman"/>
          <w:sz w:val="24"/>
          <w:szCs w:val="24"/>
          <w:lang w:val="bg-BG"/>
        </w:rPr>
        <w:t>– 1. В</w:t>
      </w:r>
      <w:r w:rsidR="003302AE" w:rsidRPr="00C206F1">
        <w:rPr>
          <w:rFonts w:ascii="Times New Roman" w:hAnsi="Times New Roman" w:cs="Times New Roman"/>
          <w:sz w:val="24"/>
          <w:szCs w:val="24"/>
          <w:lang w:val="bg-BG"/>
        </w:rPr>
        <w:t xml:space="preserve"> сравнение</w:t>
      </w:r>
      <w:r w:rsidRPr="00C206F1">
        <w:rPr>
          <w:rFonts w:ascii="Times New Roman" w:hAnsi="Times New Roman" w:cs="Times New Roman"/>
          <w:sz w:val="24"/>
          <w:szCs w:val="24"/>
          <w:lang w:val="bg-BG"/>
        </w:rPr>
        <w:t xml:space="preserve"> през 2018 г. пред първа инстанция са образувани 44 дела.</w:t>
      </w:r>
      <w:r w:rsidR="00C003BA" w:rsidRPr="00C206F1">
        <w:rPr>
          <w:rFonts w:ascii="Times New Roman" w:hAnsi="Times New Roman" w:cs="Times New Roman"/>
          <w:sz w:val="24"/>
          <w:szCs w:val="24"/>
          <w:lang w:val="bg-BG"/>
        </w:rPr>
        <w:t xml:space="preserve"> </w:t>
      </w:r>
    </w:p>
    <w:p w:rsidR="00B37D72" w:rsidRPr="00C206F1" w:rsidRDefault="00AC1D15" w:rsidP="00C206F1">
      <w:pPr>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lastRenderedPageBreak/>
        <w:t>През 2019 г. АССГ се е произнесъл с решения по 59 дела. С 45 съдебни решения са потвърдени оспорените административни актове на КЗЛД, с един съдебен акт решениет</w:t>
      </w:r>
      <w:r w:rsidR="00BC0A72" w:rsidRPr="00C206F1">
        <w:rPr>
          <w:rFonts w:ascii="Times New Roman" w:hAnsi="Times New Roman" w:cs="Times New Roman"/>
          <w:sz w:val="24"/>
          <w:szCs w:val="24"/>
          <w:lang w:val="bg-BG"/>
        </w:rPr>
        <w:t xml:space="preserve">о на КЗЛД е частично отменено, </w:t>
      </w:r>
      <w:r w:rsidRPr="00C206F1">
        <w:rPr>
          <w:rFonts w:ascii="Times New Roman" w:hAnsi="Times New Roman" w:cs="Times New Roman"/>
          <w:sz w:val="24"/>
          <w:szCs w:val="24"/>
          <w:lang w:val="bg-BG"/>
        </w:rPr>
        <w:t xml:space="preserve">отменени изцяло са 13 издадени от КЗЛД решения. </w:t>
      </w:r>
    </w:p>
    <w:p w:rsidR="00AC1D15" w:rsidRPr="00C206F1" w:rsidRDefault="00A472BD" w:rsidP="00C206F1">
      <w:pPr>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t>Като правилни и законосъобразни с решения на първа инстанция</w:t>
      </w:r>
      <w:r w:rsidR="00AC1D15" w:rsidRPr="00C206F1">
        <w:rPr>
          <w:rFonts w:ascii="Times New Roman" w:hAnsi="Times New Roman" w:cs="Times New Roman"/>
          <w:sz w:val="24"/>
          <w:szCs w:val="24"/>
          <w:lang w:val="bg-BG"/>
        </w:rPr>
        <w:t xml:space="preserve"> по дела</w:t>
      </w:r>
      <w:r w:rsidRPr="00C206F1">
        <w:rPr>
          <w:rFonts w:ascii="Times New Roman" w:hAnsi="Times New Roman" w:cs="Times New Roman"/>
          <w:sz w:val="24"/>
          <w:szCs w:val="24"/>
          <w:lang w:val="bg-BG"/>
        </w:rPr>
        <w:t>,</w:t>
      </w:r>
      <w:r w:rsidR="00AC1D15" w:rsidRPr="00C206F1">
        <w:rPr>
          <w:rFonts w:ascii="Times New Roman" w:hAnsi="Times New Roman" w:cs="Times New Roman"/>
          <w:sz w:val="24"/>
          <w:szCs w:val="24"/>
          <w:lang w:val="bg-BG"/>
        </w:rPr>
        <w:t xml:space="preserve"> разглеждани извън АССГ, през 2019 г. са потвърдени още 13 постановени от КЗЛД решени</w:t>
      </w:r>
      <w:r w:rsidR="004A67B9">
        <w:rPr>
          <w:rFonts w:ascii="Times New Roman" w:hAnsi="Times New Roman" w:cs="Times New Roman"/>
          <w:sz w:val="24"/>
          <w:szCs w:val="24"/>
          <w:lang w:val="bg-BG"/>
        </w:rPr>
        <w:t>я. От тях: Административен съд -</w:t>
      </w:r>
      <w:r w:rsidR="00AC1D15" w:rsidRPr="00C206F1">
        <w:rPr>
          <w:rFonts w:ascii="Times New Roman" w:hAnsi="Times New Roman" w:cs="Times New Roman"/>
          <w:sz w:val="24"/>
          <w:szCs w:val="24"/>
          <w:lang w:val="bg-BG"/>
        </w:rPr>
        <w:t xml:space="preserve"> Бургас</w:t>
      </w:r>
      <w:r w:rsidRPr="00C206F1">
        <w:rPr>
          <w:rFonts w:ascii="Times New Roman" w:hAnsi="Times New Roman" w:cs="Times New Roman"/>
          <w:sz w:val="24"/>
          <w:szCs w:val="24"/>
          <w:lang w:val="bg-BG"/>
        </w:rPr>
        <w:t>,</w:t>
      </w:r>
      <w:r w:rsidR="00AC1D15" w:rsidRPr="00C206F1">
        <w:rPr>
          <w:rFonts w:ascii="Times New Roman" w:hAnsi="Times New Roman" w:cs="Times New Roman"/>
          <w:sz w:val="24"/>
          <w:szCs w:val="24"/>
          <w:lang w:val="bg-BG"/>
        </w:rPr>
        <w:t xml:space="preserve"> е потвърдил и трите подсъдни му решения на КЗЛД; А</w:t>
      </w:r>
      <w:r w:rsidR="004A67B9">
        <w:rPr>
          <w:rFonts w:ascii="Times New Roman" w:hAnsi="Times New Roman" w:cs="Times New Roman"/>
          <w:sz w:val="24"/>
          <w:szCs w:val="24"/>
          <w:lang w:val="bg-BG"/>
        </w:rPr>
        <w:t>дминистративен съд -</w:t>
      </w:r>
      <w:r w:rsidR="00AC1D15" w:rsidRPr="00C206F1">
        <w:rPr>
          <w:rFonts w:ascii="Times New Roman" w:hAnsi="Times New Roman" w:cs="Times New Roman"/>
          <w:sz w:val="24"/>
          <w:szCs w:val="24"/>
          <w:lang w:val="bg-BG"/>
        </w:rPr>
        <w:t xml:space="preserve"> Варна</w:t>
      </w:r>
      <w:r w:rsidRPr="00C206F1">
        <w:rPr>
          <w:rFonts w:ascii="Times New Roman" w:hAnsi="Times New Roman" w:cs="Times New Roman"/>
          <w:sz w:val="24"/>
          <w:szCs w:val="24"/>
          <w:lang w:val="bg-BG"/>
        </w:rPr>
        <w:t>,</w:t>
      </w:r>
      <w:r w:rsidR="00AC1D15" w:rsidRPr="00C206F1">
        <w:rPr>
          <w:rFonts w:ascii="Times New Roman" w:hAnsi="Times New Roman" w:cs="Times New Roman"/>
          <w:sz w:val="24"/>
          <w:szCs w:val="24"/>
          <w:lang w:val="bg-BG"/>
        </w:rPr>
        <w:t xml:space="preserve"> е потвърдил 3 решения на КЗЛД;</w:t>
      </w:r>
      <w:r w:rsidR="00C003BA" w:rsidRPr="00C206F1">
        <w:rPr>
          <w:rFonts w:ascii="Times New Roman" w:hAnsi="Times New Roman" w:cs="Times New Roman"/>
          <w:sz w:val="24"/>
          <w:szCs w:val="24"/>
          <w:lang w:val="bg-BG"/>
        </w:rPr>
        <w:t xml:space="preserve"> </w:t>
      </w:r>
      <w:r w:rsidR="004A67B9">
        <w:rPr>
          <w:rFonts w:ascii="Times New Roman" w:hAnsi="Times New Roman" w:cs="Times New Roman"/>
          <w:sz w:val="24"/>
          <w:szCs w:val="24"/>
          <w:lang w:val="bg-BG"/>
        </w:rPr>
        <w:t>Административен съд -</w:t>
      </w:r>
      <w:r w:rsidR="00AC1D15" w:rsidRPr="00C206F1">
        <w:rPr>
          <w:rFonts w:ascii="Times New Roman" w:hAnsi="Times New Roman" w:cs="Times New Roman"/>
          <w:sz w:val="24"/>
          <w:szCs w:val="24"/>
          <w:lang w:val="bg-BG"/>
        </w:rPr>
        <w:t xml:space="preserve"> Пловдив</w:t>
      </w:r>
      <w:r w:rsidRPr="00C206F1">
        <w:rPr>
          <w:rFonts w:ascii="Times New Roman" w:hAnsi="Times New Roman" w:cs="Times New Roman"/>
          <w:sz w:val="24"/>
          <w:szCs w:val="24"/>
          <w:lang w:val="bg-BG"/>
        </w:rPr>
        <w:t>,</w:t>
      </w:r>
      <w:r w:rsidR="00AC1D15" w:rsidRPr="00C206F1">
        <w:rPr>
          <w:rFonts w:ascii="Times New Roman" w:hAnsi="Times New Roman" w:cs="Times New Roman"/>
          <w:sz w:val="24"/>
          <w:szCs w:val="24"/>
          <w:lang w:val="bg-BG"/>
        </w:rPr>
        <w:t xml:space="preserve"> е потвърдил 2 решения на КЗЛД;</w:t>
      </w:r>
      <w:r w:rsidR="00C003BA" w:rsidRPr="00C206F1">
        <w:rPr>
          <w:rFonts w:ascii="Times New Roman" w:hAnsi="Times New Roman" w:cs="Times New Roman"/>
          <w:sz w:val="24"/>
          <w:szCs w:val="24"/>
          <w:lang w:val="bg-BG"/>
        </w:rPr>
        <w:t xml:space="preserve"> </w:t>
      </w:r>
      <w:r w:rsidR="00AC1D15" w:rsidRPr="00C206F1">
        <w:rPr>
          <w:rFonts w:ascii="Times New Roman" w:hAnsi="Times New Roman" w:cs="Times New Roman"/>
          <w:sz w:val="24"/>
          <w:szCs w:val="24"/>
          <w:lang w:val="bg-BG"/>
        </w:rPr>
        <w:t xml:space="preserve">Административен съд </w:t>
      </w:r>
      <w:r w:rsidR="004A67B9">
        <w:rPr>
          <w:rFonts w:ascii="Times New Roman" w:hAnsi="Times New Roman" w:cs="Times New Roman"/>
          <w:sz w:val="24"/>
          <w:szCs w:val="24"/>
          <w:lang w:val="bg-BG"/>
        </w:rPr>
        <w:t>-</w:t>
      </w:r>
      <w:r w:rsidR="00AC1D15" w:rsidRPr="00C206F1">
        <w:rPr>
          <w:rFonts w:ascii="Times New Roman" w:hAnsi="Times New Roman" w:cs="Times New Roman"/>
          <w:sz w:val="24"/>
          <w:szCs w:val="24"/>
          <w:lang w:val="bg-BG"/>
        </w:rPr>
        <w:t xml:space="preserve"> Монтана</w:t>
      </w:r>
      <w:r w:rsidRPr="00C206F1">
        <w:rPr>
          <w:rFonts w:ascii="Times New Roman" w:hAnsi="Times New Roman" w:cs="Times New Roman"/>
          <w:sz w:val="24"/>
          <w:szCs w:val="24"/>
          <w:lang w:val="bg-BG"/>
        </w:rPr>
        <w:t>,</w:t>
      </w:r>
      <w:r w:rsidR="00AC1D15" w:rsidRPr="00C206F1">
        <w:rPr>
          <w:rFonts w:ascii="Times New Roman" w:hAnsi="Times New Roman" w:cs="Times New Roman"/>
          <w:sz w:val="24"/>
          <w:szCs w:val="24"/>
          <w:lang w:val="bg-BG"/>
        </w:rPr>
        <w:t xml:space="preserve"> е потвърдил и двете подсъдни му решения на КЗЛД; Административен съд</w:t>
      </w:r>
      <w:r w:rsidR="00C003BA" w:rsidRPr="00C206F1">
        <w:rPr>
          <w:rFonts w:ascii="Times New Roman" w:hAnsi="Times New Roman" w:cs="Times New Roman"/>
          <w:sz w:val="24"/>
          <w:szCs w:val="24"/>
          <w:lang w:val="bg-BG"/>
        </w:rPr>
        <w:t xml:space="preserve"> </w:t>
      </w:r>
      <w:r w:rsidR="004A67B9">
        <w:rPr>
          <w:rFonts w:ascii="Times New Roman" w:hAnsi="Times New Roman" w:cs="Times New Roman"/>
          <w:sz w:val="24"/>
          <w:szCs w:val="24"/>
          <w:lang w:val="bg-BG"/>
        </w:rPr>
        <w:t>-</w:t>
      </w:r>
      <w:r w:rsidR="00AC1D15" w:rsidRPr="00C206F1">
        <w:rPr>
          <w:rFonts w:ascii="Times New Roman" w:hAnsi="Times New Roman" w:cs="Times New Roman"/>
          <w:sz w:val="24"/>
          <w:szCs w:val="24"/>
          <w:lang w:val="bg-BG"/>
        </w:rPr>
        <w:t xml:space="preserve"> Видин</w:t>
      </w:r>
      <w:r w:rsidRPr="00C206F1">
        <w:rPr>
          <w:rFonts w:ascii="Times New Roman" w:hAnsi="Times New Roman" w:cs="Times New Roman"/>
          <w:sz w:val="24"/>
          <w:szCs w:val="24"/>
          <w:lang w:val="bg-BG"/>
        </w:rPr>
        <w:t>,</w:t>
      </w:r>
      <w:r w:rsidR="00AC1D15" w:rsidRPr="00C206F1">
        <w:rPr>
          <w:rFonts w:ascii="Times New Roman" w:hAnsi="Times New Roman" w:cs="Times New Roman"/>
          <w:sz w:val="24"/>
          <w:szCs w:val="24"/>
          <w:lang w:val="bg-BG"/>
        </w:rPr>
        <w:t xml:space="preserve"> е потвърдил 1 решение на КЗЛД;</w:t>
      </w:r>
      <w:r w:rsidR="00C003BA" w:rsidRPr="00C206F1">
        <w:rPr>
          <w:rFonts w:ascii="Times New Roman" w:hAnsi="Times New Roman" w:cs="Times New Roman"/>
          <w:sz w:val="24"/>
          <w:szCs w:val="24"/>
          <w:lang w:val="bg-BG"/>
        </w:rPr>
        <w:t xml:space="preserve"> </w:t>
      </w:r>
      <w:r w:rsidR="00AC1D15" w:rsidRPr="00C206F1">
        <w:rPr>
          <w:rFonts w:ascii="Times New Roman" w:hAnsi="Times New Roman" w:cs="Times New Roman"/>
          <w:sz w:val="24"/>
          <w:szCs w:val="24"/>
          <w:lang w:val="bg-BG"/>
        </w:rPr>
        <w:t xml:space="preserve">Административен съд </w:t>
      </w:r>
      <w:r w:rsidR="004A67B9">
        <w:rPr>
          <w:rFonts w:ascii="Times New Roman" w:hAnsi="Times New Roman" w:cs="Times New Roman"/>
          <w:sz w:val="24"/>
          <w:szCs w:val="24"/>
          <w:lang w:val="bg-BG"/>
        </w:rPr>
        <w:t>-</w:t>
      </w:r>
      <w:r w:rsidR="00AC1D15" w:rsidRPr="00C206F1">
        <w:rPr>
          <w:rFonts w:ascii="Times New Roman" w:hAnsi="Times New Roman" w:cs="Times New Roman"/>
          <w:sz w:val="24"/>
          <w:szCs w:val="24"/>
          <w:lang w:val="bg-BG"/>
        </w:rPr>
        <w:t xml:space="preserve"> Враца</w:t>
      </w:r>
      <w:r w:rsidRPr="00C206F1">
        <w:rPr>
          <w:rFonts w:ascii="Times New Roman" w:hAnsi="Times New Roman" w:cs="Times New Roman"/>
          <w:sz w:val="24"/>
          <w:szCs w:val="24"/>
          <w:lang w:val="bg-BG"/>
        </w:rPr>
        <w:t>,</w:t>
      </w:r>
      <w:r w:rsidR="00AC1D15" w:rsidRPr="00C206F1">
        <w:rPr>
          <w:rFonts w:ascii="Times New Roman" w:hAnsi="Times New Roman" w:cs="Times New Roman"/>
          <w:sz w:val="24"/>
          <w:szCs w:val="24"/>
          <w:lang w:val="bg-BG"/>
        </w:rPr>
        <w:t xml:space="preserve"> е потвърдил 1 решение на КЗЛД. Потвърдено е и оспореното пред Административен съд </w:t>
      </w:r>
      <w:r w:rsidR="004A67B9">
        <w:rPr>
          <w:rFonts w:ascii="Times New Roman" w:hAnsi="Times New Roman" w:cs="Times New Roman"/>
          <w:sz w:val="24"/>
          <w:szCs w:val="24"/>
          <w:lang w:val="bg-BG"/>
        </w:rPr>
        <w:t>-</w:t>
      </w:r>
      <w:r w:rsidR="00AC1D15" w:rsidRPr="00C206F1">
        <w:rPr>
          <w:rFonts w:ascii="Times New Roman" w:hAnsi="Times New Roman" w:cs="Times New Roman"/>
          <w:sz w:val="24"/>
          <w:szCs w:val="24"/>
          <w:lang w:val="bg-BG"/>
        </w:rPr>
        <w:t xml:space="preserve"> Търговище</w:t>
      </w:r>
      <w:r w:rsidRPr="00C206F1">
        <w:rPr>
          <w:rFonts w:ascii="Times New Roman" w:hAnsi="Times New Roman" w:cs="Times New Roman"/>
          <w:sz w:val="24"/>
          <w:szCs w:val="24"/>
          <w:lang w:val="bg-BG"/>
        </w:rPr>
        <w:t>,</w:t>
      </w:r>
      <w:r w:rsidR="00AC1D15" w:rsidRPr="00C206F1">
        <w:rPr>
          <w:rFonts w:ascii="Times New Roman" w:hAnsi="Times New Roman" w:cs="Times New Roman"/>
          <w:sz w:val="24"/>
          <w:szCs w:val="24"/>
          <w:lang w:val="bg-BG"/>
        </w:rPr>
        <w:t xml:space="preserve"> решение на КЗЛД. </w:t>
      </w:r>
    </w:p>
    <w:p w:rsidR="00AC1D15" w:rsidRDefault="00AC1D15" w:rsidP="00C206F1">
      <w:pPr>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t>На графиката е изобразен броят</w:t>
      </w:r>
      <w:r w:rsidR="001C04E2" w:rsidRPr="00C206F1">
        <w:rPr>
          <w:rFonts w:ascii="Times New Roman" w:hAnsi="Times New Roman" w:cs="Times New Roman"/>
          <w:sz w:val="24"/>
          <w:szCs w:val="24"/>
          <w:lang w:val="bg-BG"/>
        </w:rPr>
        <w:t xml:space="preserve"> на потвърдените и отменените</w:t>
      </w:r>
      <w:r w:rsidRPr="00C206F1">
        <w:rPr>
          <w:rFonts w:ascii="Times New Roman" w:hAnsi="Times New Roman" w:cs="Times New Roman"/>
          <w:sz w:val="24"/>
          <w:szCs w:val="24"/>
          <w:lang w:val="bg-BG"/>
        </w:rPr>
        <w:t xml:space="preserve"> решения на КЗЛД на първа инстанция</w:t>
      </w:r>
      <w:r w:rsidR="008B58FA">
        <w:rPr>
          <w:rFonts w:ascii="Times New Roman" w:hAnsi="Times New Roman" w:cs="Times New Roman"/>
          <w:sz w:val="24"/>
          <w:szCs w:val="24"/>
          <w:lang w:val="bg-BG"/>
        </w:rPr>
        <w:t xml:space="preserve"> (Фиг. 3)</w:t>
      </w:r>
      <w:r w:rsidRPr="00C206F1">
        <w:rPr>
          <w:rFonts w:ascii="Times New Roman" w:hAnsi="Times New Roman" w:cs="Times New Roman"/>
          <w:sz w:val="24"/>
          <w:szCs w:val="24"/>
          <w:lang w:val="bg-BG"/>
        </w:rPr>
        <w:t xml:space="preserve">: </w:t>
      </w:r>
    </w:p>
    <w:p w:rsidR="00D90845" w:rsidRDefault="003769C7" w:rsidP="00F30295">
      <w:pPr>
        <w:spacing w:after="0" w:line="360" w:lineRule="auto"/>
        <w:ind w:firstLine="709"/>
        <w:jc w:val="both"/>
        <w:rPr>
          <w:rFonts w:ascii="Times New Roman" w:hAnsi="Times New Roman" w:cs="Times New Roman"/>
          <w:b/>
          <w:sz w:val="24"/>
          <w:szCs w:val="24"/>
          <w:lang w:val="bg-BG"/>
        </w:rPr>
      </w:pPr>
      <w:r w:rsidRPr="00A93710">
        <w:rPr>
          <w:b/>
          <w:noProof/>
          <w:highlight w:val="yellow"/>
          <w:lang w:val="bg-BG" w:eastAsia="bg-BG"/>
        </w:rPr>
        <w:drawing>
          <wp:inline distT="0" distB="0" distL="0" distR="0" wp14:anchorId="264B1497" wp14:editId="2961B016">
            <wp:extent cx="5279666" cy="3371353"/>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C1D15" w:rsidRPr="003769C7" w:rsidRDefault="003769C7" w:rsidP="00D90845">
      <w:pPr>
        <w:spacing w:after="0" w:line="360" w:lineRule="auto"/>
        <w:ind w:firstLine="709"/>
        <w:jc w:val="center"/>
        <w:rPr>
          <w:rFonts w:ascii="Times New Roman" w:hAnsi="Times New Roman" w:cs="Times New Roman"/>
          <w:b/>
          <w:sz w:val="24"/>
          <w:szCs w:val="24"/>
          <w:lang w:val="bg-BG"/>
        </w:rPr>
      </w:pPr>
      <w:r w:rsidRPr="003769C7">
        <w:rPr>
          <w:rFonts w:ascii="Times New Roman" w:hAnsi="Times New Roman" w:cs="Times New Roman"/>
          <w:b/>
          <w:sz w:val="24"/>
          <w:szCs w:val="24"/>
          <w:lang w:val="bg-BG"/>
        </w:rPr>
        <w:t>Фиг. 3</w:t>
      </w:r>
    </w:p>
    <w:p w:rsidR="00AC1D15" w:rsidRPr="00C206F1" w:rsidRDefault="00AC1D15" w:rsidP="00C206F1">
      <w:pPr>
        <w:spacing w:after="0" w:line="360" w:lineRule="auto"/>
        <w:ind w:firstLine="709"/>
        <w:jc w:val="both"/>
        <w:rPr>
          <w:rFonts w:ascii="Times New Roman" w:hAnsi="Times New Roman" w:cs="Times New Roman"/>
          <w:sz w:val="24"/>
          <w:szCs w:val="24"/>
          <w:highlight w:val="yellow"/>
          <w:lang w:val="bg-BG"/>
        </w:rPr>
      </w:pPr>
    </w:p>
    <w:p w:rsidR="00B37D72" w:rsidRPr="00C206F1" w:rsidRDefault="00AC1D15" w:rsidP="00C206F1">
      <w:pPr>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t xml:space="preserve">През 2019 г. пред Върховния административен съд (ВАС) като касационна инстанция са образувани 32 дела. </w:t>
      </w:r>
    </w:p>
    <w:p w:rsidR="00B37D72" w:rsidRPr="00C206F1" w:rsidRDefault="00AC1D15" w:rsidP="00C206F1">
      <w:pPr>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t xml:space="preserve">През 2019 г. ВАС се е произнесъл с решения по 41 дела, като е потвърдил 26 решения на АССГ, с които е оставен в сила актът на КЗЛД. Отменил е 4 решения на АССГ </w:t>
      </w:r>
      <w:r w:rsidRPr="00C206F1">
        <w:rPr>
          <w:rFonts w:ascii="Times New Roman" w:hAnsi="Times New Roman" w:cs="Times New Roman"/>
          <w:sz w:val="24"/>
          <w:szCs w:val="24"/>
          <w:lang w:val="bg-BG"/>
        </w:rPr>
        <w:lastRenderedPageBreak/>
        <w:t xml:space="preserve">за неотмяна на решение на КЗЛД и е оставил в сила постановените от КЗЛД решения. Потвърдени са 6 решения на АССГ, с които са отменени съответните решения на КЗЛД. </w:t>
      </w:r>
    </w:p>
    <w:p w:rsidR="00AC1D15" w:rsidRDefault="00AC1D15" w:rsidP="00C206F1">
      <w:pPr>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t>На графиките са изобразени броят на потвърдените и отменени</w:t>
      </w:r>
      <w:r w:rsidR="00BA1CF9" w:rsidRPr="00C206F1">
        <w:rPr>
          <w:rFonts w:ascii="Times New Roman" w:hAnsi="Times New Roman" w:cs="Times New Roman"/>
          <w:sz w:val="24"/>
          <w:szCs w:val="24"/>
          <w:lang w:val="bg-BG"/>
        </w:rPr>
        <w:t xml:space="preserve">те от решения на КЗЛД на втора </w:t>
      </w:r>
      <w:r w:rsidRPr="00C206F1">
        <w:rPr>
          <w:rFonts w:ascii="Times New Roman" w:hAnsi="Times New Roman" w:cs="Times New Roman"/>
          <w:sz w:val="24"/>
          <w:szCs w:val="24"/>
          <w:lang w:val="bg-BG"/>
        </w:rPr>
        <w:t>инстанция</w:t>
      </w:r>
      <w:r w:rsidR="00D90845">
        <w:rPr>
          <w:rFonts w:ascii="Times New Roman" w:hAnsi="Times New Roman" w:cs="Times New Roman"/>
          <w:sz w:val="24"/>
          <w:szCs w:val="24"/>
          <w:lang w:val="bg-BG"/>
        </w:rPr>
        <w:t xml:space="preserve"> (Фиг. 4)</w:t>
      </w:r>
      <w:r w:rsidRPr="00C206F1">
        <w:rPr>
          <w:rFonts w:ascii="Times New Roman" w:hAnsi="Times New Roman" w:cs="Times New Roman"/>
          <w:sz w:val="24"/>
          <w:szCs w:val="24"/>
          <w:lang w:val="bg-BG"/>
        </w:rPr>
        <w:t xml:space="preserve">: </w:t>
      </w:r>
    </w:p>
    <w:p w:rsidR="006C74D7" w:rsidRDefault="006C74D7" w:rsidP="00F30295">
      <w:pPr>
        <w:spacing w:after="0" w:line="360" w:lineRule="auto"/>
        <w:ind w:firstLine="709"/>
        <w:jc w:val="both"/>
        <w:rPr>
          <w:rFonts w:ascii="Times New Roman" w:hAnsi="Times New Roman" w:cs="Times New Roman"/>
          <w:b/>
          <w:sz w:val="24"/>
          <w:szCs w:val="24"/>
          <w:lang w:val="bg-BG"/>
        </w:rPr>
      </w:pPr>
      <w:r w:rsidRPr="00A93710">
        <w:rPr>
          <w:noProof/>
          <w:highlight w:val="yellow"/>
          <w:lang w:val="bg-BG" w:eastAsia="bg-BG"/>
        </w:rPr>
        <w:drawing>
          <wp:inline distT="0" distB="0" distL="0" distR="0">
            <wp:extent cx="5216055" cy="3236181"/>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90845" w:rsidRPr="003769C7" w:rsidRDefault="00D90845" w:rsidP="006C74D7">
      <w:pPr>
        <w:spacing w:after="0" w:line="360" w:lineRule="auto"/>
        <w:ind w:firstLine="709"/>
        <w:jc w:val="center"/>
        <w:rPr>
          <w:rFonts w:ascii="Times New Roman" w:hAnsi="Times New Roman" w:cs="Times New Roman"/>
          <w:b/>
          <w:sz w:val="24"/>
          <w:szCs w:val="24"/>
          <w:lang w:val="bg-BG"/>
        </w:rPr>
      </w:pPr>
      <w:r>
        <w:rPr>
          <w:rFonts w:ascii="Times New Roman" w:hAnsi="Times New Roman" w:cs="Times New Roman"/>
          <w:b/>
          <w:sz w:val="24"/>
          <w:szCs w:val="24"/>
          <w:lang w:val="bg-BG"/>
        </w:rPr>
        <w:t>Фиг. 4</w:t>
      </w:r>
    </w:p>
    <w:p w:rsidR="00AC1D15" w:rsidRPr="00C206F1" w:rsidRDefault="00AC1D15" w:rsidP="00C206F1">
      <w:pPr>
        <w:spacing w:after="0" w:line="360" w:lineRule="auto"/>
        <w:ind w:firstLine="709"/>
        <w:jc w:val="both"/>
        <w:rPr>
          <w:rFonts w:ascii="Times New Roman" w:hAnsi="Times New Roman" w:cs="Times New Roman"/>
          <w:sz w:val="24"/>
          <w:szCs w:val="24"/>
          <w:highlight w:val="yellow"/>
          <w:lang w:val="bg-BG"/>
        </w:rPr>
      </w:pPr>
    </w:p>
    <w:p w:rsidR="00AC1D15" w:rsidRPr="00C206F1" w:rsidRDefault="00AC1D15" w:rsidP="00C206F1">
      <w:pPr>
        <w:spacing w:after="0" w:line="360" w:lineRule="auto"/>
        <w:ind w:firstLine="709"/>
        <w:jc w:val="both"/>
        <w:rPr>
          <w:rFonts w:ascii="Times New Roman" w:hAnsi="Times New Roman" w:cs="Times New Roman"/>
          <w:b/>
          <w:sz w:val="24"/>
          <w:szCs w:val="24"/>
          <w:lang w:val="bg-BG"/>
        </w:rPr>
      </w:pPr>
      <w:r w:rsidRPr="00C206F1">
        <w:rPr>
          <w:rFonts w:ascii="Times New Roman" w:hAnsi="Times New Roman" w:cs="Times New Roman"/>
          <w:b/>
          <w:sz w:val="24"/>
          <w:szCs w:val="24"/>
          <w:lang w:val="bg-BG"/>
        </w:rPr>
        <w:t>5. Статистика на наложените и събрани</w:t>
      </w:r>
      <w:r w:rsidR="00C64F18" w:rsidRPr="00C206F1">
        <w:rPr>
          <w:rFonts w:ascii="Times New Roman" w:hAnsi="Times New Roman" w:cs="Times New Roman"/>
          <w:b/>
          <w:sz w:val="24"/>
          <w:szCs w:val="24"/>
          <w:lang w:val="bg-BG"/>
        </w:rPr>
        <w:t>те</w:t>
      </w:r>
      <w:r w:rsidRPr="00C206F1">
        <w:rPr>
          <w:rFonts w:ascii="Times New Roman" w:hAnsi="Times New Roman" w:cs="Times New Roman"/>
          <w:b/>
          <w:sz w:val="24"/>
          <w:szCs w:val="24"/>
          <w:lang w:val="bg-BG"/>
        </w:rPr>
        <w:t xml:space="preserve"> публични вземания,</w:t>
      </w:r>
      <w:r w:rsidR="007A070E" w:rsidRPr="00C206F1">
        <w:rPr>
          <w:rFonts w:ascii="Times New Roman" w:hAnsi="Times New Roman" w:cs="Times New Roman"/>
          <w:b/>
          <w:sz w:val="24"/>
          <w:szCs w:val="24"/>
          <w:lang w:val="bg-BG"/>
        </w:rPr>
        <w:t xml:space="preserve"> произтичащи от решения на КЗЛД</w:t>
      </w:r>
    </w:p>
    <w:p w:rsidR="00C81DBB" w:rsidRPr="00C206F1" w:rsidRDefault="00C81DBB" w:rsidP="00C206F1">
      <w:pPr>
        <w:tabs>
          <w:tab w:val="left" w:pos="993"/>
        </w:tabs>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t xml:space="preserve">Размерът на наложените наказания от КЗЛД с постановените от нея за 2019 г. административни актове </w:t>
      </w:r>
      <w:r w:rsidR="00C64F18" w:rsidRPr="00C206F1">
        <w:rPr>
          <w:rFonts w:ascii="Times New Roman" w:hAnsi="Times New Roman" w:cs="Times New Roman"/>
          <w:sz w:val="24"/>
          <w:szCs w:val="24"/>
          <w:lang w:val="bg-BG"/>
        </w:rPr>
        <w:t>е</w:t>
      </w:r>
      <w:r w:rsidRPr="00C206F1">
        <w:rPr>
          <w:rFonts w:ascii="Times New Roman" w:hAnsi="Times New Roman" w:cs="Times New Roman"/>
          <w:sz w:val="24"/>
          <w:szCs w:val="24"/>
          <w:lang w:val="bg-BG"/>
        </w:rPr>
        <w:t xml:space="preserve"> в размер на над 1 000 000 лв. за установени 73 броя нарушения. Събраните през 2019 г. суми по постановени решения на</w:t>
      </w:r>
      <w:r w:rsidR="003868FE">
        <w:rPr>
          <w:rFonts w:ascii="Times New Roman" w:hAnsi="Times New Roman" w:cs="Times New Roman"/>
          <w:sz w:val="24"/>
          <w:szCs w:val="24"/>
          <w:lang w:val="bg-BG"/>
        </w:rPr>
        <w:t xml:space="preserve"> КЗЛД са в размер на 211 929,07 </w:t>
      </w:r>
      <w:r w:rsidRPr="00C206F1">
        <w:rPr>
          <w:rFonts w:ascii="Times New Roman" w:hAnsi="Times New Roman" w:cs="Times New Roman"/>
          <w:sz w:val="24"/>
          <w:szCs w:val="24"/>
          <w:lang w:val="bg-BG"/>
        </w:rPr>
        <w:t xml:space="preserve">лв., като от тях 32 679,07 лв. са събрани принудително от </w:t>
      </w:r>
      <w:r w:rsidR="009376E8">
        <w:rPr>
          <w:rFonts w:ascii="Times New Roman" w:hAnsi="Times New Roman" w:cs="Times New Roman"/>
          <w:sz w:val="24"/>
          <w:szCs w:val="24"/>
          <w:lang w:val="bg-BG"/>
        </w:rPr>
        <w:t>Национална агенция за приходите (</w:t>
      </w:r>
      <w:r w:rsidRPr="00C206F1">
        <w:rPr>
          <w:rFonts w:ascii="Times New Roman" w:hAnsi="Times New Roman" w:cs="Times New Roman"/>
          <w:sz w:val="24"/>
          <w:szCs w:val="24"/>
          <w:lang w:val="bg-BG"/>
        </w:rPr>
        <w:t>НАП</w:t>
      </w:r>
      <w:r w:rsidR="009376E8">
        <w:rPr>
          <w:rFonts w:ascii="Times New Roman" w:hAnsi="Times New Roman" w:cs="Times New Roman"/>
          <w:sz w:val="24"/>
          <w:szCs w:val="24"/>
          <w:lang w:val="bg-BG"/>
        </w:rPr>
        <w:t>)</w:t>
      </w:r>
      <w:r w:rsidRPr="00C206F1">
        <w:rPr>
          <w:rFonts w:ascii="Times New Roman" w:hAnsi="Times New Roman" w:cs="Times New Roman"/>
          <w:sz w:val="24"/>
          <w:szCs w:val="24"/>
          <w:lang w:val="bg-BG"/>
        </w:rPr>
        <w:t xml:space="preserve">. </w:t>
      </w:r>
    </w:p>
    <w:p w:rsidR="00C81DBB" w:rsidRPr="00C206F1" w:rsidRDefault="00C81DBB" w:rsidP="00C206F1">
      <w:pPr>
        <w:tabs>
          <w:tab w:val="left" w:pos="993"/>
        </w:tabs>
        <w:spacing w:after="0" w:line="360" w:lineRule="auto"/>
        <w:ind w:firstLine="709"/>
        <w:jc w:val="both"/>
        <w:rPr>
          <w:rFonts w:ascii="Times New Roman" w:hAnsi="Times New Roman" w:cs="Times New Roman"/>
          <w:sz w:val="24"/>
          <w:szCs w:val="24"/>
          <w:lang w:val="bg-BG"/>
        </w:rPr>
      </w:pPr>
    </w:p>
    <w:p w:rsidR="00AC1D15" w:rsidRPr="00C206F1" w:rsidRDefault="00D30F0A" w:rsidP="00C206F1">
      <w:pPr>
        <w:tabs>
          <w:tab w:val="left" w:pos="993"/>
        </w:tabs>
        <w:spacing w:after="0" w:line="360" w:lineRule="auto"/>
        <w:ind w:firstLine="709"/>
        <w:jc w:val="both"/>
        <w:rPr>
          <w:rFonts w:ascii="Times New Roman" w:hAnsi="Times New Roman" w:cs="Times New Roman"/>
          <w:b/>
          <w:sz w:val="24"/>
          <w:szCs w:val="24"/>
          <w:lang w:val="bg-BG"/>
        </w:rPr>
      </w:pPr>
      <w:r w:rsidRPr="00C206F1">
        <w:rPr>
          <w:rFonts w:ascii="Times New Roman" w:hAnsi="Times New Roman" w:cs="Times New Roman"/>
          <w:b/>
          <w:sz w:val="24"/>
          <w:szCs w:val="24"/>
          <w:lang w:val="bg-BG"/>
        </w:rPr>
        <w:t>6</w:t>
      </w:r>
      <w:r w:rsidR="007A070E" w:rsidRPr="00C206F1">
        <w:rPr>
          <w:rFonts w:ascii="Times New Roman" w:hAnsi="Times New Roman" w:cs="Times New Roman"/>
          <w:b/>
          <w:sz w:val="24"/>
          <w:szCs w:val="24"/>
          <w:lang w:val="bg-BG"/>
        </w:rPr>
        <w:t>. Консултации на граждани</w:t>
      </w:r>
    </w:p>
    <w:p w:rsidR="00AC1D15" w:rsidRPr="00C206F1" w:rsidRDefault="00D30F0A" w:rsidP="00C206F1">
      <w:pPr>
        <w:tabs>
          <w:tab w:val="left" w:pos="993"/>
        </w:tabs>
        <w:spacing w:after="0" w:line="360" w:lineRule="auto"/>
        <w:ind w:firstLine="709"/>
        <w:jc w:val="both"/>
        <w:rPr>
          <w:rFonts w:ascii="Times New Roman" w:hAnsi="Times New Roman" w:cs="Times New Roman"/>
          <w:b/>
          <w:sz w:val="24"/>
          <w:szCs w:val="24"/>
          <w:lang w:val="bg-BG"/>
        </w:rPr>
      </w:pPr>
      <w:r w:rsidRPr="00C206F1">
        <w:rPr>
          <w:rFonts w:ascii="Times New Roman" w:hAnsi="Times New Roman" w:cs="Times New Roman"/>
          <w:b/>
          <w:sz w:val="24"/>
          <w:szCs w:val="24"/>
          <w:lang w:val="bg-BG"/>
        </w:rPr>
        <w:t>6</w:t>
      </w:r>
      <w:r w:rsidR="00AC1D15" w:rsidRPr="00C206F1">
        <w:rPr>
          <w:rFonts w:ascii="Times New Roman" w:hAnsi="Times New Roman" w:cs="Times New Roman"/>
          <w:b/>
          <w:sz w:val="24"/>
          <w:szCs w:val="24"/>
          <w:lang w:val="bg-BG"/>
        </w:rPr>
        <w:t>.1. Статистика и обобщена информация по различни въпроси, имащи отношение към обработването и защитата на личните данни по постъпили запитвания на граждани и предоставена информация и консултации по тях</w:t>
      </w:r>
    </w:p>
    <w:p w:rsidR="00AC1D15" w:rsidRPr="00C206F1" w:rsidRDefault="00AC1D15" w:rsidP="00C206F1">
      <w:pPr>
        <w:tabs>
          <w:tab w:val="left" w:pos="993"/>
        </w:tabs>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t xml:space="preserve">Въпросите, постъпили в КЗЛД през 2019 </w:t>
      </w:r>
      <w:r w:rsidR="00C64F18" w:rsidRPr="00C206F1">
        <w:rPr>
          <w:rFonts w:ascii="Times New Roman" w:hAnsi="Times New Roman" w:cs="Times New Roman"/>
          <w:sz w:val="24"/>
          <w:szCs w:val="24"/>
          <w:lang w:val="bg-BG"/>
        </w:rPr>
        <w:t>г.</w:t>
      </w:r>
      <w:r w:rsidRPr="00C206F1">
        <w:rPr>
          <w:rFonts w:ascii="Times New Roman" w:hAnsi="Times New Roman" w:cs="Times New Roman"/>
          <w:sz w:val="24"/>
          <w:szCs w:val="24"/>
          <w:lang w:val="bg-BG"/>
        </w:rPr>
        <w:t>, са много и разнообразни. С приема</w:t>
      </w:r>
      <w:r w:rsidR="00C36F5B" w:rsidRPr="00C206F1">
        <w:rPr>
          <w:rFonts w:ascii="Times New Roman" w:hAnsi="Times New Roman" w:cs="Times New Roman"/>
          <w:sz w:val="24"/>
          <w:szCs w:val="24"/>
          <w:lang w:val="bg-BG"/>
        </w:rPr>
        <w:t>н</w:t>
      </w:r>
      <w:r w:rsidRPr="00C206F1">
        <w:rPr>
          <w:rFonts w:ascii="Times New Roman" w:hAnsi="Times New Roman" w:cs="Times New Roman"/>
          <w:sz w:val="24"/>
          <w:szCs w:val="24"/>
          <w:lang w:val="bg-BG"/>
        </w:rPr>
        <w:t xml:space="preserve">ето и действието на </w:t>
      </w:r>
      <w:r w:rsidR="00CD7ACB">
        <w:rPr>
          <w:rFonts w:ascii="Times New Roman" w:hAnsi="Times New Roman"/>
          <w:sz w:val="24"/>
          <w:szCs w:val="24"/>
          <w:lang w:val="bg-BG"/>
        </w:rPr>
        <w:t xml:space="preserve">Регламент (ЕС) 2016/679 </w:t>
      </w:r>
      <w:r w:rsidRPr="00C206F1">
        <w:rPr>
          <w:rFonts w:ascii="Times New Roman" w:hAnsi="Times New Roman" w:cs="Times New Roman"/>
          <w:sz w:val="24"/>
          <w:szCs w:val="24"/>
          <w:lang w:val="bg-BG"/>
        </w:rPr>
        <w:t>се въве</w:t>
      </w:r>
      <w:r w:rsidR="009832E1" w:rsidRPr="00C206F1">
        <w:rPr>
          <w:rFonts w:ascii="Times New Roman" w:hAnsi="Times New Roman" w:cs="Times New Roman"/>
          <w:sz w:val="24"/>
          <w:szCs w:val="24"/>
          <w:lang w:val="bg-BG"/>
        </w:rPr>
        <w:t>жда</w:t>
      </w:r>
      <w:r w:rsidRPr="00C206F1">
        <w:rPr>
          <w:rFonts w:ascii="Times New Roman" w:hAnsi="Times New Roman" w:cs="Times New Roman"/>
          <w:sz w:val="24"/>
          <w:szCs w:val="24"/>
          <w:lang w:val="bg-BG"/>
        </w:rPr>
        <w:t xml:space="preserve"> разширен кръг от права на физическите лица и се вменяват допълнителни задължения на администраторите на лични </w:t>
      </w:r>
      <w:r w:rsidRPr="00C206F1">
        <w:rPr>
          <w:rFonts w:ascii="Times New Roman" w:hAnsi="Times New Roman" w:cs="Times New Roman"/>
          <w:sz w:val="24"/>
          <w:szCs w:val="24"/>
          <w:lang w:val="bg-BG"/>
        </w:rPr>
        <w:lastRenderedPageBreak/>
        <w:t>данни. В резултат на това обстоятелство гражданите, но и А</w:t>
      </w:r>
      <w:r w:rsidR="00974ED3" w:rsidRPr="00C206F1">
        <w:rPr>
          <w:rFonts w:ascii="Times New Roman" w:hAnsi="Times New Roman" w:cs="Times New Roman"/>
          <w:sz w:val="24"/>
          <w:szCs w:val="24"/>
          <w:lang w:val="bg-BG"/>
        </w:rPr>
        <w:t>Л</w:t>
      </w:r>
      <w:r w:rsidR="00C64F18" w:rsidRPr="00C206F1">
        <w:rPr>
          <w:rFonts w:ascii="Times New Roman" w:hAnsi="Times New Roman" w:cs="Times New Roman"/>
          <w:sz w:val="24"/>
          <w:szCs w:val="24"/>
          <w:lang w:val="bg-BG"/>
        </w:rPr>
        <w:t>Д</w:t>
      </w:r>
      <w:r w:rsidRPr="00C206F1">
        <w:rPr>
          <w:rFonts w:ascii="Times New Roman" w:hAnsi="Times New Roman" w:cs="Times New Roman"/>
          <w:sz w:val="24"/>
          <w:szCs w:val="24"/>
          <w:lang w:val="bg-BG"/>
        </w:rPr>
        <w:t xml:space="preserve"> продължават (в съпоставка със статистиката от 2018 г.) активно да търсят съдействие и разяснение относно прилагането на новата правна рамка. За това говори и статистическият анализ на постъпилите запитвания в КЗЛД, а именно над </w:t>
      </w:r>
      <w:r w:rsidR="00AC338D" w:rsidRPr="00C206F1">
        <w:rPr>
          <w:rFonts w:ascii="Times New Roman" w:hAnsi="Times New Roman" w:cs="Times New Roman"/>
          <w:sz w:val="24"/>
          <w:szCs w:val="24"/>
          <w:lang w:val="bg-BG"/>
        </w:rPr>
        <w:t>600</w:t>
      </w:r>
      <w:r w:rsidRPr="00C206F1">
        <w:rPr>
          <w:rFonts w:ascii="Times New Roman" w:hAnsi="Times New Roman" w:cs="Times New Roman"/>
          <w:sz w:val="24"/>
          <w:szCs w:val="24"/>
          <w:lang w:val="bg-BG"/>
        </w:rPr>
        <w:t xml:space="preserve"> броя. По-долу са разгледани някои принципни въпроси или въпроси от обществен интерес, поставени на вниманието на Комисията през отчетния пери</w:t>
      </w:r>
      <w:r w:rsidR="00B156AF" w:rsidRPr="00C206F1">
        <w:rPr>
          <w:rFonts w:ascii="Times New Roman" w:hAnsi="Times New Roman" w:cs="Times New Roman"/>
          <w:sz w:val="24"/>
          <w:szCs w:val="24"/>
          <w:lang w:val="bg-BG"/>
        </w:rPr>
        <w:t>о</w:t>
      </w:r>
      <w:r w:rsidRPr="00C206F1">
        <w:rPr>
          <w:rFonts w:ascii="Times New Roman" w:hAnsi="Times New Roman" w:cs="Times New Roman"/>
          <w:sz w:val="24"/>
          <w:szCs w:val="24"/>
          <w:lang w:val="bg-BG"/>
        </w:rPr>
        <w:t xml:space="preserve">д. </w:t>
      </w:r>
    </w:p>
    <w:p w:rsidR="00AC1D15" w:rsidRPr="00C206F1" w:rsidRDefault="00D30F0A" w:rsidP="00C206F1">
      <w:pPr>
        <w:tabs>
          <w:tab w:val="left" w:pos="993"/>
        </w:tabs>
        <w:spacing w:after="0" w:line="360" w:lineRule="auto"/>
        <w:ind w:firstLine="709"/>
        <w:jc w:val="both"/>
        <w:rPr>
          <w:rFonts w:ascii="Times New Roman" w:hAnsi="Times New Roman" w:cs="Times New Roman"/>
          <w:b/>
          <w:sz w:val="24"/>
          <w:szCs w:val="24"/>
          <w:lang w:val="bg-BG"/>
        </w:rPr>
      </w:pPr>
      <w:r w:rsidRPr="00C206F1">
        <w:rPr>
          <w:rFonts w:ascii="Times New Roman" w:hAnsi="Times New Roman" w:cs="Times New Roman"/>
          <w:b/>
          <w:sz w:val="24"/>
          <w:szCs w:val="24"/>
          <w:lang w:val="bg-BG"/>
        </w:rPr>
        <w:t>6</w:t>
      </w:r>
      <w:r w:rsidR="00AC1D15" w:rsidRPr="00C206F1">
        <w:rPr>
          <w:rFonts w:ascii="Times New Roman" w:hAnsi="Times New Roman" w:cs="Times New Roman"/>
          <w:b/>
          <w:sz w:val="24"/>
          <w:szCs w:val="24"/>
          <w:lang w:val="bg-BG"/>
        </w:rPr>
        <w:t>.1.1. Регистриране на администратори в КЗЛД</w:t>
      </w:r>
    </w:p>
    <w:p w:rsidR="00AC1D15" w:rsidRPr="00C206F1" w:rsidRDefault="00AC1D15" w:rsidP="00C206F1">
      <w:pPr>
        <w:tabs>
          <w:tab w:val="left" w:pos="993"/>
        </w:tabs>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t>Въпреки изключително ясните, постоянни и неп</w:t>
      </w:r>
      <w:r w:rsidR="00C64F18" w:rsidRPr="00C206F1">
        <w:rPr>
          <w:rFonts w:ascii="Times New Roman" w:hAnsi="Times New Roman" w:cs="Times New Roman"/>
          <w:sz w:val="24"/>
          <w:szCs w:val="24"/>
          <w:lang w:val="bg-BG"/>
        </w:rPr>
        <w:t>роменени указания на КЗЛД</w:t>
      </w:r>
      <w:r w:rsidRPr="00C206F1">
        <w:rPr>
          <w:rFonts w:ascii="Times New Roman" w:hAnsi="Times New Roman" w:cs="Times New Roman"/>
          <w:sz w:val="24"/>
          <w:szCs w:val="24"/>
          <w:lang w:val="bg-BG"/>
        </w:rPr>
        <w:t xml:space="preserve"> както на институционалната страница, така и на всички обу</w:t>
      </w:r>
      <w:r w:rsidR="00C64F18" w:rsidRPr="00C206F1">
        <w:rPr>
          <w:rFonts w:ascii="Times New Roman" w:hAnsi="Times New Roman" w:cs="Times New Roman"/>
          <w:sz w:val="24"/>
          <w:szCs w:val="24"/>
          <w:lang w:val="bg-BG"/>
        </w:rPr>
        <w:t>чителни и разяснителни кампании</w:t>
      </w:r>
      <w:r w:rsidRPr="00C206F1">
        <w:rPr>
          <w:rFonts w:ascii="Times New Roman" w:hAnsi="Times New Roman" w:cs="Times New Roman"/>
          <w:sz w:val="24"/>
          <w:szCs w:val="24"/>
          <w:lang w:val="bg-BG"/>
        </w:rPr>
        <w:t xml:space="preserve"> не стихва тенденцията от запитвания за регистриране на А</w:t>
      </w:r>
      <w:r w:rsidR="00226C97" w:rsidRPr="00C206F1">
        <w:rPr>
          <w:rFonts w:ascii="Times New Roman" w:hAnsi="Times New Roman" w:cs="Times New Roman"/>
          <w:sz w:val="24"/>
          <w:szCs w:val="24"/>
          <w:lang w:val="bg-BG"/>
        </w:rPr>
        <w:t>ЛД</w:t>
      </w:r>
      <w:r w:rsidRPr="00C206F1">
        <w:rPr>
          <w:rFonts w:ascii="Times New Roman" w:hAnsi="Times New Roman" w:cs="Times New Roman"/>
          <w:sz w:val="24"/>
          <w:szCs w:val="24"/>
          <w:lang w:val="bg-BG"/>
        </w:rPr>
        <w:t xml:space="preserve"> в </w:t>
      </w:r>
      <w:r w:rsidR="008D47B2">
        <w:rPr>
          <w:rFonts w:ascii="Times New Roman" w:hAnsi="Times New Roman" w:cs="Times New Roman"/>
          <w:sz w:val="24"/>
          <w:szCs w:val="24"/>
          <w:lang w:val="bg-BG"/>
        </w:rPr>
        <w:t>КЗЛД</w:t>
      </w:r>
      <w:r w:rsidRPr="00C206F1">
        <w:rPr>
          <w:rFonts w:ascii="Times New Roman" w:hAnsi="Times New Roman" w:cs="Times New Roman"/>
          <w:sz w:val="24"/>
          <w:szCs w:val="24"/>
          <w:lang w:val="bg-BG"/>
        </w:rPr>
        <w:t>. Въпросите в тази посока продължават и след последно актуализирано съобщение от 25.11.2019 г. „Отпадане на задължението за регистрация на администраторите на лични данни в Комисия</w:t>
      </w:r>
      <w:r w:rsidR="00C64F18" w:rsidRPr="00C206F1">
        <w:rPr>
          <w:rFonts w:ascii="Times New Roman" w:hAnsi="Times New Roman" w:cs="Times New Roman"/>
          <w:sz w:val="24"/>
          <w:szCs w:val="24"/>
          <w:lang w:val="bg-BG"/>
        </w:rPr>
        <w:t>та</w:t>
      </w:r>
      <w:r w:rsidRPr="00C206F1">
        <w:rPr>
          <w:rFonts w:ascii="Times New Roman" w:hAnsi="Times New Roman" w:cs="Times New Roman"/>
          <w:sz w:val="24"/>
          <w:szCs w:val="24"/>
          <w:lang w:val="bg-BG"/>
        </w:rPr>
        <w:t xml:space="preserve"> за защита на личните данни“. </w:t>
      </w:r>
    </w:p>
    <w:p w:rsidR="00AC1D15" w:rsidRPr="00C206F1" w:rsidRDefault="00AC1D15" w:rsidP="00C206F1">
      <w:pPr>
        <w:tabs>
          <w:tab w:val="left" w:pos="993"/>
        </w:tabs>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t xml:space="preserve">Основно затруднение при разбирането на новите изисквания към </w:t>
      </w:r>
      <w:r w:rsidR="00125AEE">
        <w:rPr>
          <w:rFonts w:ascii="Times New Roman" w:hAnsi="Times New Roman" w:cs="Times New Roman"/>
          <w:sz w:val="24"/>
          <w:szCs w:val="24"/>
          <w:lang w:val="bg-BG"/>
        </w:rPr>
        <w:t>АЛД/ОЛД</w:t>
      </w:r>
      <w:r w:rsidRPr="00C206F1">
        <w:rPr>
          <w:rFonts w:ascii="Times New Roman" w:hAnsi="Times New Roman" w:cs="Times New Roman"/>
          <w:sz w:val="24"/>
          <w:szCs w:val="24"/>
          <w:lang w:val="bg-BG"/>
        </w:rPr>
        <w:t xml:space="preserve"> буди обстоятелството, че липсата на регистрация не означава и липса на задължения спрямо тях. Прави впечатление продължаващото неотчитане на изискванията за спазване на принципите за законосъобразно обработване</w:t>
      </w:r>
      <w:r w:rsidR="00C64F18" w:rsidRPr="00C206F1">
        <w:rPr>
          <w:rFonts w:ascii="Times New Roman" w:hAnsi="Times New Roman" w:cs="Times New Roman"/>
          <w:sz w:val="24"/>
          <w:szCs w:val="24"/>
          <w:lang w:val="bg-BG"/>
        </w:rPr>
        <w:t>,</w:t>
      </w:r>
      <w:r w:rsidRPr="00C206F1">
        <w:rPr>
          <w:rFonts w:ascii="Times New Roman" w:hAnsi="Times New Roman" w:cs="Times New Roman"/>
          <w:sz w:val="24"/>
          <w:szCs w:val="24"/>
          <w:lang w:val="bg-BG"/>
        </w:rPr>
        <w:t xml:space="preserve"> и </w:t>
      </w:r>
      <w:r w:rsidR="00226C97" w:rsidRPr="00C206F1">
        <w:rPr>
          <w:rFonts w:ascii="Times New Roman" w:hAnsi="Times New Roman" w:cs="Times New Roman"/>
          <w:sz w:val="24"/>
          <w:szCs w:val="24"/>
          <w:lang w:val="bg-BG"/>
        </w:rPr>
        <w:t xml:space="preserve">по-специално, </w:t>
      </w:r>
      <w:r w:rsidRPr="00C206F1">
        <w:rPr>
          <w:rFonts w:ascii="Times New Roman" w:hAnsi="Times New Roman" w:cs="Times New Roman"/>
          <w:sz w:val="24"/>
          <w:szCs w:val="24"/>
          <w:lang w:val="bg-BG"/>
        </w:rPr>
        <w:t xml:space="preserve">за отчетност на </w:t>
      </w:r>
      <w:r w:rsidR="00125AEE">
        <w:rPr>
          <w:rFonts w:ascii="Times New Roman" w:hAnsi="Times New Roman" w:cs="Times New Roman"/>
          <w:sz w:val="24"/>
          <w:szCs w:val="24"/>
          <w:lang w:val="bg-BG"/>
        </w:rPr>
        <w:t>АЛД/ОЛД</w:t>
      </w:r>
      <w:r w:rsidRPr="00C206F1">
        <w:rPr>
          <w:rFonts w:ascii="Times New Roman" w:hAnsi="Times New Roman" w:cs="Times New Roman"/>
          <w:sz w:val="24"/>
          <w:szCs w:val="24"/>
          <w:lang w:val="bg-BG"/>
        </w:rPr>
        <w:t>, като се цели единствено формално „регистриране“ при надзорния орган.</w:t>
      </w:r>
    </w:p>
    <w:p w:rsidR="00AC1D15" w:rsidRPr="00C206F1" w:rsidRDefault="00D30F0A" w:rsidP="00C206F1">
      <w:pPr>
        <w:tabs>
          <w:tab w:val="left" w:pos="993"/>
        </w:tabs>
        <w:spacing w:after="0" w:line="360" w:lineRule="auto"/>
        <w:ind w:firstLine="709"/>
        <w:jc w:val="both"/>
        <w:rPr>
          <w:rFonts w:ascii="Times New Roman" w:hAnsi="Times New Roman" w:cs="Times New Roman"/>
          <w:b/>
          <w:sz w:val="24"/>
          <w:szCs w:val="24"/>
          <w:lang w:val="bg-BG"/>
        </w:rPr>
      </w:pPr>
      <w:r w:rsidRPr="00C206F1">
        <w:rPr>
          <w:rFonts w:ascii="Times New Roman" w:hAnsi="Times New Roman" w:cs="Times New Roman"/>
          <w:b/>
          <w:sz w:val="24"/>
          <w:szCs w:val="24"/>
          <w:lang w:val="bg-BG"/>
        </w:rPr>
        <w:t>6</w:t>
      </w:r>
      <w:r w:rsidR="00AC1D15" w:rsidRPr="00C206F1">
        <w:rPr>
          <w:rFonts w:ascii="Times New Roman" w:hAnsi="Times New Roman" w:cs="Times New Roman"/>
          <w:b/>
          <w:sz w:val="24"/>
          <w:szCs w:val="24"/>
          <w:lang w:val="bg-BG"/>
        </w:rPr>
        <w:t>.1.2. Обработване на лични</w:t>
      </w:r>
      <w:r w:rsidR="007A070E" w:rsidRPr="00C206F1">
        <w:rPr>
          <w:rFonts w:ascii="Times New Roman" w:hAnsi="Times New Roman" w:cs="Times New Roman"/>
          <w:b/>
          <w:sz w:val="24"/>
          <w:szCs w:val="24"/>
          <w:lang w:val="bg-BG"/>
        </w:rPr>
        <w:t xml:space="preserve"> данни от финансови институции</w:t>
      </w:r>
    </w:p>
    <w:p w:rsidR="00AC1D15" w:rsidRPr="00C206F1" w:rsidRDefault="00AC1D15" w:rsidP="00C206F1">
      <w:pPr>
        <w:tabs>
          <w:tab w:val="left" w:pos="993"/>
        </w:tabs>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t>През отчетния</w:t>
      </w:r>
      <w:r w:rsidR="00A203DF" w:rsidRPr="00C206F1">
        <w:rPr>
          <w:rFonts w:ascii="Times New Roman" w:hAnsi="Times New Roman" w:cs="Times New Roman"/>
          <w:sz w:val="24"/>
          <w:szCs w:val="24"/>
          <w:lang w:val="bg-BG"/>
        </w:rPr>
        <w:t xml:space="preserve"> период пред КЗЛД са поставяни </w:t>
      </w:r>
      <w:r w:rsidRPr="00C206F1">
        <w:rPr>
          <w:rFonts w:ascii="Times New Roman" w:hAnsi="Times New Roman" w:cs="Times New Roman"/>
          <w:sz w:val="24"/>
          <w:szCs w:val="24"/>
          <w:lang w:val="bg-BG"/>
        </w:rPr>
        <w:t>редица въпроси относно предоставянето на лични данни (лична карта), копирането им и последващото съхраняване от банкови и небанкови финансови институции. Основание за поредица от подобни въпроси са и измененията в З</w:t>
      </w:r>
      <w:r w:rsidR="00E503E9">
        <w:rPr>
          <w:rFonts w:ascii="Times New Roman" w:hAnsi="Times New Roman" w:cs="Times New Roman"/>
          <w:sz w:val="24"/>
          <w:szCs w:val="24"/>
          <w:lang w:val="bg-BG"/>
        </w:rPr>
        <w:t>ЗЛД</w:t>
      </w:r>
      <w:r w:rsidRPr="00C206F1">
        <w:rPr>
          <w:rFonts w:ascii="Times New Roman" w:hAnsi="Times New Roman" w:cs="Times New Roman"/>
          <w:sz w:val="24"/>
          <w:szCs w:val="24"/>
          <w:lang w:val="bg-BG"/>
        </w:rPr>
        <w:t xml:space="preserve"> – чл. 25г, съгласно който администратор на лични данни може да снема копие от документ за самоличност (или свидетелство за управление на М</w:t>
      </w:r>
      <w:r w:rsidR="00431D9F" w:rsidRPr="00C206F1">
        <w:rPr>
          <w:rFonts w:ascii="Times New Roman" w:hAnsi="Times New Roman" w:cs="Times New Roman"/>
          <w:sz w:val="24"/>
          <w:szCs w:val="24"/>
          <w:lang w:val="bg-BG"/>
        </w:rPr>
        <w:t>ПС) само при наличие на законово</w:t>
      </w:r>
      <w:r w:rsidRPr="00C206F1">
        <w:rPr>
          <w:rFonts w:ascii="Times New Roman" w:hAnsi="Times New Roman" w:cs="Times New Roman"/>
          <w:sz w:val="24"/>
          <w:szCs w:val="24"/>
          <w:lang w:val="bg-BG"/>
        </w:rPr>
        <w:t xml:space="preserve"> основание за това. Наблюд</w:t>
      </w:r>
      <w:r w:rsidR="00C64F18" w:rsidRPr="00C206F1">
        <w:rPr>
          <w:rFonts w:ascii="Times New Roman" w:hAnsi="Times New Roman" w:cs="Times New Roman"/>
          <w:sz w:val="24"/>
          <w:szCs w:val="24"/>
          <w:lang w:val="bg-BG"/>
        </w:rPr>
        <w:t>ава се запазване на тенденцията</w:t>
      </w:r>
      <w:r w:rsidRPr="00C206F1">
        <w:rPr>
          <w:rFonts w:ascii="Times New Roman" w:hAnsi="Times New Roman" w:cs="Times New Roman"/>
          <w:sz w:val="24"/>
          <w:szCs w:val="24"/>
          <w:lang w:val="bg-BG"/>
        </w:rPr>
        <w:t xml:space="preserve"> субектите на данни да не бъдат информирани, че банковите или небанковите финансови институции имат вменени задължения по реда на чл. 53, ал. 2 от Закона за мерките срещу изпирането на пари и разполагат със законово основание да копират документи за самоличност. Принципните отговори са, че съгласно разпоредбите на чл. 6, </w:t>
      </w:r>
      <w:r w:rsidR="00C64F18" w:rsidRPr="00C206F1">
        <w:rPr>
          <w:rFonts w:ascii="Times New Roman" w:hAnsi="Times New Roman" w:cs="Times New Roman"/>
          <w:sz w:val="24"/>
          <w:szCs w:val="24"/>
          <w:lang w:val="bg-BG"/>
        </w:rPr>
        <w:t>§</w:t>
      </w:r>
      <w:r w:rsidRPr="00C206F1">
        <w:rPr>
          <w:rFonts w:ascii="Times New Roman" w:hAnsi="Times New Roman" w:cs="Times New Roman"/>
          <w:sz w:val="24"/>
          <w:szCs w:val="24"/>
          <w:lang w:val="bg-BG"/>
        </w:rPr>
        <w:t>1, бук</w:t>
      </w:r>
      <w:r w:rsidR="00C64F18" w:rsidRPr="00C206F1">
        <w:rPr>
          <w:rFonts w:ascii="Times New Roman" w:hAnsi="Times New Roman" w:cs="Times New Roman"/>
          <w:sz w:val="24"/>
          <w:szCs w:val="24"/>
          <w:lang w:val="bg-BG"/>
        </w:rPr>
        <w:t xml:space="preserve">ва „в“ от Регламент </w:t>
      </w:r>
      <w:r w:rsidR="00DB2D58">
        <w:rPr>
          <w:rFonts w:ascii="Times New Roman" w:hAnsi="Times New Roman" w:cs="Times New Roman"/>
          <w:sz w:val="24"/>
          <w:szCs w:val="24"/>
          <w:lang w:val="bg-BG"/>
        </w:rPr>
        <w:t>(</w:t>
      </w:r>
      <w:r w:rsidR="00C64F18" w:rsidRPr="00C206F1">
        <w:rPr>
          <w:rFonts w:ascii="Times New Roman" w:hAnsi="Times New Roman" w:cs="Times New Roman"/>
          <w:sz w:val="24"/>
          <w:szCs w:val="24"/>
          <w:lang w:val="bg-BG"/>
        </w:rPr>
        <w:t>ЕС</w:t>
      </w:r>
      <w:r w:rsidR="00DB2D58">
        <w:rPr>
          <w:rFonts w:ascii="Times New Roman" w:hAnsi="Times New Roman" w:cs="Times New Roman"/>
          <w:sz w:val="24"/>
          <w:szCs w:val="24"/>
          <w:lang w:val="bg-BG"/>
        </w:rPr>
        <w:t>)</w:t>
      </w:r>
      <w:r w:rsidR="00C64F18" w:rsidRPr="00C206F1">
        <w:rPr>
          <w:rFonts w:ascii="Times New Roman" w:hAnsi="Times New Roman" w:cs="Times New Roman"/>
          <w:sz w:val="24"/>
          <w:szCs w:val="24"/>
          <w:lang w:val="bg-BG"/>
        </w:rPr>
        <w:t xml:space="preserve"> 2016/679</w:t>
      </w:r>
      <w:r w:rsidRPr="00C206F1">
        <w:rPr>
          <w:rFonts w:ascii="Times New Roman" w:hAnsi="Times New Roman" w:cs="Times New Roman"/>
          <w:sz w:val="24"/>
          <w:szCs w:val="24"/>
          <w:lang w:val="bg-BG"/>
        </w:rPr>
        <w:t xml:space="preserve"> обработването на лични данни е законосъобразно, когато е необходимо за спазване на законово задължение, което се прилага спрямо администратора.</w:t>
      </w:r>
      <w:r w:rsidR="00C003BA" w:rsidRPr="00C206F1">
        <w:rPr>
          <w:rFonts w:ascii="Times New Roman" w:hAnsi="Times New Roman" w:cs="Times New Roman"/>
          <w:sz w:val="24"/>
          <w:szCs w:val="24"/>
          <w:lang w:val="bg-BG"/>
        </w:rPr>
        <w:t xml:space="preserve"> </w:t>
      </w:r>
    </w:p>
    <w:p w:rsidR="007A5CFB" w:rsidRDefault="007A5CFB" w:rsidP="00C206F1">
      <w:pPr>
        <w:tabs>
          <w:tab w:val="left" w:pos="993"/>
        </w:tabs>
        <w:spacing w:after="0" w:line="360" w:lineRule="auto"/>
        <w:ind w:firstLine="709"/>
        <w:jc w:val="both"/>
        <w:rPr>
          <w:rFonts w:ascii="Times New Roman" w:hAnsi="Times New Roman" w:cs="Times New Roman"/>
          <w:b/>
          <w:sz w:val="24"/>
          <w:szCs w:val="24"/>
          <w:lang w:val="bg-BG"/>
        </w:rPr>
      </w:pPr>
    </w:p>
    <w:p w:rsidR="007A5CFB" w:rsidRDefault="007A5CFB" w:rsidP="00C206F1">
      <w:pPr>
        <w:tabs>
          <w:tab w:val="left" w:pos="993"/>
        </w:tabs>
        <w:spacing w:after="0" w:line="360" w:lineRule="auto"/>
        <w:ind w:firstLine="709"/>
        <w:jc w:val="both"/>
        <w:rPr>
          <w:rFonts w:ascii="Times New Roman" w:hAnsi="Times New Roman" w:cs="Times New Roman"/>
          <w:b/>
          <w:sz w:val="24"/>
          <w:szCs w:val="24"/>
          <w:lang w:val="bg-BG"/>
        </w:rPr>
      </w:pPr>
    </w:p>
    <w:p w:rsidR="00AC1D15" w:rsidRPr="00C206F1" w:rsidRDefault="00D30F0A" w:rsidP="00C206F1">
      <w:pPr>
        <w:tabs>
          <w:tab w:val="left" w:pos="993"/>
        </w:tabs>
        <w:spacing w:after="0" w:line="360" w:lineRule="auto"/>
        <w:ind w:firstLine="709"/>
        <w:jc w:val="both"/>
        <w:rPr>
          <w:rFonts w:ascii="Times New Roman" w:hAnsi="Times New Roman" w:cs="Times New Roman"/>
          <w:b/>
          <w:sz w:val="24"/>
          <w:szCs w:val="24"/>
          <w:lang w:val="bg-BG"/>
        </w:rPr>
      </w:pPr>
      <w:r w:rsidRPr="00C206F1">
        <w:rPr>
          <w:rFonts w:ascii="Times New Roman" w:hAnsi="Times New Roman" w:cs="Times New Roman"/>
          <w:b/>
          <w:sz w:val="24"/>
          <w:szCs w:val="24"/>
          <w:lang w:val="bg-BG"/>
        </w:rPr>
        <w:lastRenderedPageBreak/>
        <w:t>6</w:t>
      </w:r>
      <w:r w:rsidR="00AC1D15" w:rsidRPr="00C206F1">
        <w:rPr>
          <w:rFonts w:ascii="Times New Roman" w:hAnsi="Times New Roman" w:cs="Times New Roman"/>
          <w:b/>
          <w:sz w:val="24"/>
          <w:szCs w:val="24"/>
          <w:lang w:val="bg-BG"/>
        </w:rPr>
        <w:t>.1.3. Обработване на лични данни в р</w:t>
      </w:r>
      <w:r w:rsidR="007A070E" w:rsidRPr="00C206F1">
        <w:rPr>
          <w:rFonts w:ascii="Times New Roman" w:hAnsi="Times New Roman" w:cs="Times New Roman"/>
          <w:b/>
          <w:sz w:val="24"/>
          <w:szCs w:val="24"/>
          <w:lang w:val="bg-BG"/>
        </w:rPr>
        <w:t>амките на етажната собственост</w:t>
      </w:r>
    </w:p>
    <w:p w:rsidR="00AC1D15" w:rsidRPr="00C206F1" w:rsidRDefault="00C64F18" w:rsidP="00C206F1">
      <w:pPr>
        <w:tabs>
          <w:tab w:val="left" w:pos="993"/>
        </w:tabs>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t>В много случаи</w:t>
      </w:r>
      <w:r w:rsidR="00AC1D15" w:rsidRPr="00C206F1">
        <w:rPr>
          <w:rFonts w:ascii="Times New Roman" w:hAnsi="Times New Roman" w:cs="Times New Roman"/>
          <w:sz w:val="24"/>
          <w:szCs w:val="24"/>
          <w:lang w:val="bg-BG"/>
        </w:rPr>
        <w:t xml:space="preserve"> в КЗЛД постъпват запитвания по повод задълженията на </w:t>
      </w:r>
      <w:r w:rsidRPr="00C206F1">
        <w:rPr>
          <w:rFonts w:ascii="Times New Roman" w:hAnsi="Times New Roman" w:cs="Times New Roman"/>
          <w:sz w:val="24"/>
          <w:szCs w:val="24"/>
          <w:lang w:val="bg-BG"/>
        </w:rPr>
        <w:t>у</w:t>
      </w:r>
      <w:r w:rsidR="00AC1D15" w:rsidRPr="00C206F1">
        <w:rPr>
          <w:rFonts w:ascii="Times New Roman" w:hAnsi="Times New Roman" w:cs="Times New Roman"/>
          <w:sz w:val="24"/>
          <w:szCs w:val="24"/>
          <w:lang w:val="bg-BG"/>
        </w:rPr>
        <w:t>правителите на етажна собственост. Често пъти тези запитвания са съпроводени от искане за регистриране като администратор в КЗЛД. Основни трудности за лицата</w:t>
      </w:r>
      <w:r w:rsidR="0085027F" w:rsidRPr="00C206F1">
        <w:rPr>
          <w:rFonts w:ascii="Times New Roman" w:hAnsi="Times New Roman" w:cs="Times New Roman"/>
          <w:sz w:val="24"/>
          <w:szCs w:val="24"/>
          <w:lang w:val="bg-BG"/>
        </w:rPr>
        <w:t>,</w:t>
      </w:r>
      <w:r w:rsidR="00AC1D15" w:rsidRPr="00C206F1">
        <w:rPr>
          <w:rFonts w:ascii="Times New Roman" w:hAnsi="Times New Roman" w:cs="Times New Roman"/>
          <w:sz w:val="24"/>
          <w:szCs w:val="24"/>
          <w:lang w:val="bg-BG"/>
        </w:rPr>
        <w:t xml:space="preserve"> натоварени с управление на етажната собственост</w:t>
      </w:r>
      <w:r w:rsidR="0085027F" w:rsidRPr="00C206F1">
        <w:rPr>
          <w:rFonts w:ascii="Times New Roman" w:hAnsi="Times New Roman" w:cs="Times New Roman"/>
          <w:sz w:val="24"/>
          <w:szCs w:val="24"/>
          <w:lang w:val="bg-BG"/>
        </w:rPr>
        <w:t>,</w:t>
      </w:r>
      <w:r w:rsidR="00AC1D15" w:rsidRPr="00C206F1">
        <w:rPr>
          <w:rFonts w:ascii="Times New Roman" w:hAnsi="Times New Roman" w:cs="Times New Roman"/>
          <w:sz w:val="24"/>
          <w:szCs w:val="24"/>
          <w:lang w:val="bg-BG"/>
        </w:rPr>
        <w:t xml:space="preserve"> будят основанията за обработване на личните данни на собствениците/обитателите на имоти и обем</w:t>
      </w:r>
      <w:r w:rsidRPr="00C206F1">
        <w:rPr>
          <w:rFonts w:ascii="Times New Roman" w:hAnsi="Times New Roman" w:cs="Times New Roman"/>
          <w:sz w:val="24"/>
          <w:szCs w:val="24"/>
          <w:lang w:val="bg-BG"/>
        </w:rPr>
        <w:t>а</w:t>
      </w:r>
      <w:r w:rsidR="00AC1D15" w:rsidRPr="00C206F1">
        <w:rPr>
          <w:rFonts w:ascii="Times New Roman" w:hAnsi="Times New Roman" w:cs="Times New Roman"/>
          <w:sz w:val="24"/>
          <w:szCs w:val="24"/>
          <w:lang w:val="bg-BG"/>
        </w:rPr>
        <w:t xml:space="preserve"> лични данни, които следва да бъдат обработвани в рамките на управлението на собствеността.</w:t>
      </w:r>
    </w:p>
    <w:p w:rsidR="00AC1D15" w:rsidRPr="00C206F1" w:rsidRDefault="00AC1D15" w:rsidP="00C206F1">
      <w:pPr>
        <w:tabs>
          <w:tab w:val="left" w:pos="993"/>
        </w:tabs>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t xml:space="preserve">Отговорите от страна на КЗЛД възпроизвеждат съдържанието на </w:t>
      </w:r>
      <w:r w:rsidR="00176ABB">
        <w:rPr>
          <w:rFonts w:ascii="Times New Roman" w:hAnsi="Times New Roman" w:cs="Times New Roman"/>
          <w:sz w:val="24"/>
          <w:szCs w:val="24"/>
          <w:lang w:val="bg-BG"/>
        </w:rPr>
        <w:t>ЗУЕС</w:t>
      </w:r>
      <w:r w:rsidRPr="00C206F1">
        <w:rPr>
          <w:rFonts w:ascii="Times New Roman" w:hAnsi="Times New Roman" w:cs="Times New Roman"/>
          <w:sz w:val="24"/>
          <w:szCs w:val="24"/>
          <w:lang w:val="bg-BG"/>
        </w:rPr>
        <w:t>, който въвежда законово задължение за обработване на точно определен обем лични данни, включително на такива, подлежащи на подаване в съответната община, като се подчертава, че съгласието на живущите/собствениците не е коректното основание за обработване на личните им данни.</w:t>
      </w:r>
    </w:p>
    <w:p w:rsidR="00AC1D15" w:rsidRPr="00C206F1" w:rsidRDefault="00D30F0A" w:rsidP="00C206F1">
      <w:pPr>
        <w:tabs>
          <w:tab w:val="left" w:pos="993"/>
        </w:tabs>
        <w:spacing w:after="0" w:line="360" w:lineRule="auto"/>
        <w:ind w:firstLine="709"/>
        <w:jc w:val="both"/>
        <w:rPr>
          <w:rFonts w:ascii="Times New Roman" w:hAnsi="Times New Roman" w:cs="Times New Roman"/>
          <w:b/>
          <w:sz w:val="24"/>
          <w:szCs w:val="24"/>
          <w:lang w:val="bg-BG"/>
        </w:rPr>
      </w:pPr>
      <w:r w:rsidRPr="00C206F1">
        <w:rPr>
          <w:rFonts w:ascii="Times New Roman" w:hAnsi="Times New Roman" w:cs="Times New Roman"/>
          <w:b/>
          <w:sz w:val="24"/>
          <w:szCs w:val="24"/>
          <w:lang w:val="bg-BG"/>
        </w:rPr>
        <w:t>6</w:t>
      </w:r>
      <w:r w:rsidR="00AC1D15" w:rsidRPr="00C206F1">
        <w:rPr>
          <w:rFonts w:ascii="Times New Roman" w:hAnsi="Times New Roman" w:cs="Times New Roman"/>
          <w:b/>
          <w:sz w:val="24"/>
          <w:szCs w:val="24"/>
          <w:lang w:val="bg-BG"/>
        </w:rPr>
        <w:t xml:space="preserve">.1.4. Обработване на </w:t>
      </w:r>
      <w:r w:rsidR="007A070E" w:rsidRPr="00C206F1">
        <w:rPr>
          <w:rFonts w:ascii="Times New Roman" w:hAnsi="Times New Roman" w:cs="Times New Roman"/>
          <w:b/>
          <w:sz w:val="24"/>
          <w:szCs w:val="24"/>
          <w:lang w:val="bg-BG"/>
        </w:rPr>
        <w:t>лични данни от куриерски фирми</w:t>
      </w:r>
    </w:p>
    <w:p w:rsidR="00AC1D15" w:rsidRPr="00C206F1" w:rsidRDefault="00AC1D15" w:rsidP="00C206F1">
      <w:pPr>
        <w:tabs>
          <w:tab w:val="left" w:pos="993"/>
        </w:tabs>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t>Поради многократни з</w:t>
      </w:r>
      <w:r w:rsidR="00C64F18" w:rsidRPr="00C206F1">
        <w:rPr>
          <w:rFonts w:ascii="Times New Roman" w:hAnsi="Times New Roman" w:cs="Times New Roman"/>
          <w:sz w:val="24"/>
          <w:szCs w:val="24"/>
          <w:lang w:val="bg-BG"/>
        </w:rPr>
        <w:t>апитвания от страна на граждани между КЗЛД и р</w:t>
      </w:r>
      <w:r w:rsidRPr="00C206F1">
        <w:rPr>
          <w:rFonts w:ascii="Times New Roman" w:hAnsi="Times New Roman" w:cs="Times New Roman"/>
          <w:sz w:val="24"/>
          <w:szCs w:val="24"/>
          <w:lang w:val="bg-BG"/>
        </w:rPr>
        <w:t xml:space="preserve">азлични куриерски фирми през отчетния период протича засилена кореспонденция. Лични данни (три имена и ЕГН) се изискват при подаване и получаване на пратки, включително в качеството на пълномощник на юридическо лице подател/получател, поради изменение в чл. 20, ал. 1 от Закона за пощенските услуги. </w:t>
      </w:r>
    </w:p>
    <w:p w:rsidR="00AC1D15" w:rsidRPr="00C206F1" w:rsidRDefault="00AC1D15" w:rsidP="00C206F1">
      <w:pPr>
        <w:tabs>
          <w:tab w:val="left" w:pos="993"/>
        </w:tabs>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t>В допълне</w:t>
      </w:r>
      <w:r w:rsidR="00B26E68" w:rsidRPr="00C206F1">
        <w:rPr>
          <w:rFonts w:ascii="Times New Roman" w:hAnsi="Times New Roman" w:cs="Times New Roman"/>
          <w:sz w:val="24"/>
          <w:szCs w:val="24"/>
          <w:lang w:val="bg-BG"/>
        </w:rPr>
        <w:t>ние към отговорите, които акцентират върху</w:t>
      </w:r>
      <w:r w:rsidRPr="00C206F1">
        <w:rPr>
          <w:rFonts w:ascii="Times New Roman" w:hAnsi="Times New Roman" w:cs="Times New Roman"/>
          <w:sz w:val="24"/>
          <w:szCs w:val="24"/>
          <w:lang w:val="bg-BG"/>
        </w:rPr>
        <w:t xml:space="preserve"> наличието на законово основание за обработване на този набор от лични данни, се подчертава, че действията по отношение предоставянето на куриерската фирма на име, ЕГН и номер на лична карта в тези</w:t>
      </w:r>
      <w:r w:rsidR="004766A1" w:rsidRPr="00C206F1">
        <w:rPr>
          <w:rFonts w:ascii="Times New Roman" w:hAnsi="Times New Roman" w:cs="Times New Roman"/>
          <w:sz w:val="24"/>
          <w:szCs w:val="24"/>
          <w:lang w:val="bg-BG"/>
        </w:rPr>
        <w:t xml:space="preserve"> </w:t>
      </w:r>
      <w:r w:rsidRPr="00C206F1">
        <w:rPr>
          <w:rFonts w:ascii="Times New Roman" w:hAnsi="Times New Roman" w:cs="Times New Roman"/>
          <w:sz w:val="24"/>
          <w:szCs w:val="24"/>
          <w:lang w:val="bg-BG"/>
        </w:rPr>
        <w:t>случаи са аналогични с тези при получаване на наложен платеж. Те, а също така и сравняването от страна на ку</w:t>
      </w:r>
      <w:r w:rsidR="004766A1" w:rsidRPr="00C206F1">
        <w:rPr>
          <w:rFonts w:ascii="Times New Roman" w:hAnsi="Times New Roman" w:cs="Times New Roman"/>
          <w:sz w:val="24"/>
          <w:szCs w:val="24"/>
          <w:lang w:val="bg-BG"/>
        </w:rPr>
        <w:t>риера с личната карта на лицето</w:t>
      </w:r>
      <w:r w:rsidRPr="00C206F1">
        <w:rPr>
          <w:rFonts w:ascii="Times New Roman" w:hAnsi="Times New Roman" w:cs="Times New Roman"/>
          <w:sz w:val="24"/>
          <w:szCs w:val="24"/>
          <w:lang w:val="bg-BG"/>
        </w:rPr>
        <w:t xml:space="preserve"> представляват “Обработване на лични данни” от страна на администратора на лични данни (съответната куриерска фирма) в изпълнение на законово задължение. </w:t>
      </w:r>
    </w:p>
    <w:p w:rsidR="00AC1D15" w:rsidRPr="00C206F1" w:rsidRDefault="00D30F0A" w:rsidP="00C206F1">
      <w:pPr>
        <w:tabs>
          <w:tab w:val="left" w:pos="993"/>
        </w:tabs>
        <w:spacing w:after="0" w:line="360" w:lineRule="auto"/>
        <w:ind w:firstLine="709"/>
        <w:jc w:val="both"/>
        <w:rPr>
          <w:rFonts w:ascii="Times New Roman" w:hAnsi="Times New Roman" w:cs="Times New Roman"/>
          <w:b/>
          <w:sz w:val="24"/>
          <w:szCs w:val="24"/>
          <w:lang w:val="bg-BG"/>
        </w:rPr>
      </w:pPr>
      <w:r w:rsidRPr="00C206F1">
        <w:rPr>
          <w:rFonts w:ascii="Times New Roman" w:hAnsi="Times New Roman" w:cs="Times New Roman"/>
          <w:b/>
          <w:sz w:val="24"/>
          <w:szCs w:val="24"/>
          <w:lang w:val="bg-BG"/>
        </w:rPr>
        <w:t>6</w:t>
      </w:r>
      <w:r w:rsidR="00AC1D15" w:rsidRPr="00C206F1">
        <w:rPr>
          <w:rFonts w:ascii="Times New Roman" w:hAnsi="Times New Roman" w:cs="Times New Roman"/>
          <w:b/>
          <w:sz w:val="24"/>
          <w:szCs w:val="24"/>
          <w:lang w:val="bg-BG"/>
        </w:rPr>
        <w:t>.1.</w:t>
      </w:r>
      <w:r w:rsidR="000C18EF" w:rsidRPr="00C206F1">
        <w:rPr>
          <w:rFonts w:ascii="Times New Roman" w:hAnsi="Times New Roman" w:cs="Times New Roman"/>
          <w:b/>
          <w:sz w:val="24"/>
          <w:szCs w:val="24"/>
        </w:rPr>
        <w:t>5</w:t>
      </w:r>
      <w:r w:rsidR="00AC1D15" w:rsidRPr="00C206F1">
        <w:rPr>
          <w:rFonts w:ascii="Times New Roman" w:hAnsi="Times New Roman" w:cs="Times New Roman"/>
          <w:b/>
          <w:sz w:val="24"/>
          <w:szCs w:val="24"/>
          <w:lang w:val="bg-BG"/>
        </w:rPr>
        <w:t>. Лични данни</w:t>
      </w:r>
      <w:r w:rsidR="00A23865" w:rsidRPr="00C206F1">
        <w:rPr>
          <w:rFonts w:ascii="Times New Roman" w:hAnsi="Times New Roman" w:cs="Times New Roman"/>
          <w:b/>
          <w:sz w:val="24"/>
          <w:szCs w:val="24"/>
          <w:lang w:val="bg-BG"/>
        </w:rPr>
        <w:t>,</w:t>
      </w:r>
      <w:r w:rsidR="00AC1D15" w:rsidRPr="00C206F1">
        <w:rPr>
          <w:rFonts w:ascii="Times New Roman" w:hAnsi="Times New Roman" w:cs="Times New Roman"/>
          <w:b/>
          <w:sz w:val="24"/>
          <w:szCs w:val="24"/>
          <w:lang w:val="bg-BG"/>
        </w:rPr>
        <w:t xml:space="preserve"> обработвани от </w:t>
      </w:r>
      <w:r w:rsidR="004766A1" w:rsidRPr="00C206F1">
        <w:rPr>
          <w:rFonts w:ascii="Times New Roman" w:hAnsi="Times New Roman" w:cs="Times New Roman"/>
          <w:b/>
          <w:sz w:val="24"/>
          <w:szCs w:val="24"/>
          <w:lang w:val="bg-BG"/>
        </w:rPr>
        <w:t>„</w:t>
      </w:r>
      <w:r w:rsidR="00AC1D15" w:rsidRPr="00C206F1">
        <w:rPr>
          <w:rFonts w:ascii="Times New Roman" w:hAnsi="Times New Roman" w:cs="Times New Roman"/>
          <w:b/>
          <w:sz w:val="24"/>
          <w:szCs w:val="24"/>
          <w:lang w:val="bg-BG"/>
        </w:rPr>
        <w:t>Български пощи</w:t>
      </w:r>
      <w:r w:rsidR="004766A1" w:rsidRPr="00C206F1">
        <w:rPr>
          <w:rFonts w:ascii="Times New Roman" w:hAnsi="Times New Roman" w:cs="Times New Roman"/>
          <w:b/>
          <w:sz w:val="24"/>
          <w:szCs w:val="24"/>
          <w:lang w:val="bg-BG"/>
        </w:rPr>
        <w:t>“</w:t>
      </w:r>
    </w:p>
    <w:p w:rsidR="00AC1D15" w:rsidRPr="00C206F1" w:rsidRDefault="00AC1D15" w:rsidP="00C206F1">
      <w:pPr>
        <w:tabs>
          <w:tab w:val="left" w:pos="993"/>
        </w:tabs>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t xml:space="preserve">Както и при по-горе описаните позиции, многократно изразявана позиция по повод запитвания, </w:t>
      </w:r>
      <w:r w:rsidR="004766A1" w:rsidRPr="00C206F1">
        <w:rPr>
          <w:rFonts w:ascii="Times New Roman" w:hAnsi="Times New Roman" w:cs="Times New Roman"/>
          <w:sz w:val="24"/>
          <w:szCs w:val="24"/>
          <w:lang w:val="bg-BG"/>
        </w:rPr>
        <w:t>свързани</w:t>
      </w:r>
      <w:r w:rsidRPr="00C206F1">
        <w:rPr>
          <w:rFonts w:ascii="Times New Roman" w:hAnsi="Times New Roman" w:cs="Times New Roman"/>
          <w:sz w:val="24"/>
          <w:szCs w:val="24"/>
          <w:lang w:val="bg-BG"/>
        </w:rPr>
        <w:t xml:space="preserve"> с обработването на данни от „Български пощи“ ЕАД</w:t>
      </w:r>
      <w:r w:rsidR="004766A1" w:rsidRPr="00C206F1">
        <w:rPr>
          <w:rFonts w:ascii="Times New Roman" w:hAnsi="Times New Roman" w:cs="Times New Roman"/>
          <w:sz w:val="24"/>
          <w:szCs w:val="24"/>
          <w:lang w:val="bg-BG"/>
        </w:rPr>
        <w:t>,</w:t>
      </w:r>
      <w:r w:rsidRPr="00C206F1">
        <w:rPr>
          <w:rFonts w:ascii="Times New Roman" w:hAnsi="Times New Roman" w:cs="Times New Roman"/>
          <w:sz w:val="24"/>
          <w:szCs w:val="24"/>
          <w:lang w:val="bg-BG"/>
        </w:rPr>
        <w:t xml:space="preserve"> е, че последното има право и законово задължение да обработва лични данни.</w:t>
      </w:r>
      <w:r w:rsidR="004766A1" w:rsidRPr="00C206F1">
        <w:rPr>
          <w:rFonts w:ascii="Times New Roman" w:hAnsi="Times New Roman" w:cs="Times New Roman"/>
          <w:sz w:val="24"/>
          <w:szCs w:val="24"/>
          <w:lang w:val="bg-BG"/>
        </w:rPr>
        <w:t xml:space="preserve"> Съгласно разпоредбите</w:t>
      </w:r>
      <w:r w:rsidRPr="00C206F1">
        <w:rPr>
          <w:rFonts w:ascii="Times New Roman" w:hAnsi="Times New Roman" w:cs="Times New Roman"/>
          <w:sz w:val="24"/>
          <w:szCs w:val="24"/>
          <w:lang w:val="bg-BG"/>
        </w:rPr>
        <w:t xml:space="preserve"> обемът от лични данни, които са в състояние да идентифицират физически лица – издатели и получатели на счетоводен документ, за целите на счетоводната отчетност и данъчното облагане, са име, адрес и ЕГН. Следва да се има предвид, че пощенските оператори са задължени лица по смисъла на Закона за мерките срещу </w:t>
      </w:r>
      <w:r w:rsidRPr="00C206F1">
        <w:rPr>
          <w:rFonts w:ascii="Times New Roman" w:hAnsi="Times New Roman" w:cs="Times New Roman"/>
          <w:sz w:val="24"/>
          <w:szCs w:val="24"/>
          <w:lang w:val="bg-BG"/>
        </w:rPr>
        <w:lastRenderedPageBreak/>
        <w:t>изпиране на пари и съгласно неговите разпоредби също следва да събират данни за индивидуализиране на подателите и получателите, вкл. ЕГН.</w:t>
      </w:r>
    </w:p>
    <w:p w:rsidR="00AC1D15" w:rsidRPr="00C206F1" w:rsidRDefault="00D30F0A" w:rsidP="00C206F1">
      <w:pPr>
        <w:tabs>
          <w:tab w:val="left" w:pos="993"/>
        </w:tabs>
        <w:spacing w:after="0" w:line="360" w:lineRule="auto"/>
        <w:ind w:firstLine="709"/>
        <w:jc w:val="both"/>
        <w:rPr>
          <w:rFonts w:ascii="Times New Roman" w:hAnsi="Times New Roman" w:cs="Times New Roman"/>
          <w:b/>
          <w:sz w:val="24"/>
          <w:szCs w:val="24"/>
          <w:lang w:val="bg-BG"/>
        </w:rPr>
      </w:pPr>
      <w:r w:rsidRPr="00960530">
        <w:rPr>
          <w:rFonts w:ascii="Times New Roman" w:hAnsi="Times New Roman" w:cs="Times New Roman"/>
          <w:b/>
          <w:sz w:val="24"/>
          <w:szCs w:val="24"/>
          <w:lang w:val="bg-BG"/>
        </w:rPr>
        <w:t>6</w:t>
      </w:r>
      <w:r w:rsidR="000C18EF" w:rsidRPr="00960530">
        <w:rPr>
          <w:rFonts w:ascii="Times New Roman" w:hAnsi="Times New Roman" w:cs="Times New Roman"/>
          <w:b/>
          <w:sz w:val="24"/>
          <w:szCs w:val="24"/>
          <w:lang w:val="bg-BG"/>
        </w:rPr>
        <w:t>.1.6</w:t>
      </w:r>
      <w:r w:rsidR="00AC1D15" w:rsidRPr="00960530">
        <w:rPr>
          <w:rFonts w:ascii="Times New Roman" w:hAnsi="Times New Roman" w:cs="Times New Roman"/>
          <w:b/>
          <w:sz w:val="24"/>
          <w:szCs w:val="24"/>
          <w:lang w:val="bg-BG"/>
        </w:rPr>
        <w:t>. Длъжностно лице по защита на дан</w:t>
      </w:r>
      <w:r w:rsidR="007A070E" w:rsidRPr="00960530">
        <w:rPr>
          <w:rFonts w:ascii="Times New Roman" w:hAnsi="Times New Roman" w:cs="Times New Roman"/>
          <w:b/>
          <w:sz w:val="24"/>
          <w:szCs w:val="24"/>
          <w:lang w:val="bg-BG"/>
        </w:rPr>
        <w:t>ните</w:t>
      </w:r>
      <w:r w:rsidR="00613E98" w:rsidRPr="00960530">
        <w:rPr>
          <w:rFonts w:ascii="Times New Roman" w:hAnsi="Times New Roman" w:cs="Times New Roman"/>
          <w:b/>
          <w:sz w:val="24"/>
          <w:szCs w:val="24"/>
          <w:lang w:val="bg-BG"/>
        </w:rPr>
        <w:t xml:space="preserve"> (ДЛЗД).</w:t>
      </w:r>
      <w:r w:rsidR="007A070E" w:rsidRPr="00960530">
        <w:rPr>
          <w:rFonts w:ascii="Times New Roman" w:hAnsi="Times New Roman" w:cs="Times New Roman"/>
          <w:b/>
          <w:sz w:val="24"/>
          <w:szCs w:val="24"/>
          <w:lang w:val="bg-BG"/>
        </w:rPr>
        <w:t xml:space="preserve"> Необходимост,</w:t>
      </w:r>
      <w:r w:rsidR="007A070E" w:rsidRPr="00C206F1">
        <w:rPr>
          <w:rFonts w:ascii="Times New Roman" w:hAnsi="Times New Roman" w:cs="Times New Roman"/>
          <w:b/>
          <w:sz w:val="24"/>
          <w:szCs w:val="24"/>
          <w:lang w:val="bg-BG"/>
        </w:rPr>
        <w:t xml:space="preserve"> изисквания</w:t>
      </w:r>
    </w:p>
    <w:p w:rsidR="00AC1D15" w:rsidRPr="00C206F1" w:rsidRDefault="00AC1D15" w:rsidP="00C206F1">
      <w:pPr>
        <w:tabs>
          <w:tab w:val="left" w:pos="993"/>
        </w:tabs>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t>Установява се тр</w:t>
      </w:r>
      <w:r w:rsidR="00FD6BD7" w:rsidRPr="00C206F1">
        <w:rPr>
          <w:rFonts w:ascii="Times New Roman" w:hAnsi="Times New Roman" w:cs="Times New Roman"/>
          <w:sz w:val="24"/>
          <w:szCs w:val="24"/>
          <w:lang w:val="bg-BG"/>
        </w:rPr>
        <w:t>а</w:t>
      </w:r>
      <w:r w:rsidRPr="00C206F1">
        <w:rPr>
          <w:rFonts w:ascii="Times New Roman" w:hAnsi="Times New Roman" w:cs="Times New Roman"/>
          <w:sz w:val="24"/>
          <w:szCs w:val="24"/>
          <w:lang w:val="bg-BG"/>
        </w:rPr>
        <w:t>йна те</w:t>
      </w:r>
      <w:r w:rsidR="00FD6BD7" w:rsidRPr="00C206F1">
        <w:rPr>
          <w:rFonts w:ascii="Times New Roman" w:hAnsi="Times New Roman" w:cs="Times New Roman"/>
          <w:sz w:val="24"/>
          <w:szCs w:val="24"/>
          <w:lang w:val="bg-BG"/>
        </w:rPr>
        <w:t>нденция за запитвания относно фи</w:t>
      </w:r>
      <w:r w:rsidRPr="00C206F1">
        <w:rPr>
          <w:rFonts w:ascii="Times New Roman" w:hAnsi="Times New Roman" w:cs="Times New Roman"/>
          <w:sz w:val="24"/>
          <w:szCs w:val="24"/>
          <w:lang w:val="bg-BG"/>
        </w:rPr>
        <w:t>гурата на т.нар. „Длъжностно лице по защита на данните“ – служител на администратор на лични данни или външно за организацията на администратора физическо лице, натоварено с консултативни функции в областта на защитата на личните данни, надзор по спазването на Регламент</w:t>
      </w:r>
      <w:r w:rsidR="00960530">
        <w:rPr>
          <w:rFonts w:ascii="Times New Roman" w:hAnsi="Times New Roman" w:cs="Times New Roman"/>
          <w:sz w:val="24"/>
          <w:szCs w:val="24"/>
        </w:rPr>
        <w:t xml:space="preserve"> (ЕС) 2016/679</w:t>
      </w:r>
      <w:r w:rsidRPr="00C206F1">
        <w:rPr>
          <w:rFonts w:ascii="Times New Roman" w:hAnsi="Times New Roman" w:cs="Times New Roman"/>
          <w:sz w:val="24"/>
          <w:szCs w:val="24"/>
          <w:lang w:val="bg-BG"/>
        </w:rPr>
        <w:t xml:space="preserve"> в организацията на администратора и повишаването на осведомеността и обучението на </w:t>
      </w:r>
      <w:r w:rsidR="004766A1" w:rsidRPr="00C206F1">
        <w:rPr>
          <w:rFonts w:ascii="Times New Roman" w:hAnsi="Times New Roman" w:cs="Times New Roman"/>
          <w:sz w:val="24"/>
          <w:szCs w:val="24"/>
          <w:lang w:val="bg-BG"/>
        </w:rPr>
        <w:t xml:space="preserve">персонала. </w:t>
      </w:r>
      <w:r w:rsidRPr="00C206F1">
        <w:rPr>
          <w:rFonts w:ascii="Times New Roman" w:hAnsi="Times New Roman" w:cs="Times New Roman"/>
          <w:bCs/>
          <w:sz w:val="24"/>
          <w:szCs w:val="24"/>
          <w:lang w:val="bg-BG"/>
        </w:rPr>
        <w:t>Налице е все още неразбиране на функциите и целта за определяне на такова длъжностно лице, като се запазва тенденцията на запитвания за наличието/липсата на задължение за определяне на такова лице, въпреки че запитващият е установил</w:t>
      </w:r>
      <w:r w:rsidR="0002088D" w:rsidRPr="00C206F1">
        <w:rPr>
          <w:rFonts w:ascii="Times New Roman" w:hAnsi="Times New Roman" w:cs="Times New Roman"/>
          <w:bCs/>
          <w:sz w:val="24"/>
          <w:szCs w:val="24"/>
          <w:lang w:val="bg-BG"/>
        </w:rPr>
        <w:t>,</w:t>
      </w:r>
      <w:r w:rsidRPr="00C206F1">
        <w:rPr>
          <w:rFonts w:ascii="Times New Roman" w:hAnsi="Times New Roman" w:cs="Times New Roman"/>
          <w:bCs/>
          <w:sz w:val="24"/>
          <w:szCs w:val="24"/>
          <w:lang w:val="bg-BG"/>
        </w:rPr>
        <w:t xml:space="preserve"> че попада/не попа</w:t>
      </w:r>
      <w:r w:rsidR="00960530">
        <w:rPr>
          <w:rFonts w:ascii="Times New Roman" w:hAnsi="Times New Roman" w:cs="Times New Roman"/>
          <w:bCs/>
          <w:sz w:val="24"/>
          <w:szCs w:val="24"/>
          <w:lang w:val="bg-BG"/>
        </w:rPr>
        <w:t>да в задължените по смисъла на Р</w:t>
      </w:r>
      <w:r w:rsidRPr="00C206F1">
        <w:rPr>
          <w:rFonts w:ascii="Times New Roman" w:hAnsi="Times New Roman" w:cs="Times New Roman"/>
          <w:bCs/>
          <w:sz w:val="24"/>
          <w:szCs w:val="24"/>
          <w:lang w:val="bg-BG"/>
        </w:rPr>
        <w:t xml:space="preserve">егламента лица. </w:t>
      </w:r>
    </w:p>
    <w:p w:rsidR="00AC1D15" w:rsidRPr="00C206F1" w:rsidRDefault="00AC1D15" w:rsidP="00C206F1">
      <w:pPr>
        <w:tabs>
          <w:tab w:val="left" w:pos="993"/>
        </w:tabs>
        <w:spacing w:after="0" w:line="360" w:lineRule="auto"/>
        <w:ind w:firstLine="709"/>
        <w:jc w:val="both"/>
        <w:rPr>
          <w:rFonts w:ascii="Times New Roman" w:hAnsi="Times New Roman" w:cs="Times New Roman"/>
          <w:bCs/>
          <w:sz w:val="24"/>
          <w:szCs w:val="24"/>
          <w:lang w:val="bg-BG"/>
        </w:rPr>
      </w:pPr>
      <w:r w:rsidRPr="00C206F1">
        <w:rPr>
          <w:rFonts w:ascii="Times New Roman" w:hAnsi="Times New Roman" w:cs="Times New Roman"/>
          <w:bCs/>
          <w:sz w:val="24"/>
          <w:szCs w:val="24"/>
          <w:lang w:val="bg-BG"/>
        </w:rPr>
        <w:t xml:space="preserve">Отговорите стандартно посочват, че </w:t>
      </w:r>
      <w:r w:rsidR="00E503E9">
        <w:rPr>
          <w:rFonts w:ascii="Times New Roman" w:hAnsi="Times New Roman" w:cs="Times New Roman"/>
          <w:bCs/>
          <w:sz w:val="24"/>
          <w:szCs w:val="24"/>
          <w:lang w:val="bg-BG"/>
        </w:rPr>
        <w:t>ДЛЗД</w:t>
      </w:r>
      <w:r w:rsidRPr="00C206F1">
        <w:rPr>
          <w:rFonts w:ascii="Times New Roman" w:hAnsi="Times New Roman" w:cs="Times New Roman"/>
          <w:bCs/>
          <w:sz w:val="24"/>
          <w:szCs w:val="24"/>
          <w:lang w:val="bg-BG"/>
        </w:rPr>
        <w:t xml:space="preserve"> може да бъде част от персонала, но може и да е външен субект, който изпълнява своите задължения въз основа на сключен граждански договор. Затова администраторите нямат задължение да назначават специално такъв служител, а само имат задължение да определят лице, което да изпълнява функциите на служител </w:t>
      </w:r>
      <w:r w:rsidR="00F26000" w:rsidRPr="00C206F1">
        <w:rPr>
          <w:rFonts w:ascii="Times New Roman" w:hAnsi="Times New Roman" w:cs="Times New Roman"/>
          <w:bCs/>
          <w:sz w:val="24"/>
          <w:szCs w:val="24"/>
          <w:lang w:val="bg-BG"/>
        </w:rPr>
        <w:t>п</w:t>
      </w:r>
      <w:r w:rsidRPr="00C206F1">
        <w:rPr>
          <w:rFonts w:ascii="Times New Roman" w:hAnsi="Times New Roman" w:cs="Times New Roman"/>
          <w:bCs/>
          <w:sz w:val="24"/>
          <w:szCs w:val="24"/>
          <w:lang w:val="bg-BG"/>
        </w:rPr>
        <w:t xml:space="preserve">о защита на данните. Няма пречка служителят, определен за </w:t>
      </w:r>
      <w:r w:rsidR="00960530">
        <w:rPr>
          <w:rFonts w:ascii="Times New Roman" w:hAnsi="Times New Roman" w:cs="Times New Roman"/>
          <w:bCs/>
          <w:sz w:val="24"/>
          <w:szCs w:val="24"/>
          <w:lang w:val="bg-BG"/>
        </w:rPr>
        <w:t>ДЗЛД</w:t>
      </w:r>
      <w:r w:rsidRPr="00C206F1">
        <w:rPr>
          <w:rFonts w:ascii="Times New Roman" w:hAnsi="Times New Roman" w:cs="Times New Roman"/>
          <w:bCs/>
          <w:sz w:val="24"/>
          <w:szCs w:val="24"/>
          <w:lang w:val="bg-BG"/>
        </w:rPr>
        <w:t xml:space="preserve">, да изпълнява и други функции в рамките на организацията, но те не следва да водят до конфликт на интереси. Условията, при които се определя или назначава </w:t>
      </w:r>
      <w:r w:rsidR="00E503E9">
        <w:rPr>
          <w:rFonts w:ascii="Times New Roman" w:hAnsi="Times New Roman" w:cs="Times New Roman"/>
          <w:bCs/>
          <w:sz w:val="24"/>
          <w:szCs w:val="24"/>
          <w:lang w:val="bg-BG"/>
        </w:rPr>
        <w:t>ДЗЛД</w:t>
      </w:r>
      <w:r w:rsidRPr="00C206F1">
        <w:rPr>
          <w:rFonts w:ascii="Times New Roman" w:hAnsi="Times New Roman" w:cs="Times New Roman"/>
          <w:bCs/>
          <w:sz w:val="24"/>
          <w:szCs w:val="24"/>
          <w:lang w:val="bg-BG"/>
        </w:rPr>
        <w:t xml:space="preserve">, са изцяло в преценката на </w:t>
      </w:r>
      <w:r w:rsidR="00E503E9">
        <w:rPr>
          <w:rFonts w:ascii="Times New Roman" w:hAnsi="Times New Roman" w:cs="Times New Roman"/>
          <w:bCs/>
          <w:sz w:val="24"/>
          <w:szCs w:val="24"/>
          <w:lang w:val="bg-BG"/>
        </w:rPr>
        <w:t>АЛД</w:t>
      </w:r>
      <w:r w:rsidRPr="00C206F1">
        <w:rPr>
          <w:rFonts w:ascii="Times New Roman" w:hAnsi="Times New Roman" w:cs="Times New Roman"/>
          <w:bCs/>
          <w:sz w:val="24"/>
          <w:szCs w:val="24"/>
          <w:lang w:val="bg-BG"/>
        </w:rPr>
        <w:t>.</w:t>
      </w:r>
    </w:p>
    <w:p w:rsidR="00AC1D15" w:rsidRPr="00C206F1" w:rsidRDefault="00AC1D15" w:rsidP="00C206F1">
      <w:pPr>
        <w:tabs>
          <w:tab w:val="left" w:pos="993"/>
        </w:tabs>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t xml:space="preserve">Позицията на КЗЛД остава, че решението дали ще бъде назначено </w:t>
      </w:r>
      <w:r w:rsidR="00613E98">
        <w:rPr>
          <w:rFonts w:ascii="Times New Roman" w:hAnsi="Times New Roman" w:cs="Times New Roman"/>
          <w:sz w:val="24"/>
          <w:szCs w:val="24"/>
          <w:lang w:val="bg-BG"/>
        </w:rPr>
        <w:t>ДЛЗД</w:t>
      </w:r>
      <w:r w:rsidRPr="00C206F1">
        <w:rPr>
          <w:rFonts w:ascii="Times New Roman" w:hAnsi="Times New Roman" w:cs="Times New Roman"/>
          <w:sz w:val="24"/>
          <w:szCs w:val="24"/>
          <w:lang w:val="bg-BG"/>
        </w:rPr>
        <w:t xml:space="preserve"> се вз</w:t>
      </w:r>
      <w:r w:rsidR="004766A1" w:rsidRPr="00C206F1">
        <w:rPr>
          <w:rFonts w:ascii="Times New Roman" w:hAnsi="Times New Roman" w:cs="Times New Roman"/>
          <w:sz w:val="24"/>
          <w:szCs w:val="24"/>
          <w:lang w:val="bg-BG"/>
        </w:rPr>
        <w:t>е</w:t>
      </w:r>
      <w:r w:rsidRPr="00C206F1">
        <w:rPr>
          <w:rFonts w:ascii="Times New Roman" w:hAnsi="Times New Roman" w:cs="Times New Roman"/>
          <w:sz w:val="24"/>
          <w:szCs w:val="24"/>
          <w:lang w:val="bg-BG"/>
        </w:rPr>
        <w:t xml:space="preserve">ма от </w:t>
      </w:r>
      <w:r w:rsidR="00960530">
        <w:rPr>
          <w:rFonts w:ascii="Times New Roman" w:hAnsi="Times New Roman" w:cs="Times New Roman"/>
          <w:sz w:val="24"/>
          <w:szCs w:val="24"/>
          <w:lang w:val="bg-BG"/>
        </w:rPr>
        <w:t>АЛД</w:t>
      </w:r>
      <w:r w:rsidRPr="00C206F1">
        <w:rPr>
          <w:rFonts w:ascii="Times New Roman" w:hAnsi="Times New Roman" w:cs="Times New Roman"/>
          <w:sz w:val="24"/>
          <w:szCs w:val="24"/>
          <w:lang w:val="bg-BG"/>
        </w:rPr>
        <w:t xml:space="preserve"> след преценка на неговата дейност и обработваните лични данни на физически лица. При вз</w:t>
      </w:r>
      <w:r w:rsidR="004766A1" w:rsidRPr="00C206F1">
        <w:rPr>
          <w:rFonts w:ascii="Times New Roman" w:hAnsi="Times New Roman" w:cs="Times New Roman"/>
          <w:sz w:val="24"/>
          <w:szCs w:val="24"/>
          <w:lang w:val="bg-BG"/>
        </w:rPr>
        <w:t>емането на това решение</w:t>
      </w:r>
      <w:r w:rsidRPr="00C206F1">
        <w:rPr>
          <w:rFonts w:ascii="Times New Roman" w:hAnsi="Times New Roman" w:cs="Times New Roman"/>
          <w:sz w:val="24"/>
          <w:szCs w:val="24"/>
          <w:lang w:val="bg-BG"/>
        </w:rPr>
        <w:t xml:space="preserve"> следва да се </w:t>
      </w:r>
      <w:r w:rsidR="005D2F85" w:rsidRPr="00C206F1">
        <w:rPr>
          <w:rFonts w:ascii="Times New Roman" w:hAnsi="Times New Roman" w:cs="Times New Roman"/>
          <w:sz w:val="24"/>
          <w:szCs w:val="24"/>
          <w:lang w:val="bg-BG"/>
        </w:rPr>
        <w:t>отчитат</w:t>
      </w:r>
      <w:r w:rsidRPr="00C206F1">
        <w:rPr>
          <w:rFonts w:ascii="Times New Roman" w:hAnsi="Times New Roman" w:cs="Times New Roman"/>
          <w:sz w:val="24"/>
          <w:szCs w:val="24"/>
          <w:lang w:val="bg-BG"/>
        </w:rPr>
        <w:t xml:space="preserve"> условията, разписани в чл. 37 от </w:t>
      </w:r>
      <w:r w:rsidR="00CD7ACB">
        <w:rPr>
          <w:rFonts w:ascii="Times New Roman" w:hAnsi="Times New Roman"/>
          <w:sz w:val="24"/>
          <w:szCs w:val="24"/>
          <w:lang w:val="bg-BG"/>
        </w:rPr>
        <w:t>Регламент (ЕС) 2016/679</w:t>
      </w:r>
      <w:r w:rsidRPr="00C206F1">
        <w:rPr>
          <w:rFonts w:ascii="Times New Roman" w:hAnsi="Times New Roman" w:cs="Times New Roman"/>
          <w:sz w:val="24"/>
          <w:szCs w:val="24"/>
          <w:lang w:val="bg-BG"/>
        </w:rPr>
        <w:t>. По принци</w:t>
      </w:r>
      <w:r w:rsidR="004766A1" w:rsidRPr="00C206F1">
        <w:rPr>
          <w:rFonts w:ascii="Times New Roman" w:hAnsi="Times New Roman" w:cs="Times New Roman"/>
          <w:sz w:val="24"/>
          <w:szCs w:val="24"/>
          <w:lang w:val="bg-BG"/>
        </w:rPr>
        <w:t>п</w:t>
      </w:r>
      <w:r w:rsidRPr="00C206F1">
        <w:rPr>
          <w:rFonts w:ascii="Times New Roman" w:hAnsi="Times New Roman" w:cs="Times New Roman"/>
          <w:sz w:val="24"/>
          <w:szCs w:val="24"/>
          <w:lang w:val="bg-BG"/>
        </w:rPr>
        <w:t xml:space="preserve"> е желателно да се извърши преценка относно обема на данните, техния характер, съответно риска за лицата при настъпили нарушения в сигурността на данните, средствата, с които ще се събират и обработват, и поставените цели. </w:t>
      </w:r>
      <w:r w:rsidR="00960530">
        <w:rPr>
          <w:rFonts w:ascii="Times New Roman" w:hAnsi="Times New Roman" w:cs="Times New Roman"/>
          <w:sz w:val="24"/>
          <w:szCs w:val="24"/>
          <w:lang w:val="bg-BG"/>
        </w:rPr>
        <w:t>ДЛЗД</w:t>
      </w:r>
      <w:r w:rsidRPr="00C206F1">
        <w:rPr>
          <w:rFonts w:ascii="Times New Roman" w:hAnsi="Times New Roman" w:cs="Times New Roman"/>
          <w:sz w:val="24"/>
          <w:szCs w:val="24"/>
          <w:lang w:val="bg-BG"/>
        </w:rPr>
        <w:t xml:space="preserve"> може да бъде назначено на трудов или граждански договор, да е служител от администрацията (без да е в конфликт на интереси) или да е външен експерт. Също така може да се назначи едно </w:t>
      </w:r>
      <w:r w:rsidR="00613E98">
        <w:rPr>
          <w:rFonts w:ascii="Times New Roman" w:hAnsi="Times New Roman" w:cs="Times New Roman"/>
          <w:sz w:val="24"/>
          <w:szCs w:val="24"/>
          <w:lang w:val="bg-BG"/>
        </w:rPr>
        <w:t>ДЛЗД</w:t>
      </w:r>
      <w:r w:rsidRPr="00C206F1">
        <w:rPr>
          <w:rFonts w:ascii="Times New Roman" w:hAnsi="Times New Roman" w:cs="Times New Roman"/>
          <w:sz w:val="24"/>
          <w:szCs w:val="24"/>
          <w:lang w:val="bg-BG"/>
        </w:rPr>
        <w:t xml:space="preserve"> за няколко </w:t>
      </w:r>
      <w:r w:rsidR="00960530">
        <w:rPr>
          <w:rFonts w:ascii="Times New Roman" w:hAnsi="Times New Roman" w:cs="Times New Roman"/>
          <w:sz w:val="24"/>
          <w:szCs w:val="24"/>
          <w:lang w:val="bg-BG"/>
        </w:rPr>
        <w:t>АЛД,</w:t>
      </w:r>
      <w:r w:rsidRPr="00C206F1">
        <w:rPr>
          <w:rFonts w:ascii="Times New Roman" w:hAnsi="Times New Roman" w:cs="Times New Roman"/>
          <w:sz w:val="24"/>
          <w:szCs w:val="24"/>
          <w:lang w:val="bg-BG"/>
        </w:rPr>
        <w:t xml:space="preserve"> стига дейността им да е в една и съща сфера. Изчерпателна информация относно длъжнос</w:t>
      </w:r>
      <w:r w:rsidR="004766A1" w:rsidRPr="00C206F1">
        <w:rPr>
          <w:rFonts w:ascii="Times New Roman" w:hAnsi="Times New Roman" w:cs="Times New Roman"/>
          <w:sz w:val="24"/>
          <w:szCs w:val="24"/>
          <w:lang w:val="bg-BG"/>
        </w:rPr>
        <w:t>тното лице по защита на данните</w:t>
      </w:r>
      <w:r w:rsidRPr="00C206F1">
        <w:rPr>
          <w:rFonts w:ascii="Times New Roman" w:hAnsi="Times New Roman" w:cs="Times New Roman"/>
          <w:sz w:val="24"/>
          <w:szCs w:val="24"/>
          <w:lang w:val="bg-BG"/>
        </w:rPr>
        <w:t xml:space="preserve"> може да бъде намерена на сайта на КЗЛД.</w:t>
      </w:r>
    </w:p>
    <w:p w:rsidR="00E538B0" w:rsidRDefault="00E538B0" w:rsidP="00C206F1">
      <w:pPr>
        <w:tabs>
          <w:tab w:val="left" w:pos="993"/>
        </w:tabs>
        <w:spacing w:after="0" w:line="360" w:lineRule="auto"/>
        <w:ind w:firstLine="709"/>
        <w:jc w:val="both"/>
        <w:rPr>
          <w:rFonts w:ascii="Times New Roman" w:eastAsia="Times New Roman" w:hAnsi="Times New Roman" w:cs="Times New Roman"/>
          <w:b/>
          <w:sz w:val="24"/>
          <w:szCs w:val="24"/>
          <w:lang w:val="bg-BG"/>
        </w:rPr>
      </w:pPr>
    </w:p>
    <w:p w:rsidR="00AC1D15" w:rsidRPr="00C206F1" w:rsidRDefault="00D30F0A" w:rsidP="00C206F1">
      <w:pPr>
        <w:tabs>
          <w:tab w:val="left" w:pos="993"/>
        </w:tabs>
        <w:spacing w:after="0" w:line="360" w:lineRule="auto"/>
        <w:ind w:firstLine="709"/>
        <w:jc w:val="both"/>
        <w:rPr>
          <w:rFonts w:ascii="Times New Roman" w:eastAsia="Times New Roman" w:hAnsi="Times New Roman" w:cs="Times New Roman"/>
          <w:b/>
          <w:sz w:val="24"/>
          <w:szCs w:val="24"/>
          <w:lang w:val="bg-BG"/>
        </w:rPr>
      </w:pPr>
      <w:r w:rsidRPr="00C206F1">
        <w:rPr>
          <w:rFonts w:ascii="Times New Roman" w:eastAsia="Times New Roman" w:hAnsi="Times New Roman" w:cs="Times New Roman"/>
          <w:b/>
          <w:sz w:val="24"/>
          <w:szCs w:val="24"/>
          <w:lang w:val="bg-BG"/>
        </w:rPr>
        <w:lastRenderedPageBreak/>
        <w:t>6</w:t>
      </w:r>
      <w:r w:rsidR="00AC1D15" w:rsidRPr="00C206F1">
        <w:rPr>
          <w:rFonts w:ascii="Times New Roman" w:eastAsia="Times New Roman" w:hAnsi="Times New Roman" w:cs="Times New Roman"/>
          <w:b/>
          <w:sz w:val="24"/>
          <w:szCs w:val="24"/>
          <w:lang w:val="bg-BG"/>
        </w:rPr>
        <w:t xml:space="preserve">.2. Сравнителен анализ на постъпилите запитвания от граждани </w:t>
      </w:r>
      <w:r w:rsidR="007A070E" w:rsidRPr="00C206F1">
        <w:rPr>
          <w:rFonts w:ascii="Times New Roman" w:eastAsia="Times New Roman" w:hAnsi="Times New Roman" w:cs="Times New Roman"/>
          <w:b/>
          <w:sz w:val="24"/>
          <w:szCs w:val="24"/>
          <w:lang w:val="bg-BG"/>
        </w:rPr>
        <w:t>според предмета на запитванията</w:t>
      </w:r>
    </w:p>
    <w:p w:rsidR="00AC1D15" w:rsidRPr="00C206F1" w:rsidRDefault="00AC1D15" w:rsidP="00C206F1">
      <w:pPr>
        <w:tabs>
          <w:tab w:val="left" w:pos="993"/>
        </w:tabs>
        <w:spacing w:after="0" w:line="360" w:lineRule="auto"/>
        <w:ind w:firstLine="709"/>
        <w:jc w:val="both"/>
        <w:rPr>
          <w:rFonts w:ascii="Times New Roman" w:eastAsia="Times New Roman" w:hAnsi="Times New Roman" w:cs="Times New Roman"/>
          <w:sz w:val="24"/>
          <w:szCs w:val="24"/>
          <w:lang w:val="bg-BG"/>
        </w:rPr>
      </w:pPr>
      <w:r w:rsidRPr="00C206F1">
        <w:rPr>
          <w:rFonts w:ascii="Times New Roman" w:eastAsia="Times New Roman" w:hAnsi="Times New Roman" w:cs="Times New Roman"/>
          <w:sz w:val="24"/>
          <w:szCs w:val="24"/>
          <w:lang w:val="bg-BG"/>
        </w:rPr>
        <w:t xml:space="preserve">Въпросите са многобройни и различни по своето естество, като преобладаващи са тези, в които се съобщава за твърдяна злоупотреба с лични данни в социалните мрежи, фирми за бързо кредитиране и държавни институции. Прави </w:t>
      </w:r>
      <w:r w:rsidR="004766A1" w:rsidRPr="00C206F1">
        <w:rPr>
          <w:rFonts w:ascii="Times New Roman" w:eastAsia="Times New Roman" w:hAnsi="Times New Roman" w:cs="Times New Roman"/>
          <w:sz w:val="24"/>
          <w:szCs w:val="24"/>
          <w:lang w:val="bg-BG"/>
        </w:rPr>
        <w:t>в</w:t>
      </w:r>
      <w:r w:rsidRPr="00C206F1">
        <w:rPr>
          <w:rFonts w:ascii="Times New Roman" w:eastAsia="Times New Roman" w:hAnsi="Times New Roman" w:cs="Times New Roman"/>
          <w:sz w:val="24"/>
          <w:szCs w:val="24"/>
          <w:lang w:val="bg-BG"/>
        </w:rPr>
        <w:t>печатление, че немалка част от тях насочват към непознаване на правните основания за обработване на данни и на правата на субектите н</w:t>
      </w:r>
      <w:r w:rsidR="004766A1" w:rsidRPr="00C206F1">
        <w:rPr>
          <w:rFonts w:ascii="Times New Roman" w:eastAsia="Times New Roman" w:hAnsi="Times New Roman" w:cs="Times New Roman"/>
          <w:sz w:val="24"/>
          <w:szCs w:val="24"/>
          <w:lang w:val="bg-BG"/>
        </w:rPr>
        <w:t>а данни, които в нередки случаи</w:t>
      </w:r>
      <w:r w:rsidRPr="00C206F1">
        <w:rPr>
          <w:rFonts w:ascii="Times New Roman" w:eastAsia="Times New Roman" w:hAnsi="Times New Roman" w:cs="Times New Roman"/>
          <w:sz w:val="24"/>
          <w:szCs w:val="24"/>
          <w:lang w:val="bg-BG"/>
        </w:rPr>
        <w:t xml:space="preserve"> приемат отказ</w:t>
      </w:r>
      <w:r w:rsidR="004766A1" w:rsidRPr="00C206F1">
        <w:rPr>
          <w:rFonts w:ascii="Times New Roman" w:eastAsia="Times New Roman" w:hAnsi="Times New Roman" w:cs="Times New Roman"/>
          <w:sz w:val="24"/>
          <w:szCs w:val="24"/>
          <w:lang w:val="bg-BG"/>
        </w:rPr>
        <w:t>а</w:t>
      </w:r>
      <w:r w:rsidRPr="00C206F1">
        <w:rPr>
          <w:rFonts w:ascii="Times New Roman" w:eastAsia="Times New Roman" w:hAnsi="Times New Roman" w:cs="Times New Roman"/>
          <w:sz w:val="24"/>
          <w:szCs w:val="24"/>
          <w:lang w:val="bg-BG"/>
        </w:rPr>
        <w:t xml:space="preserve"> на институции или правно задължени администратори</w:t>
      </w:r>
      <w:r w:rsidR="004766A1" w:rsidRPr="00C206F1">
        <w:rPr>
          <w:rFonts w:ascii="Times New Roman" w:eastAsia="Times New Roman" w:hAnsi="Times New Roman" w:cs="Times New Roman"/>
          <w:sz w:val="24"/>
          <w:szCs w:val="24"/>
          <w:lang w:val="bg-BG"/>
        </w:rPr>
        <w:t xml:space="preserve"> на данни да изтрият данните им</w:t>
      </w:r>
      <w:r w:rsidRPr="00C206F1">
        <w:rPr>
          <w:rFonts w:ascii="Times New Roman" w:eastAsia="Times New Roman" w:hAnsi="Times New Roman" w:cs="Times New Roman"/>
          <w:sz w:val="24"/>
          <w:szCs w:val="24"/>
          <w:lang w:val="bg-BG"/>
        </w:rPr>
        <w:t xml:space="preserve"> като злоупотреба с тях.</w:t>
      </w:r>
    </w:p>
    <w:p w:rsidR="00AC1D15" w:rsidRPr="00C206F1" w:rsidRDefault="00AC1D15" w:rsidP="00C206F1">
      <w:pPr>
        <w:tabs>
          <w:tab w:val="left" w:pos="993"/>
        </w:tabs>
        <w:spacing w:after="0" w:line="360" w:lineRule="auto"/>
        <w:ind w:firstLine="709"/>
        <w:jc w:val="both"/>
        <w:rPr>
          <w:rFonts w:ascii="Times New Roman" w:eastAsia="Times New Roman" w:hAnsi="Times New Roman" w:cs="Times New Roman"/>
          <w:sz w:val="24"/>
          <w:szCs w:val="24"/>
          <w:lang w:val="bg-BG"/>
        </w:rPr>
      </w:pPr>
      <w:r w:rsidRPr="00C206F1">
        <w:rPr>
          <w:rFonts w:ascii="Times New Roman" w:eastAsia="Times New Roman" w:hAnsi="Times New Roman" w:cs="Times New Roman"/>
          <w:sz w:val="24"/>
          <w:szCs w:val="24"/>
          <w:lang w:val="bg-BG"/>
        </w:rPr>
        <w:t>Остава постоянна тенденцията към увеличаване на сигнали за твърдени нарушения при неправомерно използване на лични данни от страна на мобилни оператори и фирми за бързо кредитиране и предоставяне на лични данни на т.нар. колекторски фирми, както и злоупотреба с лични данни на служители, които са с прекратени трудови правоотношения, от страна на работодатели.</w:t>
      </w:r>
    </w:p>
    <w:p w:rsidR="00AC1D15" w:rsidRPr="00C206F1" w:rsidRDefault="00AC1D15" w:rsidP="00C206F1">
      <w:pPr>
        <w:tabs>
          <w:tab w:val="left" w:pos="993"/>
        </w:tabs>
        <w:spacing w:after="0" w:line="360" w:lineRule="auto"/>
        <w:ind w:firstLine="709"/>
        <w:jc w:val="both"/>
        <w:rPr>
          <w:rFonts w:ascii="Times New Roman" w:eastAsia="Times New Roman" w:hAnsi="Times New Roman" w:cs="Times New Roman"/>
          <w:sz w:val="24"/>
          <w:szCs w:val="24"/>
          <w:lang w:val="bg-BG"/>
        </w:rPr>
      </w:pPr>
      <w:r w:rsidRPr="00C206F1">
        <w:rPr>
          <w:rFonts w:ascii="Times New Roman" w:eastAsia="Times New Roman" w:hAnsi="Times New Roman" w:cs="Times New Roman"/>
          <w:sz w:val="24"/>
          <w:szCs w:val="24"/>
          <w:lang w:val="bg-BG"/>
        </w:rPr>
        <w:t>Чести са въпросите, свързани със сертифициране на администратори, с издаване на сертификат ISO 27001:2013, кой е органът по сертифициране в Република България, какви са нормативните изисквания, които администраторите трябва да покрият, за да получат сертификат. Много от сигналите на гражданите продължават да бъдат свързани с поставяне на видеокамери в жилищните сгради б</w:t>
      </w:r>
      <w:r w:rsidR="004766A1" w:rsidRPr="00C206F1">
        <w:rPr>
          <w:rFonts w:ascii="Times New Roman" w:eastAsia="Times New Roman" w:hAnsi="Times New Roman" w:cs="Times New Roman"/>
          <w:sz w:val="24"/>
          <w:szCs w:val="24"/>
          <w:lang w:val="bg-BG"/>
        </w:rPr>
        <w:t>ез съгласието на живущите в тях</w:t>
      </w:r>
      <w:r w:rsidRPr="00C206F1">
        <w:rPr>
          <w:rFonts w:ascii="Times New Roman" w:eastAsia="Times New Roman" w:hAnsi="Times New Roman" w:cs="Times New Roman"/>
          <w:sz w:val="24"/>
          <w:szCs w:val="24"/>
          <w:lang w:val="bg-BG"/>
        </w:rPr>
        <w:t xml:space="preserve"> съгласно З</w:t>
      </w:r>
      <w:r w:rsidR="00176ABB">
        <w:rPr>
          <w:rFonts w:ascii="Times New Roman" w:eastAsia="Times New Roman" w:hAnsi="Times New Roman" w:cs="Times New Roman"/>
          <w:sz w:val="24"/>
          <w:szCs w:val="24"/>
          <w:lang w:val="bg-BG"/>
        </w:rPr>
        <w:t>УЕС</w:t>
      </w:r>
      <w:r w:rsidRPr="00C206F1">
        <w:rPr>
          <w:rFonts w:ascii="Times New Roman" w:eastAsia="Times New Roman" w:hAnsi="Times New Roman" w:cs="Times New Roman"/>
          <w:sz w:val="24"/>
          <w:szCs w:val="24"/>
          <w:lang w:val="bg-BG"/>
        </w:rPr>
        <w:t>, както и неправилното им насочване за следене на обекти и пространства извън тяхното предназначение.</w:t>
      </w:r>
    </w:p>
    <w:p w:rsidR="00AC1D15" w:rsidRPr="00C206F1" w:rsidRDefault="00AC1D15" w:rsidP="00C206F1">
      <w:pPr>
        <w:tabs>
          <w:tab w:val="left" w:pos="993"/>
        </w:tabs>
        <w:spacing w:after="0" w:line="360" w:lineRule="auto"/>
        <w:ind w:firstLine="709"/>
        <w:jc w:val="both"/>
        <w:rPr>
          <w:rFonts w:ascii="Times New Roman" w:eastAsia="Times New Roman" w:hAnsi="Times New Roman" w:cs="Times New Roman"/>
          <w:sz w:val="24"/>
          <w:szCs w:val="24"/>
          <w:lang w:val="bg-BG"/>
        </w:rPr>
      </w:pPr>
      <w:r w:rsidRPr="00C206F1">
        <w:rPr>
          <w:rFonts w:ascii="Times New Roman" w:eastAsia="Times New Roman" w:hAnsi="Times New Roman" w:cs="Times New Roman"/>
          <w:sz w:val="24"/>
          <w:szCs w:val="24"/>
          <w:lang w:val="bg-BG"/>
        </w:rPr>
        <w:t xml:space="preserve"> През 2019 г. продължават да постъпват също жалби и въпроси, които не са от компетентността на КЗЛД, като например свързани с шенгенската виза и с данъчни задължения на български граждани, живеещи в чужбина, които се пренасочват към съответните държавни институции по компетентност.</w:t>
      </w:r>
    </w:p>
    <w:p w:rsidR="00E538B0" w:rsidRDefault="00E538B0">
      <w:pPr>
        <w:rPr>
          <w:rFonts w:ascii="Times New Roman" w:hAnsi="Times New Roman" w:cs="Times New Roman"/>
          <w:b/>
          <w:sz w:val="24"/>
          <w:szCs w:val="24"/>
          <w:lang w:val="bg-BG"/>
        </w:rPr>
      </w:pPr>
      <w:r>
        <w:rPr>
          <w:rFonts w:ascii="Times New Roman" w:hAnsi="Times New Roman" w:cs="Times New Roman"/>
          <w:b/>
          <w:sz w:val="24"/>
          <w:szCs w:val="24"/>
          <w:lang w:val="bg-BG"/>
        </w:rPr>
        <w:br w:type="page"/>
      </w:r>
    </w:p>
    <w:p w:rsidR="00AC1D15" w:rsidRPr="00C206F1" w:rsidRDefault="00730480" w:rsidP="00465FD8">
      <w:pPr>
        <w:spacing w:after="200" w:line="360" w:lineRule="auto"/>
        <w:ind w:firstLine="709"/>
        <w:jc w:val="both"/>
        <w:rPr>
          <w:rFonts w:ascii="Times New Roman" w:hAnsi="Times New Roman" w:cs="Times New Roman"/>
          <w:b/>
          <w:sz w:val="24"/>
          <w:szCs w:val="24"/>
          <w:lang w:val="bg-BG" w:eastAsia="bg-BG"/>
        </w:rPr>
      </w:pPr>
      <w:r w:rsidRPr="00C206F1">
        <w:rPr>
          <w:rFonts w:ascii="Times New Roman" w:hAnsi="Times New Roman" w:cs="Times New Roman"/>
          <w:b/>
          <w:sz w:val="24"/>
          <w:szCs w:val="24"/>
          <w:lang w:val="bg-BG"/>
        </w:rPr>
        <w:lastRenderedPageBreak/>
        <w:t xml:space="preserve">IV. </w:t>
      </w:r>
      <w:r w:rsidR="00AC1D15" w:rsidRPr="00C206F1">
        <w:rPr>
          <w:rFonts w:ascii="Times New Roman" w:hAnsi="Times New Roman" w:cs="Times New Roman"/>
          <w:b/>
          <w:sz w:val="24"/>
          <w:szCs w:val="24"/>
          <w:lang w:val="bg-BG" w:eastAsia="bg-BG"/>
        </w:rPr>
        <w:t>КОНТРОЛНА ДЕЙНОСТ</w:t>
      </w:r>
    </w:p>
    <w:p w:rsidR="00AC1D15" w:rsidRPr="00C206F1" w:rsidRDefault="00AC1D15" w:rsidP="00F65621">
      <w:pPr>
        <w:pStyle w:val="ListParagraph"/>
        <w:numPr>
          <w:ilvl w:val="0"/>
          <w:numId w:val="6"/>
        </w:numPr>
        <w:tabs>
          <w:tab w:val="left" w:pos="993"/>
        </w:tabs>
        <w:suppressAutoHyphens w:val="0"/>
        <w:spacing w:after="0" w:line="360" w:lineRule="auto"/>
        <w:ind w:left="0" w:firstLine="709"/>
        <w:jc w:val="both"/>
        <w:rPr>
          <w:rFonts w:ascii="Times New Roman" w:hAnsi="Times New Roman"/>
          <w:b/>
          <w:sz w:val="24"/>
          <w:szCs w:val="24"/>
          <w:lang w:val="bg-BG" w:eastAsia="bg-BG"/>
        </w:rPr>
      </w:pPr>
      <w:r w:rsidRPr="00C206F1">
        <w:rPr>
          <w:rFonts w:ascii="Times New Roman" w:hAnsi="Times New Roman"/>
          <w:b/>
          <w:sz w:val="24"/>
          <w:szCs w:val="24"/>
          <w:lang w:val="bg-BG" w:eastAsia="bg-BG"/>
        </w:rPr>
        <w:t>Разследвания във връзка със защитат</w:t>
      </w:r>
      <w:r w:rsidR="004766A1" w:rsidRPr="00C206F1">
        <w:rPr>
          <w:rFonts w:ascii="Times New Roman" w:hAnsi="Times New Roman"/>
          <w:b/>
          <w:sz w:val="24"/>
          <w:szCs w:val="24"/>
          <w:lang w:val="bg-BG" w:eastAsia="bg-BG"/>
        </w:rPr>
        <w:t>а на личните данни по чл. 58, §</w:t>
      </w:r>
      <w:r w:rsidRPr="00C206F1">
        <w:rPr>
          <w:rFonts w:ascii="Times New Roman" w:hAnsi="Times New Roman"/>
          <w:b/>
          <w:sz w:val="24"/>
          <w:szCs w:val="24"/>
          <w:lang w:val="bg-BG" w:eastAsia="bg-BG"/>
        </w:rPr>
        <w:t>1 от Регламента (ЕС) 2016/679 на Европейския парламент и на Съвета</w:t>
      </w:r>
    </w:p>
    <w:p w:rsidR="00AC1D15" w:rsidRPr="00C206F1" w:rsidRDefault="00AC1D15" w:rsidP="00C206F1">
      <w:pPr>
        <w:tabs>
          <w:tab w:val="left" w:pos="993"/>
        </w:tabs>
        <w:spacing w:after="0" w:line="360" w:lineRule="auto"/>
        <w:ind w:firstLine="709"/>
        <w:jc w:val="both"/>
        <w:rPr>
          <w:rFonts w:ascii="Times New Roman" w:eastAsia="Times New Roman" w:hAnsi="Times New Roman" w:cs="Times New Roman"/>
          <w:bCs/>
          <w:sz w:val="24"/>
          <w:szCs w:val="24"/>
          <w:lang w:val="bg-BG" w:eastAsia="bg-BG"/>
        </w:rPr>
      </w:pPr>
      <w:r w:rsidRPr="00C206F1">
        <w:rPr>
          <w:rFonts w:ascii="Times New Roman" w:eastAsia="Times New Roman" w:hAnsi="Times New Roman" w:cs="Times New Roman"/>
          <w:sz w:val="24"/>
          <w:szCs w:val="24"/>
          <w:lang w:val="bg-BG" w:eastAsia="bg-BG"/>
        </w:rPr>
        <w:t>Редът и методите за осъществяване на контролната дейност на КЗЛД са регламентир</w:t>
      </w:r>
      <w:r w:rsidR="004766A1" w:rsidRPr="00C206F1">
        <w:rPr>
          <w:rFonts w:ascii="Times New Roman" w:eastAsia="Times New Roman" w:hAnsi="Times New Roman" w:cs="Times New Roman"/>
          <w:sz w:val="24"/>
          <w:szCs w:val="24"/>
          <w:lang w:val="bg-BG" w:eastAsia="bg-BG"/>
        </w:rPr>
        <w:t>ани с разпоредбите на чл. 58, §</w:t>
      </w:r>
      <w:r w:rsidRPr="00C206F1">
        <w:rPr>
          <w:rFonts w:ascii="Times New Roman" w:eastAsia="Times New Roman" w:hAnsi="Times New Roman" w:cs="Times New Roman"/>
          <w:sz w:val="24"/>
          <w:szCs w:val="24"/>
          <w:lang w:val="bg-BG" w:eastAsia="bg-BG"/>
        </w:rPr>
        <w:t>1 от Регламент (ЕС) 2016/679</w:t>
      </w:r>
      <w:r w:rsidRPr="00C206F1">
        <w:rPr>
          <w:rFonts w:ascii="Times New Roman" w:eastAsia="Times New Roman" w:hAnsi="Times New Roman" w:cs="Times New Roman"/>
          <w:bCs/>
          <w:sz w:val="24"/>
          <w:szCs w:val="24"/>
          <w:lang w:val="bg-BG" w:eastAsia="bg-BG"/>
        </w:rPr>
        <w:t xml:space="preserve"> и </w:t>
      </w:r>
      <w:r w:rsidRPr="00C206F1">
        <w:rPr>
          <w:rFonts w:ascii="Times New Roman" w:eastAsia="Times New Roman" w:hAnsi="Times New Roman" w:cs="Times New Roman"/>
          <w:sz w:val="24"/>
          <w:szCs w:val="24"/>
          <w:lang w:val="bg-BG" w:eastAsia="bg-BG"/>
        </w:rPr>
        <w:t xml:space="preserve">ПДКЗЛДНА, където са </w:t>
      </w:r>
      <w:r w:rsidR="00D35AF8" w:rsidRPr="00C206F1">
        <w:rPr>
          <w:rFonts w:ascii="Times New Roman" w:eastAsia="Times New Roman" w:hAnsi="Times New Roman" w:cs="Times New Roman"/>
          <w:sz w:val="24"/>
          <w:szCs w:val="24"/>
          <w:lang w:val="bg-BG" w:eastAsia="bg-BG"/>
        </w:rPr>
        <w:t>уредени</w:t>
      </w:r>
      <w:r w:rsidRPr="00C206F1">
        <w:rPr>
          <w:rFonts w:ascii="Times New Roman" w:eastAsia="Times New Roman" w:hAnsi="Times New Roman" w:cs="Times New Roman"/>
          <w:sz w:val="24"/>
          <w:szCs w:val="24"/>
          <w:lang w:val="bg-BG" w:eastAsia="bg-BG"/>
        </w:rPr>
        <w:t xml:space="preserve"> различните правомощия за разследване, включително и под формата на проверки (одити)</w:t>
      </w:r>
      <w:r w:rsidR="004766A1" w:rsidRPr="00C206F1">
        <w:rPr>
          <w:rFonts w:ascii="Times New Roman" w:eastAsia="Times New Roman" w:hAnsi="Times New Roman" w:cs="Times New Roman"/>
          <w:sz w:val="24"/>
          <w:szCs w:val="24"/>
          <w:lang w:val="bg-BG" w:eastAsia="bg-BG"/>
        </w:rPr>
        <w:t>,</w:t>
      </w:r>
      <w:r w:rsidRPr="00C206F1">
        <w:rPr>
          <w:rFonts w:ascii="Times New Roman" w:eastAsia="Times New Roman" w:hAnsi="Times New Roman" w:cs="Times New Roman"/>
          <w:sz w:val="24"/>
          <w:szCs w:val="24"/>
          <w:lang w:val="bg-BG" w:eastAsia="bg-BG"/>
        </w:rPr>
        <w:t xml:space="preserve"> във връзка със защитата на личните данни з</w:t>
      </w:r>
      <w:r w:rsidRPr="00C206F1">
        <w:rPr>
          <w:rFonts w:ascii="Times New Roman" w:eastAsia="Times New Roman" w:hAnsi="Times New Roman" w:cs="Times New Roman"/>
          <w:bCs/>
          <w:sz w:val="24"/>
          <w:szCs w:val="24"/>
          <w:lang w:val="bg-BG" w:eastAsia="bg-BG"/>
        </w:rPr>
        <w:t xml:space="preserve">а изясняване на факти и обстоятелства във връзка с подадени жалби, сигнали и в изпълнение на решения на КЗЛД. </w:t>
      </w:r>
    </w:p>
    <w:p w:rsidR="00AC1D15" w:rsidRPr="00C206F1" w:rsidRDefault="00AC1D15" w:rsidP="00C206F1">
      <w:pPr>
        <w:tabs>
          <w:tab w:val="left" w:pos="993"/>
        </w:tabs>
        <w:spacing w:after="0" w:line="360" w:lineRule="auto"/>
        <w:ind w:firstLine="709"/>
        <w:jc w:val="both"/>
        <w:rPr>
          <w:rFonts w:ascii="Times New Roman" w:eastAsia="Times New Roman" w:hAnsi="Times New Roman" w:cs="Times New Roman"/>
          <w:sz w:val="24"/>
          <w:szCs w:val="24"/>
          <w:lang w:val="bg-BG" w:eastAsia="bg-BG"/>
        </w:rPr>
      </w:pPr>
      <w:r w:rsidRPr="00C206F1">
        <w:rPr>
          <w:rFonts w:ascii="Times New Roman" w:eastAsia="Times New Roman" w:hAnsi="Times New Roman" w:cs="Times New Roman"/>
          <w:bCs/>
          <w:sz w:val="24"/>
          <w:szCs w:val="24"/>
          <w:lang w:val="bg-BG" w:eastAsia="bg-BG"/>
        </w:rPr>
        <w:t>Целта на разследванията е установяване на факти и обстоятелства</w:t>
      </w:r>
      <w:r w:rsidR="00EB0075" w:rsidRPr="00C206F1">
        <w:rPr>
          <w:rFonts w:ascii="Times New Roman" w:eastAsia="Times New Roman" w:hAnsi="Times New Roman" w:cs="Times New Roman"/>
          <w:bCs/>
          <w:sz w:val="24"/>
          <w:szCs w:val="24"/>
          <w:lang w:val="bg-BG" w:eastAsia="bg-BG"/>
        </w:rPr>
        <w:t>,</w:t>
      </w:r>
      <w:r w:rsidRPr="00C206F1">
        <w:rPr>
          <w:rFonts w:ascii="Times New Roman" w:eastAsia="Times New Roman" w:hAnsi="Times New Roman" w:cs="Times New Roman"/>
          <w:bCs/>
          <w:sz w:val="24"/>
          <w:szCs w:val="24"/>
          <w:lang w:val="bg-BG" w:eastAsia="bg-BG"/>
        </w:rPr>
        <w:t xml:space="preserve"> релевантни към съответния казус, като основанията и целите за обработване на данни, </w:t>
      </w:r>
      <w:r w:rsidRPr="00C206F1">
        <w:rPr>
          <w:rFonts w:ascii="Times New Roman" w:eastAsia="Times New Roman" w:hAnsi="Times New Roman" w:cs="Times New Roman"/>
          <w:sz w:val="24"/>
          <w:szCs w:val="24"/>
          <w:lang w:val="bg-BG" w:eastAsia="bg-BG"/>
        </w:rPr>
        <w:t>реда за обработване на данните, спазване на принципите</w:t>
      </w:r>
      <w:r w:rsidR="00BB2A43" w:rsidRPr="00C206F1">
        <w:rPr>
          <w:rFonts w:ascii="Times New Roman" w:eastAsia="Times New Roman" w:hAnsi="Times New Roman" w:cs="Times New Roman"/>
          <w:sz w:val="24"/>
          <w:szCs w:val="24"/>
          <w:lang w:val="bg-BG" w:eastAsia="bg-BG"/>
        </w:rPr>
        <w:t xml:space="preserve"> на </w:t>
      </w:r>
      <w:r w:rsidRPr="00C206F1">
        <w:rPr>
          <w:rFonts w:ascii="Times New Roman" w:eastAsia="Times New Roman" w:hAnsi="Times New Roman" w:cs="Times New Roman"/>
          <w:sz w:val="24"/>
          <w:szCs w:val="24"/>
          <w:lang w:val="bg-BG" w:eastAsia="bg-BG"/>
        </w:rPr>
        <w:t xml:space="preserve">Регламент </w:t>
      </w:r>
      <w:r w:rsidR="00DB2D58">
        <w:rPr>
          <w:rFonts w:ascii="Times New Roman" w:eastAsia="Times New Roman" w:hAnsi="Times New Roman" w:cs="Times New Roman"/>
          <w:sz w:val="24"/>
          <w:szCs w:val="24"/>
          <w:lang w:val="bg-BG" w:eastAsia="bg-BG"/>
        </w:rPr>
        <w:t xml:space="preserve">(ЕС) </w:t>
      </w:r>
      <w:r w:rsidRPr="00C206F1">
        <w:rPr>
          <w:rFonts w:ascii="Times New Roman" w:eastAsia="Times New Roman" w:hAnsi="Times New Roman" w:cs="Times New Roman"/>
          <w:sz w:val="24"/>
          <w:szCs w:val="24"/>
          <w:lang w:val="bg-BG" w:eastAsia="bg-BG"/>
        </w:rPr>
        <w:t xml:space="preserve">2016/679, свързани с обработване на данните, както и съответствието на предприетите мерки за защита на личните данни по отношение на рисковете при обработване за правата и свободите на физическите лица. </w:t>
      </w:r>
    </w:p>
    <w:p w:rsidR="00AC1D15" w:rsidRPr="00C206F1" w:rsidRDefault="00AC1D15" w:rsidP="00C206F1">
      <w:pPr>
        <w:tabs>
          <w:tab w:val="left" w:pos="993"/>
        </w:tabs>
        <w:spacing w:after="0" w:line="360" w:lineRule="auto"/>
        <w:ind w:firstLine="709"/>
        <w:jc w:val="both"/>
        <w:rPr>
          <w:rFonts w:ascii="Times New Roman" w:eastAsia="Times New Roman" w:hAnsi="Times New Roman" w:cs="Times New Roman"/>
          <w:sz w:val="24"/>
          <w:szCs w:val="24"/>
          <w:lang w:val="bg-BG" w:eastAsia="bg-BG"/>
        </w:rPr>
      </w:pPr>
      <w:r w:rsidRPr="00C206F1">
        <w:rPr>
          <w:rFonts w:ascii="Times New Roman" w:eastAsia="Times New Roman" w:hAnsi="Times New Roman" w:cs="Times New Roman"/>
          <w:sz w:val="24"/>
          <w:szCs w:val="24"/>
          <w:lang w:val="bg-BG" w:eastAsia="bg-BG"/>
        </w:rPr>
        <w:t>През 2019 г. са назначени 949 разследвания, от които:</w:t>
      </w:r>
    </w:p>
    <w:p w:rsidR="00AC1D15" w:rsidRPr="00C206F1" w:rsidRDefault="00AC1D15" w:rsidP="00F65621">
      <w:pPr>
        <w:pStyle w:val="ListParagraph"/>
        <w:numPr>
          <w:ilvl w:val="0"/>
          <w:numId w:val="14"/>
        </w:numPr>
        <w:suppressAutoHyphens w:val="0"/>
        <w:spacing w:after="0" w:line="360" w:lineRule="auto"/>
        <w:ind w:left="0" w:firstLine="993"/>
        <w:jc w:val="both"/>
        <w:rPr>
          <w:rFonts w:ascii="Times New Roman" w:hAnsi="Times New Roman"/>
          <w:sz w:val="24"/>
          <w:szCs w:val="24"/>
          <w:lang w:val="bg-BG" w:eastAsia="bg-BG"/>
        </w:rPr>
      </w:pPr>
      <w:r w:rsidRPr="00C206F1">
        <w:rPr>
          <w:rFonts w:ascii="Times New Roman" w:hAnsi="Times New Roman"/>
          <w:sz w:val="24"/>
          <w:szCs w:val="24"/>
          <w:lang w:val="bg-BG" w:eastAsia="bg-BG"/>
        </w:rPr>
        <w:t>проверки – 156</w:t>
      </w:r>
      <w:r w:rsidR="004766A1" w:rsidRPr="00C206F1">
        <w:rPr>
          <w:rFonts w:ascii="Times New Roman" w:hAnsi="Times New Roman"/>
          <w:sz w:val="24"/>
          <w:szCs w:val="24"/>
          <w:lang w:val="bg-BG" w:eastAsia="bg-BG"/>
        </w:rPr>
        <w:t>,</w:t>
      </w:r>
      <w:r w:rsidRPr="00C206F1">
        <w:rPr>
          <w:rFonts w:ascii="Times New Roman" w:hAnsi="Times New Roman"/>
          <w:sz w:val="24"/>
          <w:szCs w:val="24"/>
          <w:lang w:val="bg-BG" w:eastAsia="bg-BG"/>
        </w:rPr>
        <w:t xml:space="preserve"> и</w:t>
      </w:r>
    </w:p>
    <w:p w:rsidR="00AC1D15" w:rsidRPr="00C206F1" w:rsidRDefault="00AC1D15" w:rsidP="00F65621">
      <w:pPr>
        <w:pStyle w:val="ListParagraph"/>
        <w:numPr>
          <w:ilvl w:val="0"/>
          <w:numId w:val="14"/>
        </w:numPr>
        <w:suppressAutoHyphens w:val="0"/>
        <w:spacing w:after="0" w:line="360" w:lineRule="auto"/>
        <w:ind w:left="0" w:firstLine="993"/>
        <w:jc w:val="both"/>
        <w:rPr>
          <w:rFonts w:ascii="Times New Roman" w:hAnsi="Times New Roman"/>
          <w:sz w:val="24"/>
          <w:szCs w:val="24"/>
          <w:lang w:val="bg-BG" w:eastAsia="bg-BG"/>
        </w:rPr>
      </w:pPr>
      <w:r w:rsidRPr="00C206F1">
        <w:rPr>
          <w:rFonts w:ascii="Times New Roman" w:hAnsi="Times New Roman"/>
          <w:sz w:val="24"/>
          <w:szCs w:val="24"/>
          <w:lang w:val="bg-BG" w:eastAsia="bg-BG"/>
        </w:rPr>
        <w:t>сигнали – 793</w:t>
      </w:r>
      <w:r w:rsidR="004766A1" w:rsidRPr="00C206F1">
        <w:rPr>
          <w:rFonts w:ascii="Times New Roman" w:hAnsi="Times New Roman"/>
          <w:sz w:val="24"/>
          <w:szCs w:val="24"/>
          <w:lang w:val="bg-BG" w:eastAsia="bg-BG"/>
        </w:rPr>
        <w:t>.</w:t>
      </w:r>
      <w:r w:rsidRPr="00C206F1">
        <w:rPr>
          <w:rFonts w:ascii="Times New Roman" w:hAnsi="Times New Roman"/>
          <w:sz w:val="24"/>
          <w:szCs w:val="24"/>
          <w:lang w:val="bg-BG" w:eastAsia="bg-BG"/>
        </w:rPr>
        <w:t xml:space="preserve"> </w:t>
      </w:r>
    </w:p>
    <w:p w:rsidR="00AC1D15" w:rsidRPr="00C206F1" w:rsidRDefault="00AC1D15" w:rsidP="00C206F1">
      <w:pPr>
        <w:tabs>
          <w:tab w:val="left" w:pos="993"/>
        </w:tabs>
        <w:spacing w:after="0" w:line="360" w:lineRule="auto"/>
        <w:ind w:firstLine="709"/>
        <w:jc w:val="both"/>
        <w:rPr>
          <w:rFonts w:ascii="Times New Roman" w:hAnsi="Times New Roman" w:cs="Times New Roman"/>
          <w:sz w:val="24"/>
          <w:szCs w:val="24"/>
          <w:lang w:val="bg-BG" w:eastAsia="bg-BG"/>
        </w:rPr>
      </w:pPr>
      <w:r w:rsidRPr="00C206F1">
        <w:rPr>
          <w:rFonts w:ascii="Times New Roman" w:hAnsi="Times New Roman" w:cs="Times New Roman"/>
          <w:sz w:val="24"/>
          <w:szCs w:val="24"/>
          <w:lang w:val="bg-BG" w:eastAsia="bg-BG"/>
        </w:rPr>
        <w:t>През същия период са приключени 955 разследвания, в т.ч. назначени и неприключили през 2018 г., от които:</w:t>
      </w:r>
    </w:p>
    <w:p w:rsidR="00AC1D15" w:rsidRPr="00C206F1" w:rsidRDefault="00AC1D15" w:rsidP="00F65621">
      <w:pPr>
        <w:pStyle w:val="ListParagraph"/>
        <w:numPr>
          <w:ilvl w:val="0"/>
          <w:numId w:val="14"/>
        </w:numPr>
        <w:suppressAutoHyphens w:val="0"/>
        <w:spacing w:after="0" w:line="360" w:lineRule="auto"/>
        <w:ind w:left="0" w:firstLine="993"/>
        <w:jc w:val="both"/>
        <w:rPr>
          <w:rFonts w:ascii="Times New Roman" w:hAnsi="Times New Roman"/>
          <w:sz w:val="24"/>
          <w:szCs w:val="24"/>
          <w:lang w:val="bg-BG" w:eastAsia="bg-BG"/>
        </w:rPr>
      </w:pPr>
      <w:r w:rsidRPr="00C206F1">
        <w:rPr>
          <w:rFonts w:ascii="Times New Roman" w:hAnsi="Times New Roman"/>
          <w:sz w:val="24"/>
          <w:szCs w:val="24"/>
          <w:lang w:val="bg-BG" w:eastAsia="bg-BG"/>
        </w:rPr>
        <w:t>проверки – 134</w:t>
      </w:r>
      <w:r w:rsidR="004766A1" w:rsidRPr="00C206F1">
        <w:rPr>
          <w:rFonts w:ascii="Times New Roman" w:hAnsi="Times New Roman"/>
          <w:sz w:val="24"/>
          <w:szCs w:val="24"/>
          <w:lang w:val="bg-BG" w:eastAsia="bg-BG"/>
        </w:rPr>
        <w:t>,</w:t>
      </w:r>
      <w:r w:rsidRPr="00C206F1">
        <w:rPr>
          <w:rFonts w:ascii="Times New Roman" w:hAnsi="Times New Roman"/>
          <w:sz w:val="24"/>
          <w:szCs w:val="24"/>
          <w:lang w:val="bg-BG" w:eastAsia="bg-BG"/>
        </w:rPr>
        <w:t xml:space="preserve"> и</w:t>
      </w:r>
    </w:p>
    <w:p w:rsidR="00AC1D15" w:rsidRDefault="00AC1D15" w:rsidP="00F65621">
      <w:pPr>
        <w:pStyle w:val="ListParagraph"/>
        <w:numPr>
          <w:ilvl w:val="0"/>
          <w:numId w:val="14"/>
        </w:numPr>
        <w:suppressAutoHyphens w:val="0"/>
        <w:spacing w:after="0" w:line="360" w:lineRule="auto"/>
        <w:ind w:left="0" w:firstLine="993"/>
        <w:jc w:val="both"/>
        <w:rPr>
          <w:rFonts w:ascii="Times New Roman" w:hAnsi="Times New Roman"/>
          <w:sz w:val="24"/>
          <w:szCs w:val="24"/>
          <w:lang w:val="bg-BG" w:eastAsia="bg-BG"/>
        </w:rPr>
      </w:pPr>
      <w:r w:rsidRPr="00C206F1">
        <w:rPr>
          <w:rFonts w:ascii="Times New Roman" w:hAnsi="Times New Roman"/>
          <w:sz w:val="24"/>
          <w:szCs w:val="24"/>
          <w:lang w:val="bg-BG" w:eastAsia="bg-BG"/>
        </w:rPr>
        <w:t xml:space="preserve">сигнали – 821. </w:t>
      </w:r>
    </w:p>
    <w:p w:rsidR="00E538B0" w:rsidRPr="00E538B0" w:rsidRDefault="00E538B0" w:rsidP="00E538B0">
      <w:pPr>
        <w:spacing w:after="0" w:line="360" w:lineRule="auto"/>
        <w:ind w:left="993"/>
        <w:jc w:val="both"/>
        <w:rPr>
          <w:rFonts w:ascii="Times New Roman" w:hAnsi="Times New Roman"/>
          <w:sz w:val="24"/>
          <w:szCs w:val="24"/>
          <w:lang w:val="bg-BG" w:eastAsia="bg-BG"/>
        </w:rPr>
      </w:pPr>
    </w:p>
    <w:p w:rsidR="00AC1D15" w:rsidRPr="00C206F1" w:rsidRDefault="00F744CD" w:rsidP="00465FD8">
      <w:pPr>
        <w:spacing w:after="0" w:line="360" w:lineRule="auto"/>
        <w:ind w:firstLine="709"/>
        <w:jc w:val="both"/>
        <w:rPr>
          <w:rFonts w:ascii="Times New Roman" w:hAnsi="Times New Roman" w:cs="Times New Roman"/>
          <w:b/>
          <w:sz w:val="24"/>
          <w:szCs w:val="24"/>
          <w:lang w:val="bg-BG" w:eastAsia="bg-BG"/>
        </w:rPr>
      </w:pPr>
      <w:r w:rsidRPr="00A93710">
        <w:rPr>
          <w:noProof/>
          <w:lang w:val="bg-BG" w:eastAsia="bg-BG"/>
        </w:rPr>
        <w:drawing>
          <wp:inline distT="0" distB="0" distL="0" distR="0">
            <wp:extent cx="5303520" cy="2512612"/>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C1D15" w:rsidRPr="00C206F1" w:rsidRDefault="00A86601" w:rsidP="00F744CD">
      <w:pPr>
        <w:tabs>
          <w:tab w:val="left" w:pos="993"/>
        </w:tabs>
        <w:spacing w:after="0" w:line="360" w:lineRule="auto"/>
        <w:ind w:firstLine="709"/>
        <w:jc w:val="center"/>
        <w:rPr>
          <w:rFonts w:ascii="Times New Roman" w:hAnsi="Times New Roman" w:cs="Times New Roman"/>
          <w:b/>
          <w:sz w:val="24"/>
          <w:szCs w:val="24"/>
          <w:lang w:val="bg-BG" w:eastAsia="bg-BG"/>
        </w:rPr>
      </w:pPr>
      <w:r w:rsidRPr="00C206F1">
        <w:rPr>
          <w:rFonts w:ascii="Times New Roman" w:hAnsi="Times New Roman" w:cs="Times New Roman"/>
          <w:b/>
          <w:sz w:val="24"/>
          <w:szCs w:val="24"/>
          <w:lang w:val="bg-BG" w:eastAsia="bg-BG"/>
        </w:rPr>
        <w:t>Фиг.</w:t>
      </w:r>
      <w:r w:rsidR="00EE75EC" w:rsidRPr="00C206F1">
        <w:rPr>
          <w:rFonts w:ascii="Times New Roman" w:hAnsi="Times New Roman" w:cs="Times New Roman"/>
          <w:b/>
          <w:sz w:val="24"/>
          <w:szCs w:val="24"/>
          <w:lang w:val="bg-BG" w:eastAsia="bg-BG"/>
        </w:rPr>
        <w:t xml:space="preserve"> </w:t>
      </w:r>
      <w:r w:rsidR="00F744CD">
        <w:rPr>
          <w:rFonts w:ascii="Times New Roman" w:hAnsi="Times New Roman" w:cs="Times New Roman"/>
          <w:b/>
          <w:sz w:val="24"/>
          <w:szCs w:val="24"/>
          <w:lang w:val="bg-BG" w:eastAsia="bg-BG"/>
        </w:rPr>
        <w:t>5</w:t>
      </w:r>
    </w:p>
    <w:p w:rsidR="00AC1D15" w:rsidRPr="00C206F1" w:rsidRDefault="00AC1D15" w:rsidP="00C206F1">
      <w:pPr>
        <w:tabs>
          <w:tab w:val="left" w:pos="993"/>
        </w:tabs>
        <w:spacing w:after="0" w:line="360" w:lineRule="auto"/>
        <w:ind w:firstLine="709"/>
        <w:jc w:val="both"/>
        <w:rPr>
          <w:rFonts w:ascii="Times New Roman" w:hAnsi="Times New Roman" w:cs="Times New Roman"/>
          <w:b/>
          <w:sz w:val="24"/>
          <w:szCs w:val="24"/>
          <w:lang w:val="bg-BG" w:eastAsia="bg-BG"/>
        </w:rPr>
      </w:pPr>
    </w:p>
    <w:p w:rsidR="00AC1D15" w:rsidRPr="00C206F1" w:rsidRDefault="00AC1D15" w:rsidP="00C206F1">
      <w:pPr>
        <w:tabs>
          <w:tab w:val="left" w:pos="993"/>
        </w:tabs>
        <w:spacing w:after="0" w:line="360" w:lineRule="auto"/>
        <w:ind w:firstLine="709"/>
        <w:jc w:val="both"/>
        <w:rPr>
          <w:rFonts w:ascii="Times New Roman" w:eastAsia="Times New Roman" w:hAnsi="Times New Roman" w:cs="Times New Roman"/>
          <w:sz w:val="24"/>
          <w:szCs w:val="24"/>
          <w:lang w:val="bg-BG" w:eastAsia="bg-BG"/>
        </w:rPr>
      </w:pPr>
      <w:r w:rsidRPr="00C206F1">
        <w:rPr>
          <w:rFonts w:ascii="Times New Roman" w:eastAsia="Times New Roman" w:hAnsi="Times New Roman" w:cs="Times New Roman"/>
          <w:sz w:val="24"/>
          <w:szCs w:val="24"/>
          <w:lang w:val="bg-BG" w:eastAsia="bg-BG"/>
        </w:rPr>
        <w:lastRenderedPageBreak/>
        <w:t>По отношение на констатациите при разследванията и з</w:t>
      </w:r>
      <w:r w:rsidR="00E503E9">
        <w:rPr>
          <w:rFonts w:ascii="Times New Roman" w:eastAsia="Times New Roman" w:hAnsi="Times New Roman" w:cs="Times New Roman"/>
          <w:sz w:val="24"/>
          <w:szCs w:val="24"/>
          <w:lang w:val="bg-BG" w:eastAsia="bg-BG"/>
        </w:rPr>
        <w:t xml:space="preserve">а постигане целите на Регламент </w:t>
      </w:r>
      <w:r w:rsidR="00E503E9" w:rsidRPr="00C206F1">
        <w:rPr>
          <w:rFonts w:ascii="Times New Roman" w:eastAsia="Times New Roman" w:hAnsi="Times New Roman" w:cs="Times New Roman"/>
          <w:sz w:val="24"/>
          <w:szCs w:val="24"/>
          <w:lang w:val="bg-BG" w:eastAsia="bg-BG"/>
        </w:rPr>
        <w:t xml:space="preserve">(ЕС) 2016/679 </w:t>
      </w:r>
      <w:r w:rsidRPr="00C206F1">
        <w:rPr>
          <w:rFonts w:ascii="Times New Roman" w:eastAsia="Times New Roman" w:hAnsi="Times New Roman" w:cs="Times New Roman"/>
          <w:sz w:val="24"/>
          <w:szCs w:val="24"/>
          <w:lang w:val="bg-BG" w:eastAsia="bg-BG"/>
        </w:rPr>
        <w:t xml:space="preserve"> и </w:t>
      </w:r>
      <w:r w:rsidR="00E503E9">
        <w:rPr>
          <w:rFonts w:ascii="Times New Roman" w:eastAsia="Times New Roman" w:hAnsi="Times New Roman" w:cs="Times New Roman"/>
          <w:sz w:val="24"/>
          <w:szCs w:val="24"/>
          <w:lang w:val="bg-BG" w:eastAsia="bg-BG"/>
        </w:rPr>
        <w:t>ЗЗЛД</w:t>
      </w:r>
      <w:r w:rsidR="004766A1" w:rsidRPr="00C206F1">
        <w:rPr>
          <w:rFonts w:ascii="Times New Roman" w:eastAsia="Times New Roman" w:hAnsi="Times New Roman" w:cs="Times New Roman"/>
          <w:sz w:val="24"/>
          <w:szCs w:val="24"/>
          <w:lang w:val="bg-BG" w:eastAsia="bg-BG"/>
        </w:rPr>
        <w:t xml:space="preserve"> в чл. 58, §</w:t>
      </w:r>
      <w:r w:rsidRPr="00C206F1">
        <w:rPr>
          <w:rFonts w:ascii="Times New Roman" w:eastAsia="Times New Roman" w:hAnsi="Times New Roman" w:cs="Times New Roman"/>
          <w:sz w:val="24"/>
          <w:szCs w:val="24"/>
          <w:lang w:val="bg-BG" w:eastAsia="bg-BG"/>
        </w:rPr>
        <w:t>2 от Регламент</w:t>
      </w:r>
      <w:r w:rsidR="00E503E9">
        <w:rPr>
          <w:rFonts w:ascii="Times New Roman" w:eastAsia="Times New Roman" w:hAnsi="Times New Roman" w:cs="Times New Roman"/>
          <w:sz w:val="24"/>
          <w:szCs w:val="24"/>
          <w:lang w:val="bg-BG" w:eastAsia="bg-BG"/>
        </w:rPr>
        <w:t xml:space="preserve">а </w:t>
      </w:r>
      <w:r w:rsidRPr="00C206F1">
        <w:rPr>
          <w:rFonts w:ascii="Times New Roman" w:eastAsia="Times New Roman" w:hAnsi="Times New Roman" w:cs="Times New Roman"/>
          <w:sz w:val="24"/>
          <w:szCs w:val="24"/>
          <w:lang w:val="bg-BG" w:eastAsia="bg-BG"/>
        </w:rPr>
        <w:t>са предвидени корективни правомощия на КЗЛД, които надзорният орган може да упражни и приложи спрямо субектите на контрол. В зависимост от обстоятелствата във всеки конкретен случай КЗЛД може да отправи „предупреждение”, „официално предупреждение”, както и различ</w:t>
      </w:r>
      <w:r w:rsidR="004766A1" w:rsidRPr="00C206F1">
        <w:rPr>
          <w:rFonts w:ascii="Times New Roman" w:eastAsia="Times New Roman" w:hAnsi="Times New Roman" w:cs="Times New Roman"/>
          <w:sz w:val="24"/>
          <w:szCs w:val="24"/>
          <w:lang w:val="bg-BG" w:eastAsia="bg-BG"/>
        </w:rPr>
        <w:t>ни разпореждания до АЛД или ОЛД</w:t>
      </w:r>
      <w:r w:rsidRPr="00C206F1">
        <w:rPr>
          <w:rFonts w:ascii="Times New Roman" w:eastAsia="Times New Roman" w:hAnsi="Times New Roman" w:cs="Times New Roman"/>
          <w:sz w:val="24"/>
          <w:szCs w:val="24"/>
          <w:lang w:val="bg-BG" w:eastAsia="bg-BG"/>
        </w:rPr>
        <w:t xml:space="preserve"> във връзка с определени операции по обработване на лични данни, включително да наложи, вместо или в допълнение към тези мерки, административно наказание „глоба“ или „имуществена санкция“ по реда на АПК. </w:t>
      </w:r>
    </w:p>
    <w:p w:rsidR="00AC1D15" w:rsidRPr="00C206F1" w:rsidRDefault="00AC1D15" w:rsidP="00C206F1">
      <w:pPr>
        <w:tabs>
          <w:tab w:val="left" w:pos="993"/>
        </w:tabs>
        <w:spacing w:after="0" w:line="360" w:lineRule="auto"/>
        <w:ind w:firstLine="709"/>
        <w:jc w:val="both"/>
        <w:rPr>
          <w:rFonts w:ascii="Times New Roman" w:eastAsia="Times New Roman" w:hAnsi="Times New Roman" w:cs="Times New Roman"/>
          <w:sz w:val="24"/>
          <w:szCs w:val="24"/>
          <w:lang w:val="bg-BG" w:eastAsia="bg-BG"/>
        </w:rPr>
      </w:pPr>
      <w:r w:rsidRPr="00C206F1">
        <w:rPr>
          <w:rFonts w:ascii="Times New Roman" w:eastAsia="Times New Roman" w:hAnsi="Times New Roman" w:cs="Times New Roman"/>
          <w:sz w:val="24"/>
          <w:szCs w:val="24"/>
          <w:lang w:val="bg-BG" w:eastAsia="bg-BG"/>
        </w:rPr>
        <w:t>В резултат на проведени разследвания са съставени 134 констативни акта, отправени са 3 предупреждения, 8 официални предупреждения, издадени с</w:t>
      </w:r>
      <w:r w:rsidR="004766A1" w:rsidRPr="00C206F1">
        <w:rPr>
          <w:rFonts w:ascii="Times New Roman" w:eastAsia="Times New Roman" w:hAnsi="Times New Roman" w:cs="Times New Roman"/>
          <w:sz w:val="24"/>
          <w:szCs w:val="24"/>
          <w:lang w:val="bg-BG" w:eastAsia="bg-BG"/>
        </w:rPr>
        <w:t>а</w:t>
      </w:r>
      <w:r w:rsidRPr="00C206F1">
        <w:rPr>
          <w:rFonts w:ascii="Times New Roman" w:eastAsia="Times New Roman" w:hAnsi="Times New Roman" w:cs="Times New Roman"/>
          <w:sz w:val="24"/>
          <w:szCs w:val="24"/>
          <w:lang w:val="bg-BG" w:eastAsia="bg-BG"/>
        </w:rPr>
        <w:t xml:space="preserve"> 11 разпореждания до АЛД за съобразяване на операции по обработване на данните с разпоредбите на Регламент (ЕС) 2016/679.</w:t>
      </w:r>
    </w:p>
    <w:p w:rsidR="00AC1D15" w:rsidRPr="0076685D" w:rsidRDefault="00AC1D15" w:rsidP="00C206F1">
      <w:pPr>
        <w:tabs>
          <w:tab w:val="left" w:pos="993"/>
        </w:tabs>
        <w:spacing w:after="0" w:line="360" w:lineRule="auto"/>
        <w:ind w:firstLine="709"/>
        <w:jc w:val="both"/>
        <w:rPr>
          <w:rFonts w:ascii="Times New Roman" w:eastAsia="Times New Roman" w:hAnsi="Times New Roman" w:cs="Times New Roman"/>
          <w:sz w:val="24"/>
          <w:szCs w:val="24"/>
          <w:lang w:val="bg-BG" w:eastAsia="bg-BG"/>
        </w:rPr>
      </w:pPr>
      <w:r w:rsidRPr="0076685D">
        <w:rPr>
          <w:rFonts w:ascii="Times New Roman" w:eastAsia="Times New Roman" w:hAnsi="Times New Roman" w:cs="Times New Roman"/>
          <w:sz w:val="24"/>
          <w:szCs w:val="24"/>
          <w:lang w:val="bg-BG" w:eastAsia="bg-BG"/>
        </w:rPr>
        <w:t xml:space="preserve">За констатирани нарушения на нормативната уредба в областта на защитата на личните данни са съставени 6 акта за установяване на административно нарушение (АУАН) и са издадени 4 наказателни постановления (НП). </w:t>
      </w:r>
    </w:p>
    <w:p w:rsidR="00AC1D15" w:rsidRPr="00C206F1" w:rsidRDefault="00AC1D15" w:rsidP="00C206F1">
      <w:pPr>
        <w:tabs>
          <w:tab w:val="left" w:pos="993"/>
        </w:tabs>
        <w:spacing w:after="0" w:line="360" w:lineRule="auto"/>
        <w:ind w:firstLine="709"/>
        <w:jc w:val="both"/>
        <w:rPr>
          <w:rFonts w:ascii="Times New Roman" w:hAnsi="Times New Roman" w:cs="Times New Roman"/>
          <w:sz w:val="24"/>
          <w:szCs w:val="24"/>
          <w:lang w:val="bg-BG"/>
        </w:rPr>
      </w:pPr>
      <w:r w:rsidRPr="0076685D">
        <w:rPr>
          <w:rFonts w:ascii="Times New Roman" w:eastAsia="Times New Roman" w:hAnsi="Times New Roman" w:cs="Times New Roman"/>
          <w:sz w:val="24"/>
          <w:szCs w:val="24"/>
          <w:lang w:val="bg-BG" w:eastAsia="bg-BG"/>
        </w:rPr>
        <w:t>При 812 проверки по получени сигнали не са установени нарушения на разпоредбите на Регламент</w:t>
      </w:r>
      <w:r w:rsidR="00C07CB6">
        <w:rPr>
          <w:rFonts w:ascii="Times New Roman" w:eastAsia="Times New Roman" w:hAnsi="Times New Roman" w:cs="Times New Roman"/>
          <w:sz w:val="24"/>
          <w:szCs w:val="24"/>
          <w:lang w:val="bg-BG" w:eastAsia="bg-BG"/>
        </w:rPr>
        <w:t xml:space="preserve"> (ЕС) 2016/679</w:t>
      </w:r>
      <w:r w:rsidRPr="0076685D">
        <w:rPr>
          <w:rFonts w:ascii="Times New Roman" w:eastAsia="Times New Roman" w:hAnsi="Times New Roman" w:cs="Times New Roman"/>
          <w:sz w:val="24"/>
          <w:szCs w:val="24"/>
          <w:lang w:val="bg-BG" w:eastAsia="bg-BG"/>
        </w:rPr>
        <w:t xml:space="preserve"> и на съответните физически лица са изпратени отговори</w:t>
      </w:r>
      <w:r w:rsidR="004766A1" w:rsidRPr="0076685D">
        <w:rPr>
          <w:rFonts w:ascii="Times New Roman" w:eastAsia="Times New Roman" w:hAnsi="Times New Roman" w:cs="Times New Roman"/>
          <w:sz w:val="24"/>
          <w:szCs w:val="24"/>
          <w:lang w:val="bg-BG" w:eastAsia="bg-BG"/>
        </w:rPr>
        <w:t>,</w:t>
      </w:r>
      <w:r w:rsidRPr="0076685D">
        <w:rPr>
          <w:rFonts w:ascii="Times New Roman" w:eastAsia="Times New Roman" w:hAnsi="Times New Roman" w:cs="Times New Roman"/>
          <w:sz w:val="24"/>
          <w:szCs w:val="24"/>
          <w:lang w:val="bg-BG" w:eastAsia="bg-BG"/>
        </w:rPr>
        <w:t xml:space="preserve"> от</w:t>
      </w:r>
      <w:r w:rsidRPr="00C206F1">
        <w:rPr>
          <w:rFonts w:ascii="Times New Roman" w:eastAsia="Times New Roman" w:hAnsi="Times New Roman" w:cs="Times New Roman"/>
          <w:sz w:val="24"/>
          <w:szCs w:val="24"/>
          <w:lang w:val="bg-BG" w:eastAsia="bg-BG"/>
        </w:rPr>
        <w:t xml:space="preserve"> тях 8 са препратени по компетентност на други държавни органи. </w:t>
      </w:r>
    </w:p>
    <w:p w:rsidR="00AC1D15" w:rsidRDefault="00AC1D15" w:rsidP="00C206F1">
      <w:pPr>
        <w:spacing w:after="0" w:line="360" w:lineRule="auto"/>
        <w:ind w:firstLine="709"/>
        <w:jc w:val="both"/>
        <w:rPr>
          <w:rFonts w:ascii="Times New Roman" w:hAnsi="Times New Roman" w:cs="Times New Roman"/>
          <w:sz w:val="24"/>
          <w:szCs w:val="24"/>
          <w:lang w:val="bg-BG" w:eastAsia="bg-BG"/>
        </w:rPr>
      </w:pPr>
      <w:r w:rsidRPr="00C206F1">
        <w:rPr>
          <w:rFonts w:ascii="Times New Roman" w:hAnsi="Times New Roman" w:cs="Times New Roman"/>
          <w:sz w:val="24"/>
          <w:szCs w:val="24"/>
          <w:lang w:val="bg-BG" w:eastAsia="bg-BG"/>
        </w:rPr>
        <w:t>Сравнителна статистика на извършените проверки, разгледаните сигнали и броя на служителите в отде</w:t>
      </w:r>
      <w:r w:rsidR="004766A1" w:rsidRPr="00C206F1">
        <w:rPr>
          <w:rFonts w:ascii="Times New Roman" w:hAnsi="Times New Roman" w:cs="Times New Roman"/>
          <w:sz w:val="24"/>
          <w:szCs w:val="24"/>
          <w:lang w:val="bg-BG" w:eastAsia="bg-BG"/>
        </w:rPr>
        <w:t>л КАНП за последните три години</w:t>
      </w:r>
      <w:r w:rsidRPr="00C206F1">
        <w:rPr>
          <w:rFonts w:ascii="Times New Roman" w:hAnsi="Times New Roman" w:cs="Times New Roman"/>
          <w:sz w:val="24"/>
          <w:szCs w:val="24"/>
          <w:lang w:val="bg-BG" w:eastAsia="bg-BG"/>
        </w:rPr>
        <w:t xml:space="preserve"> </w:t>
      </w:r>
      <w:r w:rsidR="004766A1" w:rsidRPr="00C206F1">
        <w:rPr>
          <w:rFonts w:ascii="Times New Roman" w:hAnsi="Times New Roman" w:cs="Times New Roman"/>
          <w:sz w:val="24"/>
          <w:szCs w:val="24"/>
          <w:lang w:val="bg-BG" w:eastAsia="bg-BG"/>
        </w:rPr>
        <w:t>е</w:t>
      </w:r>
      <w:r w:rsidRPr="00C206F1">
        <w:rPr>
          <w:rFonts w:ascii="Times New Roman" w:hAnsi="Times New Roman" w:cs="Times New Roman"/>
          <w:sz w:val="24"/>
          <w:szCs w:val="24"/>
          <w:lang w:val="bg-BG" w:eastAsia="bg-BG"/>
        </w:rPr>
        <w:t xml:space="preserve"> представен</w:t>
      </w:r>
      <w:r w:rsidR="004766A1" w:rsidRPr="00C206F1">
        <w:rPr>
          <w:rFonts w:ascii="Times New Roman" w:hAnsi="Times New Roman" w:cs="Times New Roman"/>
          <w:sz w:val="24"/>
          <w:szCs w:val="24"/>
          <w:lang w:val="bg-BG" w:eastAsia="bg-BG"/>
        </w:rPr>
        <w:t>а</w:t>
      </w:r>
      <w:r w:rsidRPr="00C206F1">
        <w:rPr>
          <w:rFonts w:ascii="Times New Roman" w:hAnsi="Times New Roman" w:cs="Times New Roman"/>
          <w:sz w:val="24"/>
          <w:szCs w:val="24"/>
          <w:lang w:val="bg-BG" w:eastAsia="bg-BG"/>
        </w:rPr>
        <w:t xml:space="preserve"> на следващата графика (</w:t>
      </w:r>
      <w:r w:rsidR="00D87201" w:rsidRPr="00C206F1">
        <w:rPr>
          <w:rFonts w:ascii="Times New Roman" w:hAnsi="Times New Roman" w:cs="Times New Roman"/>
          <w:sz w:val="24"/>
          <w:szCs w:val="24"/>
          <w:lang w:val="bg-BG" w:eastAsia="bg-BG"/>
        </w:rPr>
        <w:t xml:space="preserve">фиг. </w:t>
      </w:r>
      <w:r w:rsidR="00A24A66">
        <w:rPr>
          <w:rFonts w:ascii="Times New Roman" w:hAnsi="Times New Roman" w:cs="Times New Roman"/>
          <w:sz w:val="24"/>
          <w:szCs w:val="24"/>
          <w:lang w:val="bg-BG" w:eastAsia="bg-BG"/>
        </w:rPr>
        <w:t>6</w:t>
      </w:r>
      <w:r w:rsidRPr="00C206F1">
        <w:rPr>
          <w:rFonts w:ascii="Times New Roman" w:hAnsi="Times New Roman" w:cs="Times New Roman"/>
          <w:sz w:val="24"/>
          <w:szCs w:val="24"/>
          <w:lang w:val="bg-BG" w:eastAsia="bg-BG"/>
        </w:rPr>
        <w:t>):</w:t>
      </w:r>
    </w:p>
    <w:p w:rsidR="00A24A66" w:rsidRPr="00C206F1" w:rsidRDefault="00807A25" w:rsidP="00465FD8">
      <w:pPr>
        <w:spacing w:after="0" w:line="360" w:lineRule="auto"/>
        <w:ind w:firstLine="709"/>
        <w:jc w:val="both"/>
        <w:rPr>
          <w:rFonts w:ascii="Times New Roman" w:hAnsi="Times New Roman" w:cs="Times New Roman"/>
          <w:sz w:val="24"/>
          <w:szCs w:val="24"/>
          <w:lang w:val="bg-BG" w:eastAsia="bg-BG"/>
        </w:rPr>
      </w:pPr>
      <w:r>
        <w:rPr>
          <w:rFonts w:ascii="Times New Roman" w:hAnsi="Times New Roman" w:cs="Times New Roman"/>
          <w:noProof/>
          <w:sz w:val="24"/>
          <w:szCs w:val="24"/>
          <w:lang w:val="bg-BG" w:eastAsia="bg-BG"/>
        </w:rPr>
        <w:pict>
          <v:shape id="_x0000_s1036" type="#_x0000_t202" style="position:absolute;left:0;text-align:left;margin-left:80.9pt;margin-top:6pt;width:365.7pt;height:23.15pt;z-index:251672576" stroked="f">
            <v:textbox>
              <w:txbxContent>
                <w:p w:rsidR="00155B7D" w:rsidRPr="0015041F" w:rsidRDefault="00155B7D" w:rsidP="0015041F">
                  <w:pPr>
                    <w:rPr>
                      <w:rFonts w:ascii="Times New Roman" w:hAnsi="Times New Roman" w:cs="Times New Roman"/>
                      <w:sz w:val="28"/>
                      <w:szCs w:val="28"/>
                      <w:lang w:val="bg-BG"/>
                    </w:rPr>
                  </w:pPr>
                  <w:r w:rsidRPr="0015041F">
                    <w:rPr>
                      <w:rFonts w:ascii="Times New Roman" w:hAnsi="Times New Roman" w:cs="Times New Roman"/>
                      <w:b/>
                      <w:bCs/>
                      <w:sz w:val="28"/>
                      <w:szCs w:val="28"/>
                      <w:lang w:val="bg-BG"/>
                    </w:rPr>
                    <w:t>Сравнителна статистика на извършените проверки</w:t>
                  </w:r>
                </w:p>
                <w:p w:rsidR="00155B7D" w:rsidRDefault="00155B7D"/>
              </w:txbxContent>
            </v:textbox>
          </v:shape>
        </w:pict>
      </w:r>
      <w:r w:rsidR="00AF75FB" w:rsidRPr="00A93710">
        <w:rPr>
          <w:noProof/>
          <w:lang w:val="bg-BG" w:eastAsia="bg-BG"/>
        </w:rPr>
        <w:drawing>
          <wp:inline distT="0" distB="0" distL="0" distR="0">
            <wp:extent cx="5279666" cy="2989690"/>
            <wp:effectExtent l="38100" t="57150" r="35560" b="2032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C1D15" w:rsidRPr="00C206F1" w:rsidRDefault="00A24A66" w:rsidP="00A24A66">
      <w:pPr>
        <w:tabs>
          <w:tab w:val="left" w:pos="993"/>
        </w:tabs>
        <w:spacing w:after="0" w:line="360" w:lineRule="auto"/>
        <w:ind w:firstLine="709"/>
        <w:jc w:val="center"/>
        <w:rPr>
          <w:rFonts w:ascii="Times New Roman" w:hAnsi="Times New Roman" w:cs="Times New Roman"/>
          <w:b/>
          <w:sz w:val="24"/>
          <w:szCs w:val="24"/>
          <w:lang w:val="bg-BG" w:eastAsia="bg-BG"/>
        </w:rPr>
      </w:pPr>
      <w:r>
        <w:rPr>
          <w:rFonts w:ascii="Times New Roman" w:hAnsi="Times New Roman" w:cs="Times New Roman"/>
          <w:b/>
          <w:sz w:val="24"/>
          <w:szCs w:val="24"/>
          <w:lang w:val="bg-BG" w:eastAsia="bg-BG"/>
        </w:rPr>
        <w:t>Фиг. 6</w:t>
      </w:r>
    </w:p>
    <w:p w:rsidR="00AC1D15" w:rsidRPr="00C206F1" w:rsidRDefault="00AC1D15" w:rsidP="00C206F1">
      <w:pPr>
        <w:tabs>
          <w:tab w:val="left" w:pos="993"/>
        </w:tabs>
        <w:spacing w:after="0" w:line="360" w:lineRule="auto"/>
        <w:ind w:firstLine="709"/>
        <w:jc w:val="both"/>
        <w:rPr>
          <w:rFonts w:ascii="Times New Roman" w:hAnsi="Times New Roman" w:cs="Times New Roman"/>
          <w:sz w:val="24"/>
          <w:szCs w:val="24"/>
          <w:lang w:val="bg-BG" w:eastAsia="bg-BG"/>
        </w:rPr>
      </w:pPr>
      <w:r w:rsidRPr="00C206F1">
        <w:rPr>
          <w:rFonts w:ascii="Times New Roman" w:hAnsi="Times New Roman" w:cs="Times New Roman"/>
          <w:sz w:val="24"/>
          <w:szCs w:val="24"/>
          <w:lang w:val="bg-BG" w:eastAsia="bg-BG"/>
        </w:rPr>
        <w:lastRenderedPageBreak/>
        <w:t xml:space="preserve">От сравнителната статистика е видно, че през 2019 г. броят на проверките, разгледаните сигнали за нарушени </w:t>
      </w:r>
      <w:r w:rsidR="00C07CB6">
        <w:rPr>
          <w:rFonts w:ascii="Times New Roman" w:hAnsi="Times New Roman" w:cs="Times New Roman"/>
          <w:sz w:val="24"/>
          <w:szCs w:val="24"/>
          <w:lang w:val="bg-BG" w:eastAsia="bg-BG"/>
        </w:rPr>
        <w:t>разпоредби на Регламент (ЕС) 2016/679</w:t>
      </w:r>
      <w:r w:rsidRPr="00C206F1">
        <w:rPr>
          <w:rFonts w:ascii="Times New Roman" w:hAnsi="Times New Roman" w:cs="Times New Roman"/>
          <w:sz w:val="24"/>
          <w:szCs w:val="24"/>
          <w:lang w:val="bg-BG" w:eastAsia="bg-BG"/>
        </w:rPr>
        <w:t xml:space="preserve"> и запитвания във връзка с прилагането му е в пъти увеличен спрямо предходните години</w:t>
      </w:r>
      <w:r w:rsidR="00D81915" w:rsidRPr="00C206F1">
        <w:rPr>
          <w:rFonts w:ascii="Times New Roman" w:hAnsi="Times New Roman" w:cs="Times New Roman"/>
          <w:sz w:val="24"/>
          <w:szCs w:val="24"/>
          <w:lang w:val="bg-BG" w:eastAsia="bg-BG"/>
        </w:rPr>
        <w:t xml:space="preserve"> при</w:t>
      </w:r>
      <w:r w:rsidRPr="00C206F1">
        <w:rPr>
          <w:rFonts w:ascii="Times New Roman" w:hAnsi="Times New Roman" w:cs="Times New Roman"/>
          <w:sz w:val="24"/>
          <w:szCs w:val="24"/>
          <w:lang w:val="bg-BG" w:eastAsia="bg-BG"/>
        </w:rPr>
        <w:t xml:space="preserve"> </w:t>
      </w:r>
      <w:r w:rsidR="00D81915" w:rsidRPr="00C206F1">
        <w:rPr>
          <w:rFonts w:ascii="Times New Roman" w:hAnsi="Times New Roman" w:cs="Times New Roman"/>
          <w:sz w:val="24"/>
          <w:szCs w:val="24"/>
          <w:lang w:val="bg-BG" w:eastAsia="bg-BG"/>
        </w:rPr>
        <w:t xml:space="preserve">непълен количествен състав. </w:t>
      </w:r>
    </w:p>
    <w:p w:rsidR="00AC1D15" w:rsidRPr="00C206F1" w:rsidRDefault="00950A52" w:rsidP="00F65621">
      <w:pPr>
        <w:pStyle w:val="ListParagraph"/>
        <w:numPr>
          <w:ilvl w:val="1"/>
          <w:numId w:val="6"/>
        </w:numPr>
        <w:tabs>
          <w:tab w:val="left" w:pos="993"/>
        </w:tabs>
        <w:suppressAutoHyphens w:val="0"/>
        <w:spacing w:after="0" w:line="360" w:lineRule="auto"/>
        <w:ind w:left="0" w:firstLine="709"/>
        <w:jc w:val="both"/>
        <w:rPr>
          <w:rFonts w:ascii="Times New Roman" w:hAnsi="Times New Roman"/>
          <w:b/>
          <w:sz w:val="24"/>
          <w:szCs w:val="24"/>
          <w:lang w:val="bg-BG" w:eastAsia="bg-BG"/>
        </w:rPr>
      </w:pPr>
      <w:r w:rsidRPr="00C206F1">
        <w:rPr>
          <w:rFonts w:ascii="Times New Roman" w:hAnsi="Times New Roman"/>
          <w:b/>
          <w:sz w:val="24"/>
          <w:szCs w:val="24"/>
          <w:lang w:eastAsia="bg-BG"/>
        </w:rPr>
        <w:t xml:space="preserve"> </w:t>
      </w:r>
      <w:r w:rsidR="00AC1D15" w:rsidRPr="00C206F1">
        <w:rPr>
          <w:rFonts w:ascii="Times New Roman" w:hAnsi="Times New Roman"/>
          <w:b/>
          <w:sz w:val="24"/>
          <w:szCs w:val="24"/>
          <w:lang w:val="bg-BG" w:eastAsia="bg-BG"/>
        </w:rPr>
        <w:t>Проверки/Одити</w:t>
      </w:r>
    </w:p>
    <w:p w:rsidR="00AC1D15" w:rsidRPr="00C206F1" w:rsidRDefault="00AC1D15" w:rsidP="00C206F1">
      <w:pPr>
        <w:tabs>
          <w:tab w:val="left" w:pos="993"/>
        </w:tabs>
        <w:spacing w:after="0" w:line="360" w:lineRule="auto"/>
        <w:ind w:firstLine="709"/>
        <w:jc w:val="both"/>
        <w:rPr>
          <w:rFonts w:ascii="Times New Roman" w:hAnsi="Times New Roman" w:cs="Times New Roman"/>
          <w:sz w:val="24"/>
          <w:szCs w:val="24"/>
          <w:lang w:val="bg-BG" w:eastAsia="bg-BG"/>
        </w:rPr>
      </w:pPr>
      <w:r w:rsidRPr="00C206F1">
        <w:rPr>
          <w:rFonts w:ascii="Times New Roman" w:hAnsi="Times New Roman" w:cs="Times New Roman"/>
          <w:sz w:val="24"/>
          <w:szCs w:val="24"/>
          <w:lang w:val="bg-BG" w:eastAsia="bg-BG"/>
        </w:rPr>
        <w:t>След 25 май 2018 г. се провеждат разследвания под формата на проверки (одити) във връзка със защитата на личните данни след постъпил сигнал за нарушен</w:t>
      </w:r>
      <w:r w:rsidR="00C07CB6">
        <w:rPr>
          <w:rFonts w:ascii="Times New Roman" w:hAnsi="Times New Roman" w:cs="Times New Roman"/>
          <w:sz w:val="24"/>
          <w:szCs w:val="24"/>
          <w:lang w:val="bg-BG" w:eastAsia="bg-BG"/>
        </w:rPr>
        <w:t>ия на разпоредбите на Регламент (ЕС) 2016/679</w:t>
      </w:r>
      <w:r w:rsidRPr="00C206F1">
        <w:rPr>
          <w:rFonts w:ascii="Times New Roman" w:hAnsi="Times New Roman" w:cs="Times New Roman"/>
          <w:sz w:val="24"/>
          <w:szCs w:val="24"/>
          <w:lang w:val="bg-BG" w:eastAsia="bg-BG"/>
        </w:rPr>
        <w:t xml:space="preserve"> или след решение на КЗЛД по повод разглеждане на жалба или самосезиране. </w:t>
      </w:r>
    </w:p>
    <w:p w:rsidR="00AC1D15" w:rsidRPr="00C206F1" w:rsidRDefault="00AC1D15" w:rsidP="00C206F1">
      <w:pPr>
        <w:pStyle w:val="NormalWeb"/>
        <w:spacing w:before="0" w:beforeAutospacing="0" w:after="0" w:afterAutospacing="0" w:line="360" w:lineRule="auto"/>
        <w:ind w:firstLine="709"/>
        <w:jc w:val="both"/>
        <w:rPr>
          <w:rFonts w:eastAsia="Times New Roman"/>
        </w:rPr>
      </w:pPr>
      <w:r w:rsidRPr="00C206F1">
        <w:t xml:space="preserve">През разглеждания период се извършват общо 134 проверки, от които 61 в резултат на постъпили сигнали за нарушени разпоредби на Регламента и 73 в резултат на решение на КЗЛД. </w:t>
      </w:r>
      <w:r w:rsidRPr="00C206F1">
        <w:rPr>
          <w:rFonts w:eastAsia="Times New Roman"/>
        </w:rPr>
        <w:t>В продължение на практиката най-голям е броя</w:t>
      </w:r>
      <w:r w:rsidR="008B6FCE" w:rsidRPr="00C206F1">
        <w:rPr>
          <w:rFonts w:eastAsia="Times New Roman"/>
        </w:rPr>
        <w:t>т (82) на извършените проверки</w:t>
      </w:r>
      <w:r w:rsidRPr="00C206F1">
        <w:rPr>
          <w:rFonts w:eastAsia="Times New Roman"/>
        </w:rPr>
        <w:t xml:space="preserve"> във връзка с осъществяване на видеонаблюдение и инсталиране на системи за видеонаблюдение в сгради в режим на етажна собственост и в съседни имоти. </w:t>
      </w:r>
    </w:p>
    <w:p w:rsidR="00AC1D15" w:rsidRPr="00C206F1" w:rsidRDefault="00950A52" w:rsidP="00C206F1">
      <w:pPr>
        <w:pStyle w:val="ListParagraph"/>
        <w:tabs>
          <w:tab w:val="left" w:pos="993"/>
        </w:tabs>
        <w:suppressAutoHyphens w:val="0"/>
        <w:spacing w:after="0" w:line="360" w:lineRule="auto"/>
        <w:ind w:left="0" w:firstLine="709"/>
        <w:jc w:val="both"/>
        <w:rPr>
          <w:rFonts w:ascii="Times New Roman" w:hAnsi="Times New Roman"/>
          <w:b/>
          <w:sz w:val="24"/>
          <w:szCs w:val="24"/>
          <w:lang w:val="bg-BG" w:eastAsia="bg-BG"/>
        </w:rPr>
      </w:pPr>
      <w:r w:rsidRPr="00C206F1">
        <w:rPr>
          <w:rFonts w:ascii="Times New Roman" w:hAnsi="Times New Roman"/>
          <w:b/>
          <w:sz w:val="24"/>
          <w:szCs w:val="24"/>
          <w:lang w:eastAsia="bg-BG"/>
        </w:rPr>
        <w:t xml:space="preserve">1.2. </w:t>
      </w:r>
      <w:r w:rsidR="00AC1D15" w:rsidRPr="00C206F1">
        <w:rPr>
          <w:rFonts w:ascii="Times New Roman" w:hAnsi="Times New Roman"/>
          <w:b/>
          <w:sz w:val="24"/>
          <w:szCs w:val="24"/>
          <w:lang w:val="bg-BG" w:eastAsia="bg-BG"/>
        </w:rPr>
        <w:t>Разглеждане на сигнали и искания</w:t>
      </w:r>
    </w:p>
    <w:p w:rsidR="00AC1D15" w:rsidRPr="00C206F1" w:rsidRDefault="00AC1D15" w:rsidP="00C206F1">
      <w:pPr>
        <w:pStyle w:val="NormalWeb"/>
        <w:spacing w:before="0" w:beforeAutospacing="0" w:after="0" w:afterAutospacing="0" w:line="360" w:lineRule="auto"/>
        <w:ind w:firstLine="709"/>
        <w:jc w:val="both"/>
      </w:pPr>
      <w:r w:rsidRPr="00C206F1">
        <w:t>При постъпване на искания, които не съдържат данни за нарушени права на искателя, а се съобщава за нарушени права на трето лице или за други нарушения при обработване на лични данни, може да бъде извършена проверка на основание чл. 5</w:t>
      </w:r>
      <w:r w:rsidR="008B6FCE" w:rsidRPr="00C206F1">
        <w:t>8, §</w:t>
      </w:r>
      <w:r w:rsidR="00C07CB6">
        <w:t>1 от Регламент (ЕС) 2016/679</w:t>
      </w:r>
      <w:r w:rsidRPr="00C206F1">
        <w:t>. След извършването ѝ проверяващият екип представя Констативен акт пред КЗЛД, а при констатиране на нарушения алтернативно се при</w:t>
      </w:r>
      <w:r w:rsidR="008B6FCE" w:rsidRPr="00C206F1">
        <w:t>лагат разпоредбите на чл. 58, §</w:t>
      </w:r>
      <w:r w:rsidRPr="00C206F1">
        <w:t>2 от Регламент</w:t>
      </w:r>
      <w:r w:rsidR="00C07CB6">
        <w:t>а</w:t>
      </w:r>
      <w:r w:rsidRPr="00C206F1">
        <w:t xml:space="preserve">. Форма на контрол е и дейността по разглеждане на различни искания, за които не се налага извършване на проверки. Тази дейност включва запознаване с относимата нормативна уредба, искане на писмени отговори и/или становища от съответните АЛД, указване на определени действия, консултации и др., както и задължително уведомяване на подателя на съответното искане. </w:t>
      </w:r>
    </w:p>
    <w:p w:rsidR="00AC1D15" w:rsidRPr="00C206F1" w:rsidRDefault="00AC1D15" w:rsidP="00C206F1">
      <w:pPr>
        <w:tabs>
          <w:tab w:val="left" w:pos="993"/>
        </w:tabs>
        <w:spacing w:after="0" w:line="360" w:lineRule="auto"/>
        <w:ind w:firstLine="709"/>
        <w:jc w:val="both"/>
        <w:rPr>
          <w:rFonts w:ascii="Times New Roman" w:hAnsi="Times New Roman" w:cs="Times New Roman"/>
          <w:sz w:val="24"/>
          <w:szCs w:val="24"/>
          <w:lang w:val="bg-BG" w:eastAsia="bg-BG"/>
        </w:rPr>
      </w:pPr>
      <w:r w:rsidRPr="00C206F1">
        <w:rPr>
          <w:rFonts w:ascii="Times New Roman" w:hAnsi="Times New Roman" w:cs="Times New Roman"/>
          <w:sz w:val="24"/>
          <w:szCs w:val="24"/>
          <w:lang w:val="bg-BG" w:eastAsia="bg-BG"/>
        </w:rPr>
        <w:t>След започване прилагането на Регламент (ЕС) 2016/679 до края на 2019 г. постъпват 793 искания от физически лица, включително и запитвания по актуални въпроси, свързани със защитата на личните данни. Подадени са сигнали от физически и юридически лица, които сезират КЗЛД за евентуални нарушения на ЗЗЛД относно неправомерни дейст</w:t>
      </w:r>
      <w:r w:rsidR="009A3E4E" w:rsidRPr="00C206F1">
        <w:rPr>
          <w:rFonts w:ascii="Times New Roman" w:hAnsi="Times New Roman" w:cs="Times New Roman"/>
          <w:sz w:val="24"/>
          <w:szCs w:val="24"/>
          <w:lang w:val="bg-BG" w:eastAsia="bg-BG"/>
        </w:rPr>
        <w:t>вия, свързани с</w:t>
      </w:r>
      <w:r w:rsidR="008B6FCE" w:rsidRPr="00C206F1">
        <w:rPr>
          <w:rFonts w:ascii="Times New Roman" w:hAnsi="Times New Roman" w:cs="Times New Roman"/>
          <w:sz w:val="24"/>
          <w:szCs w:val="24"/>
          <w:lang w:val="bg-BG" w:eastAsia="bg-BG"/>
        </w:rPr>
        <w:t>ъс</w:t>
      </w:r>
      <w:r w:rsidRPr="00C206F1">
        <w:rPr>
          <w:rFonts w:ascii="Times New Roman" w:hAnsi="Times New Roman" w:cs="Times New Roman"/>
          <w:sz w:val="24"/>
          <w:szCs w:val="24"/>
          <w:lang w:val="bg-BG" w:eastAsia="bg-BG"/>
        </w:rPr>
        <w:t>:</w:t>
      </w:r>
    </w:p>
    <w:p w:rsidR="00AC1D15" w:rsidRPr="00C206F1" w:rsidRDefault="00AC1D15" w:rsidP="00F65621">
      <w:pPr>
        <w:numPr>
          <w:ilvl w:val="0"/>
          <w:numId w:val="15"/>
        </w:numPr>
        <w:spacing w:after="0" w:line="360" w:lineRule="auto"/>
        <w:ind w:left="0" w:firstLine="993"/>
        <w:contextualSpacing/>
        <w:jc w:val="both"/>
        <w:rPr>
          <w:rFonts w:ascii="Times New Roman" w:hAnsi="Times New Roman" w:cs="Times New Roman"/>
          <w:sz w:val="24"/>
          <w:szCs w:val="24"/>
          <w:lang w:val="bg-BG" w:eastAsia="bg-BG"/>
        </w:rPr>
      </w:pPr>
      <w:r w:rsidRPr="00C206F1">
        <w:rPr>
          <w:rFonts w:ascii="Times New Roman" w:hAnsi="Times New Roman" w:cs="Times New Roman"/>
          <w:sz w:val="24"/>
          <w:szCs w:val="24"/>
          <w:lang w:val="bg-BG" w:eastAsia="bg-BG"/>
        </w:rPr>
        <w:t>осъществяване на видеонаблюдение в режим на етажна собственост;</w:t>
      </w:r>
    </w:p>
    <w:p w:rsidR="00AC1D15" w:rsidRPr="00C206F1" w:rsidRDefault="00AC1D15" w:rsidP="00F65621">
      <w:pPr>
        <w:numPr>
          <w:ilvl w:val="0"/>
          <w:numId w:val="15"/>
        </w:numPr>
        <w:spacing w:after="0" w:line="360" w:lineRule="auto"/>
        <w:ind w:left="0" w:firstLine="993"/>
        <w:contextualSpacing/>
        <w:jc w:val="both"/>
        <w:rPr>
          <w:rFonts w:ascii="Times New Roman" w:hAnsi="Times New Roman" w:cs="Times New Roman"/>
          <w:sz w:val="24"/>
          <w:szCs w:val="24"/>
          <w:lang w:val="bg-BG" w:eastAsia="bg-BG"/>
        </w:rPr>
      </w:pPr>
      <w:r w:rsidRPr="00C206F1">
        <w:rPr>
          <w:rFonts w:ascii="Times New Roman" w:hAnsi="Times New Roman" w:cs="Times New Roman"/>
          <w:sz w:val="24"/>
          <w:szCs w:val="24"/>
          <w:lang w:val="bg-BG" w:eastAsia="bg-BG"/>
        </w:rPr>
        <w:t>публикуване на лични данни на интернет сайтове;</w:t>
      </w:r>
    </w:p>
    <w:p w:rsidR="00AC1D15" w:rsidRPr="00C206F1" w:rsidRDefault="00AC1D15" w:rsidP="00F65621">
      <w:pPr>
        <w:numPr>
          <w:ilvl w:val="0"/>
          <w:numId w:val="15"/>
        </w:numPr>
        <w:spacing w:after="0" w:line="360" w:lineRule="auto"/>
        <w:ind w:left="0" w:firstLine="993"/>
        <w:contextualSpacing/>
        <w:jc w:val="both"/>
        <w:rPr>
          <w:rFonts w:ascii="Times New Roman" w:hAnsi="Times New Roman" w:cs="Times New Roman"/>
          <w:sz w:val="24"/>
          <w:szCs w:val="24"/>
          <w:lang w:val="bg-BG" w:eastAsia="bg-BG"/>
        </w:rPr>
      </w:pPr>
      <w:r w:rsidRPr="00C206F1">
        <w:rPr>
          <w:rFonts w:ascii="Times New Roman" w:hAnsi="Times New Roman" w:cs="Times New Roman"/>
          <w:sz w:val="24"/>
          <w:szCs w:val="24"/>
          <w:lang w:val="bg-BG" w:eastAsia="bg-BG"/>
        </w:rPr>
        <w:t>създаване на фалшиви профили в интернет сайтове;</w:t>
      </w:r>
    </w:p>
    <w:p w:rsidR="00AC1D15" w:rsidRPr="00C206F1" w:rsidRDefault="00AC1D15" w:rsidP="00F65621">
      <w:pPr>
        <w:numPr>
          <w:ilvl w:val="0"/>
          <w:numId w:val="15"/>
        </w:numPr>
        <w:spacing w:after="0" w:line="360" w:lineRule="auto"/>
        <w:ind w:left="0" w:firstLine="993"/>
        <w:contextualSpacing/>
        <w:jc w:val="both"/>
        <w:rPr>
          <w:rFonts w:ascii="Times New Roman" w:hAnsi="Times New Roman" w:cs="Times New Roman"/>
          <w:sz w:val="24"/>
          <w:szCs w:val="24"/>
          <w:lang w:val="bg-BG" w:eastAsia="bg-BG"/>
        </w:rPr>
      </w:pPr>
      <w:r w:rsidRPr="00C206F1">
        <w:rPr>
          <w:rFonts w:ascii="Times New Roman" w:hAnsi="Times New Roman" w:cs="Times New Roman"/>
          <w:sz w:val="24"/>
          <w:szCs w:val="24"/>
          <w:lang w:val="bg-BG" w:eastAsia="bg-BG"/>
        </w:rPr>
        <w:lastRenderedPageBreak/>
        <w:t>изискване на лични данни в онлайн игри;</w:t>
      </w:r>
    </w:p>
    <w:p w:rsidR="00AC1D15" w:rsidRPr="00C206F1" w:rsidRDefault="00AC1D15" w:rsidP="00F65621">
      <w:pPr>
        <w:numPr>
          <w:ilvl w:val="0"/>
          <w:numId w:val="15"/>
        </w:numPr>
        <w:spacing w:after="0" w:line="360" w:lineRule="auto"/>
        <w:ind w:left="0" w:firstLine="993"/>
        <w:contextualSpacing/>
        <w:jc w:val="both"/>
        <w:rPr>
          <w:rFonts w:ascii="Times New Roman" w:hAnsi="Times New Roman" w:cs="Times New Roman"/>
          <w:sz w:val="24"/>
          <w:szCs w:val="24"/>
          <w:lang w:val="bg-BG" w:eastAsia="bg-BG"/>
        </w:rPr>
      </w:pPr>
      <w:r w:rsidRPr="00C206F1">
        <w:rPr>
          <w:rFonts w:ascii="Times New Roman" w:hAnsi="Times New Roman" w:cs="Times New Roman"/>
          <w:sz w:val="24"/>
          <w:szCs w:val="24"/>
          <w:lang w:val="bg-BG" w:eastAsia="bg-BG"/>
        </w:rPr>
        <w:t>изискване на копие от документ за самоличност;</w:t>
      </w:r>
    </w:p>
    <w:p w:rsidR="00AC1D15" w:rsidRPr="00C206F1" w:rsidRDefault="00AC1D15" w:rsidP="00F65621">
      <w:pPr>
        <w:numPr>
          <w:ilvl w:val="0"/>
          <w:numId w:val="15"/>
        </w:numPr>
        <w:spacing w:after="0" w:line="360" w:lineRule="auto"/>
        <w:ind w:left="0" w:firstLine="993"/>
        <w:contextualSpacing/>
        <w:jc w:val="both"/>
        <w:rPr>
          <w:rFonts w:ascii="Times New Roman" w:hAnsi="Times New Roman" w:cs="Times New Roman"/>
          <w:sz w:val="24"/>
          <w:szCs w:val="24"/>
          <w:lang w:val="bg-BG" w:eastAsia="bg-BG"/>
        </w:rPr>
      </w:pPr>
      <w:r w:rsidRPr="00C206F1">
        <w:rPr>
          <w:rFonts w:ascii="Times New Roman" w:hAnsi="Times New Roman" w:cs="Times New Roman"/>
          <w:sz w:val="24"/>
          <w:szCs w:val="24"/>
          <w:lang w:val="bg-BG" w:eastAsia="bg-BG"/>
        </w:rPr>
        <w:t>изискване на по-голям обем лични данни от необходимия във връзка с попълване на форма за регистрация за ползване услугите на интернет сайт;</w:t>
      </w:r>
    </w:p>
    <w:p w:rsidR="00AC1D15" w:rsidRPr="00C206F1" w:rsidRDefault="00AC1D15" w:rsidP="00F65621">
      <w:pPr>
        <w:numPr>
          <w:ilvl w:val="0"/>
          <w:numId w:val="15"/>
        </w:numPr>
        <w:spacing w:after="0" w:line="360" w:lineRule="auto"/>
        <w:ind w:left="0" w:firstLine="993"/>
        <w:contextualSpacing/>
        <w:jc w:val="both"/>
        <w:rPr>
          <w:rFonts w:ascii="Times New Roman" w:hAnsi="Times New Roman" w:cs="Times New Roman"/>
          <w:sz w:val="24"/>
          <w:szCs w:val="24"/>
          <w:lang w:val="bg-BG" w:eastAsia="bg-BG"/>
        </w:rPr>
      </w:pPr>
      <w:r w:rsidRPr="00C206F1">
        <w:rPr>
          <w:rFonts w:ascii="Times New Roman" w:hAnsi="Times New Roman" w:cs="Times New Roman"/>
          <w:sz w:val="24"/>
          <w:szCs w:val="24"/>
          <w:lang w:val="bg-BG" w:eastAsia="bg-BG"/>
        </w:rPr>
        <w:t>възможност за нерегламентиран достъп до лични данни, публикувани на интернет сайт;</w:t>
      </w:r>
    </w:p>
    <w:p w:rsidR="00AC1D15" w:rsidRPr="00C206F1" w:rsidRDefault="00AC1D15" w:rsidP="00F65621">
      <w:pPr>
        <w:numPr>
          <w:ilvl w:val="0"/>
          <w:numId w:val="15"/>
        </w:numPr>
        <w:spacing w:after="0" w:line="360" w:lineRule="auto"/>
        <w:ind w:left="0" w:firstLine="993"/>
        <w:contextualSpacing/>
        <w:jc w:val="both"/>
        <w:rPr>
          <w:rFonts w:ascii="Times New Roman" w:hAnsi="Times New Roman" w:cs="Times New Roman"/>
          <w:sz w:val="24"/>
          <w:szCs w:val="24"/>
          <w:lang w:val="bg-BG" w:eastAsia="bg-BG"/>
        </w:rPr>
      </w:pPr>
      <w:r w:rsidRPr="00C206F1">
        <w:rPr>
          <w:rFonts w:ascii="Times New Roman" w:hAnsi="Times New Roman" w:cs="Times New Roman"/>
          <w:sz w:val="24"/>
          <w:szCs w:val="24"/>
          <w:lang w:val="bg-BG" w:eastAsia="bg-BG"/>
        </w:rPr>
        <w:t>сигнали срещу мобилни оператори;</w:t>
      </w:r>
    </w:p>
    <w:p w:rsidR="00AC1D15" w:rsidRPr="00C206F1" w:rsidRDefault="00AC1D15" w:rsidP="00F65621">
      <w:pPr>
        <w:numPr>
          <w:ilvl w:val="0"/>
          <w:numId w:val="15"/>
        </w:numPr>
        <w:spacing w:after="0" w:line="360" w:lineRule="auto"/>
        <w:ind w:left="0" w:firstLine="993"/>
        <w:contextualSpacing/>
        <w:jc w:val="both"/>
        <w:rPr>
          <w:rFonts w:ascii="Times New Roman" w:hAnsi="Times New Roman" w:cs="Times New Roman"/>
          <w:sz w:val="24"/>
          <w:szCs w:val="24"/>
          <w:lang w:val="bg-BG" w:eastAsia="bg-BG"/>
        </w:rPr>
      </w:pPr>
      <w:r w:rsidRPr="00C206F1">
        <w:rPr>
          <w:rFonts w:ascii="Times New Roman" w:hAnsi="Times New Roman" w:cs="Times New Roman"/>
          <w:sz w:val="24"/>
          <w:szCs w:val="24"/>
          <w:lang w:val="bg-BG" w:eastAsia="bg-BG"/>
        </w:rPr>
        <w:t>получаване на непоискани електронни съобщения;</w:t>
      </w:r>
    </w:p>
    <w:p w:rsidR="00AC1D15" w:rsidRPr="00C206F1" w:rsidRDefault="00AC1D15" w:rsidP="00F65621">
      <w:pPr>
        <w:numPr>
          <w:ilvl w:val="0"/>
          <w:numId w:val="15"/>
        </w:numPr>
        <w:spacing w:after="0" w:line="360" w:lineRule="auto"/>
        <w:ind w:left="0" w:firstLine="993"/>
        <w:contextualSpacing/>
        <w:jc w:val="both"/>
        <w:rPr>
          <w:rFonts w:ascii="Times New Roman" w:hAnsi="Times New Roman" w:cs="Times New Roman"/>
          <w:sz w:val="24"/>
          <w:szCs w:val="24"/>
          <w:lang w:val="bg-BG" w:eastAsia="bg-BG"/>
        </w:rPr>
      </w:pPr>
      <w:r w:rsidRPr="00C206F1">
        <w:rPr>
          <w:rFonts w:ascii="Times New Roman" w:hAnsi="Times New Roman" w:cs="Times New Roman"/>
          <w:sz w:val="24"/>
          <w:szCs w:val="24"/>
          <w:lang w:val="bg-BG" w:eastAsia="bg-BG"/>
        </w:rPr>
        <w:t>получаване на електронни съобщение за одобрение/неодобрение при теглене на кредити</w:t>
      </w:r>
      <w:r w:rsidR="008B6FCE" w:rsidRPr="00C206F1">
        <w:rPr>
          <w:rFonts w:ascii="Times New Roman" w:hAnsi="Times New Roman" w:cs="Times New Roman"/>
          <w:sz w:val="24"/>
          <w:szCs w:val="24"/>
          <w:lang w:val="bg-BG" w:eastAsia="bg-BG"/>
        </w:rPr>
        <w:t>,</w:t>
      </w:r>
      <w:r w:rsidRPr="00C206F1">
        <w:rPr>
          <w:rFonts w:ascii="Times New Roman" w:hAnsi="Times New Roman" w:cs="Times New Roman"/>
          <w:sz w:val="24"/>
          <w:szCs w:val="24"/>
          <w:lang w:val="bg-BG" w:eastAsia="bg-BG"/>
        </w:rPr>
        <w:t xml:space="preserve"> без физическите лица да са кандидатствали за отпускането им;</w:t>
      </w:r>
    </w:p>
    <w:p w:rsidR="00AC1D15" w:rsidRPr="00C206F1" w:rsidRDefault="00AC1D15" w:rsidP="00F65621">
      <w:pPr>
        <w:numPr>
          <w:ilvl w:val="0"/>
          <w:numId w:val="15"/>
        </w:numPr>
        <w:spacing w:after="0" w:line="360" w:lineRule="auto"/>
        <w:ind w:left="0" w:firstLine="993"/>
        <w:contextualSpacing/>
        <w:jc w:val="both"/>
        <w:rPr>
          <w:rFonts w:ascii="Times New Roman" w:hAnsi="Times New Roman" w:cs="Times New Roman"/>
          <w:sz w:val="24"/>
          <w:szCs w:val="24"/>
          <w:lang w:val="bg-BG" w:eastAsia="bg-BG"/>
        </w:rPr>
      </w:pPr>
      <w:r w:rsidRPr="00C206F1">
        <w:rPr>
          <w:rFonts w:ascii="Times New Roman" w:hAnsi="Times New Roman" w:cs="Times New Roman"/>
          <w:sz w:val="24"/>
          <w:szCs w:val="24"/>
          <w:lang w:val="bg-BG" w:eastAsia="bg-BG"/>
        </w:rPr>
        <w:t>обработване на лични данни с цел директен маркетинг</w:t>
      </w:r>
      <w:r w:rsidR="008B6FCE" w:rsidRPr="00C206F1">
        <w:rPr>
          <w:rFonts w:ascii="Times New Roman" w:hAnsi="Times New Roman" w:cs="Times New Roman"/>
          <w:sz w:val="24"/>
          <w:szCs w:val="24"/>
          <w:lang w:val="bg-BG" w:eastAsia="bg-BG"/>
        </w:rPr>
        <w:t>,</w:t>
      </w:r>
      <w:r w:rsidRPr="00C206F1">
        <w:rPr>
          <w:rFonts w:ascii="Times New Roman" w:hAnsi="Times New Roman" w:cs="Times New Roman"/>
          <w:sz w:val="24"/>
          <w:szCs w:val="24"/>
          <w:lang w:val="bg-BG" w:eastAsia="bg-BG"/>
        </w:rPr>
        <w:t xml:space="preserve"> без да е искано съгласие на физическото лице;</w:t>
      </w:r>
    </w:p>
    <w:p w:rsidR="00AC1D15" w:rsidRPr="00C206F1" w:rsidRDefault="00AC1D15" w:rsidP="00F65621">
      <w:pPr>
        <w:numPr>
          <w:ilvl w:val="0"/>
          <w:numId w:val="15"/>
        </w:numPr>
        <w:spacing w:after="0" w:line="360" w:lineRule="auto"/>
        <w:ind w:left="0" w:firstLine="993"/>
        <w:contextualSpacing/>
        <w:jc w:val="both"/>
        <w:rPr>
          <w:rFonts w:ascii="Times New Roman" w:hAnsi="Times New Roman" w:cs="Times New Roman"/>
          <w:sz w:val="24"/>
          <w:szCs w:val="24"/>
          <w:lang w:val="bg-BG" w:eastAsia="bg-BG"/>
        </w:rPr>
      </w:pPr>
      <w:r w:rsidRPr="00C206F1">
        <w:rPr>
          <w:rFonts w:ascii="Times New Roman" w:hAnsi="Times New Roman" w:cs="Times New Roman"/>
          <w:sz w:val="24"/>
          <w:szCs w:val="24"/>
          <w:lang w:val="bg-BG" w:eastAsia="bg-BG"/>
        </w:rPr>
        <w:t>обработване на лични данни от медии;</w:t>
      </w:r>
    </w:p>
    <w:p w:rsidR="00AC1D15" w:rsidRPr="00C206F1" w:rsidRDefault="00AC1D15" w:rsidP="00400A4A">
      <w:pPr>
        <w:numPr>
          <w:ilvl w:val="0"/>
          <w:numId w:val="15"/>
        </w:numPr>
        <w:spacing w:after="0" w:line="360" w:lineRule="auto"/>
        <w:ind w:left="0" w:firstLine="1069"/>
        <w:contextualSpacing/>
        <w:jc w:val="both"/>
        <w:rPr>
          <w:rFonts w:ascii="Times New Roman" w:hAnsi="Times New Roman" w:cs="Times New Roman"/>
          <w:sz w:val="24"/>
          <w:szCs w:val="24"/>
          <w:lang w:val="bg-BG" w:eastAsia="bg-BG"/>
        </w:rPr>
      </w:pPr>
      <w:r w:rsidRPr="00C206F1">
        <w:rPr>
          <w:rFonts w:ascii="Times New Roman" w:hAnsi="Times New Roman" w:cs="Times New Roman"/>
          <w:sz w:val="24"/>
          <w:szCs w:val="24"/>
          <w:lang w:val="bg-BG" w:eastAsia="bg-BG"/>
        </w:rPr>
        <w:t xml:space="preserve">журналистически запитвания относно неправомерното разпространение на лични данни от </w:t>
      </w:r>
      <w:r w:rsidR="00400A4A" w:rsidRPr="00400A4A">
        <w:rPr>
          <w:rFonts w:ascii="Times New Roman" w:hAnsi="Times New Roman" w:cs="Times New Roman"/>
          <w:sz w:val="24"/>
          <w:szCs w:val="24"/>
          <w:lang w:val="bg-BG" w:eastAsia="bg-BG"/>
        </w:rPr>
        <w:t xml:space="preserve">Инспектората на Висшия съдебен съвет </w:t>
      </w:r>
      <w:r w:rsidR="00400A4A">
        <w:rPr>
          <w:rFonts w:ascii="Times New Roman" w:hAnsi="Times New Roman" w:cs="Times New Roman"/>
          <w:sz w:val="24"/>
          <w:szCs w:val="24"/>
          <w:lang w:val="bg-BG" w:eastAsia="bg-BG"/>
        </w:rPr>
        <w:t>(</w:t>
      </w:r>
      <w:r w:rsidRPr="00C206F1">
        <w:rPr>
          <w:rFonts w:ascii="Times New Roman" w:hAnsi="Times New Roman" w:cs="Times New Roman"/>
          <w:sz w:val="24"/>
          <w:szCs w:val="24"/>
          <w:lang w:val="bg-BG" w:eastAsia="bg-BG"/>
        </w:rPr>
        <w:t>ИВСС</w:t>
      </w:r>
      <w:r w:rsidR="00400A4A">
        <w:rPr>
          <w:rFonts w:ascii="Times New Roman" w:hAnsi="Times New Roman" w:cs="Times New Roman"/>
          <w:sz w:val="24"/>
          <w:szCs w:val="24"/>
          <w:lang w:val="bg-BG" w:eastAsia="bg-BG"/>
        </w:rPr>
        <w:t>)</w:t>
      </w:r>
      <w:r w:rsidRPr="00C206F1">
        <w:rPr>
          <w:rFonts w:ascii="Times New Roman" w:hAnsi="Times New Roman" w:cs="Times New Roman"/>
          <w:sz w:val="24"/>
          <w:szCs w:val="24"/>
          <w:lang w:val="bg-BG" w:eastAsia="bg-BG"/>
        </w:rPr>
        <w:t>.</w:t>
      </w:r>
    </w:p>
    <w:p w:rsidR="00AC1D15" w:rsidRPr="00C206F1" w:rsidRDefault="00AC1D15" w:rsidP="00C206F1">
      <w:pPr>
        <w:tabs>
          <w:tab w:val="left" w:pos="993"/>
        </w:tabs>
        <w:spacing w:after="0" w:line="360" w:lineRule="auto"/>
        <w:ind w:firstLine="709"/>
        <w:jc w:val="both"/>
        <w:rPr>
          <w:rFonts w:ascii="Times New Roman" w:hAnsi="Times New Roman" w:cs="Times New Roman"/>
          <w:sz w:val="24"/>
          <w:szCs w:val="24"/>
          <w:lang w:val="bg-BG" w:eastAsia="bg-BG"/>
        </w:rPr>
      </w:pPr>
      <w:r w:rsidRPr="00C206F1">
        <w:rPr>
          <w:rFonts w:ascii="Times New Roman" w:hAnsi="Times New Roman" w:cs="Times New Roman"/>
          <w:sz w:val="24"/>
          <w:szCs w:val="24"/>
          <w:lang w:val="bg-BG" w:eastAsia="bg-BG"/>
        </w:rPr>
        <w:t>В КЗЛД постъпват множество искания за разяснения относно реда за подаване на жалби и защита от злоупотреба с лични данни</w:t>
      </w:r>
      <w:r w:rsidR="009A3E4E" w:rsidRPr="00C206F1">
        <w:rPr>
          <w:rFonts w:ascii="Times New Roman" w:hAnsi="Times New Roman" w:cs="Times New Roman"/>
          <w:sz w:val="24"/>
          <w:szCs w:val="24"/>
          <w:lang w:val="bg-BG" w:eastAsia="bg-BG"/>
        </w:rPr>
        <w:t>, както и</w:t>
      </w:r>
      <w:r w:rsidRPr="00C206F1">
        <w:rPr>
          <w:rFonts w:ascii="Times New Roman" w:hAnsi="Times New Roman" w:cs="Times New Roman"/>
          <w:sz w:val="24"/>
          <w:szCs w:val="24"/>
          <w:lang w:val="bg-BG" w:eastAsia="bg-BG"/>
        </w:rPr>
        <w:t xml:space="preserve"> запитвания във връзка с неправомерното разпространение на лични данни от НАП. КЗЛД информира гражданите, че предметът на жалбите и сигналите във връзка с нарушението на сигурността на лични данни в НАП е идентичен с предмета на извършената вече от нея проверка и в тази връзка съществува пречка за повт</w:t>
      </w:r>
      <w:r w:rsidR="008B6FCE" w:rsidRPr="00C206F1">
        <w:rPr>
          <w:rFonts w:ascii="Times New Roman" w:hAnsi="Times New Roman" w:cs="Times New Roman"/>
          <w:sz w:val="24"/>
          <w:szCs w:val="24"/>
          <w:lang w:val="bg-BG" w:eastAsia="bg-BG"/>
        </w:rPr>
        <w:t>орно търсене на административно</w:t>
      </w:r>
      <w:r w:rsidRPr="00C206F1">
        <w:rPr>
          <w:rFonts w:ascii="Times New Roman" w:hAnsi="Times New Roman" w:cs="Times New Roman"/>
          <w:sz w:val="24"/>
          <w:szCs w:val="24"/>
          <w:lang w:val="bg-BG" w:eastAsia="bg-BG"/>
        </w:rPr>
        <w:t xml:space="preserve">наказателна отговорност за същото нарушение. Това е проявление на правния принцип </w:t>
      </w:r>
      <w:r w:rsidRPr="00C206F1">
        <w:rPr>
          <w:rFonts w:ascii="Times New Roman" w:hAnsi="Times New Roman" w:cs="Times New Roman"/>
          <w:i/>
          <w:sz w:val="24"/>
          <w:szCs w:val="24"/>
          <w:lang w:val="bg-BG" w:eastAsia="bg-BG"/>
        </w:rPr>
        <w:t>ne bis in idem</w:t>
      </w:r>
      <w:r w:rsidRPr="00C206F1">
        <w:rPr>
          <w:rFonts w:ascii="Times New Roman" w:hAnsi="Times New Roman" w:cs="Times New Roman"/>
          <w:sz w:val="24"/>
          <w:szCs w:val="24"/>
          <w:lang w:val="bg-BG" w:eastAsia="bg-BG"/>
        </w:rPr>
        <w:t xml:space="preserve"> (никой не може да бъде съден или наказван два пъти за едно и също нещо). Този принцип обаче не изключва търсене на обезщетения от страна на засегнатите физически лица, като това може да стане единствено по съдебен ред при спазване на общите съдопроизводствени правила. За целта не е необходимо да се иска официален документ от КЗЛД или нейното произнасяне по конкретен случай. </w:t>
      </w:r>
    </w:p>
    <w:p w:rsidR="00AC1D15" w:rsidRPr="00C206F1" w:rsidRDefault="00AC1D15" w:rsidP="00C206F1">
      <w:pPr>
        <w:tabs>
          <w:tab w:val="left" w:pos="993"/>
        </w:tabs>
        <w:spacing w:after="0" w:line="360" w:lineRule="auto"/>
        <w:ind w:firstLine="709"/>
        <w:jc w:val="both"/>
        <w:rPr>
          <w:rFonts w:ascii="Times New Roman" w:eastAsia="Times New Roman" w:hAnsi="Times New Roman" w:cs="Times New Roman"/>
          <w:sz w:val="24"/>
          <w:szCs w:val="24"/>
          <w:lang w:val="bg-BG" w:eastAsia="bg-BG"/>
        </w:rPr>
      </w:pPr>
      <w:r w:rsidRPr="00C206F1">
        <w:rPr>
          <w:rFonts w:ascii="Times New Roman" w:hAnsi="Times New Roman" w:cs="Times New Roman"/>
          <w:sz w:val="24"/>
          <w:szCs w:val="24"/>
          <w:lang w:val="bg-BG" w:eastAsia="bg-BG"/>
        </w:rPr>
        <w:t xml:space="preserve">Голям брой запитвания от физически лица са получени относно </w:t>
      </w:r>
      <w:r w:rsidRPr="00C206F1">
        <w:rPr>
          <w:rFonts w:ascii="Times New Roman" w:eastAsia="Times New Roman" w:hAnsi="Times New Roman" w:cs="Times New Roman"/>
          <w:sz w:val="24"/>
          <w:szCs w:val="24"/>
          <w:lang w:val="bg-BG" w:eastAsia="bg-BG"/>
        </w:rPr>
        <w:t xml:space="preserve">получаването на информация за разпространение на личните им данни от </w:t>
      </w:r>
      <w:r w:rsidRPr="00C206F1">
        <w:rPr>
          <w:rFonts w:ascii="Times New Roman" w:hAnsi="Times New Roman" w:cs="Times New Roman"/>
          <w:sz w:val="24"/>
          <w:szCs w:val="24"/>
          <w:lang w:val="bg-BG" w:eastAsia="bg-BG"/>
        </w:rPr>
        <w:t>„Банка ДСК” ЕАД.</w:t>
      </w:r>
      <w:r w:rsidRPr="00C206F1">
        <w:rPr>
          <w:rFonts w:ascii="Times New Roman" w:eastAsia="Times New Roman" w:hAnsi="Times New Roman" w:cs="Times New Roman"/>
          <w:sz w:val="24"/>
          <w:szCs w:val="24"/>
          <w:lang w:val="bg-BG" w:eastAsia="bg-BG"/>
        </w:rPr>
        <w:t xml:space="preserve"> В тази връзка КЗЛД </w:t>
      </w:r>
      <w:r w:rsidR="009B546C" w:rsidRPr="00C206F1">
        <w:rPr>
          <w:rFonts w:ascii="Times New Roman" w:eastAsia="Times New Roman" w:hAnsi="Times New Roman" w:cs="Times New Roman"/>
          <w:sz w:val="24"/>
          <w:szCs w:val="24"/>
          <w:lang w:val="bg-BG" w:eastAsia="bg-BG"/>
        </w:rPr>
        <w:t>публикува</w:t>
      </w:r>
      <w:r w:rsidRPr="00C206F1">
        <w:rPr>
          <w:rFonts w:ascii="Times New Roman" w:eastAsia="Times New Roman" w:hAnsi="Times New Roman" w:cs="Times New Roman"/>
          <w:sz w:val="24"/>
          <w:szCs w:val="24"/>
          <w:lang w:val="bg-BG" w:eastAsia="bg-BG"/>
        </w:rPr>
        <w:t xml:space="preserve"> информация, че с оглед принципа на „прозрачност” при обработване на лични данни, в частност правото на физическото лице на информация и комуникация с администратора на лични данни, залегнали в Регламент (ЕС) 2016/679, </w:t>
      </w:r>
      <w:r w:rsidR="001A5EB6" w:rsidRPr="00C206F1">
        <w:rPr>
          <w:rFonts w:ascii="Times New Roman" w:eastAsia="Times New Roman" w:hAnsi="Times New Roman" w:cs="Times New Roman"/>
          <w:sz w:val="24"/>
          <w:szCs w:val="24"/>
          <w:lang w:val="bg-BG" w:eastAsia="bg-BG"/>
        </w:rPr>
        <w:t xml:space="preserve">лицата </w:t>
      </w:r>
      <w:r w:rsidRPr="00C206F1">
        <w:rPr>
          <w:rFonts w:ascii="Times New Roman" w:eastAsia="Times New Roman" w:hAnsi="Times New Roman" w:cs="Times New Roman"/>
          <w:sz w:val="24"/>
          <w:szCs w:val="24"/>
          <w:lang w:val="bg-BG" w:eastAsia="bg-BG"/>
        </w:rPr>
        <w:t>следва да се об</w:t>
      </w:r>
      <w:r w:rsidR="008B6FCE" w:rsidRPr="00C206F1">
        <w:rPr>
          <w:rFonts w:ascii="Times New Roman" w:eastAsia="Times New Roman" w:hAnsi="Times New Roman" w:cs="Times New Roman"/>
          <w:sz w:val="24"/>
          <w:szCs w:val="24"/>
          <w:lang w:val="bg-BG" w:eastAsia="bg-BG"/>
        </w:rPr>
        <w:t>ръщат за информация към банката</w:t>
      </w:r>
      <w:r w:rsidRPr="00C206F1">
        <w:rPr>
          <w:rFonts w:ascii="Times New Roman" w:eastAsia="Times New Roman" w:hAnsi="Times New Roman" w:cs="Times New Roman"/>
          <w:sz w:val="24"/>
          <w:szCs w:val="24"/>
          <w:lang w:val="bg-BG" w:eastAsia="bg-BG"/>
        </w:rPr>
        <w:t xml:space="preserve"> </w:t>
      </w:r>
      <w:r w:rsidR="008B6FCE" w:rsidRPr="00C206F1">
        <w:rPr>
          <w:rFonts w:ascii="Times New Roman" w:eastAsia="Times New Roman" w:hAnsi="Times New Roman" w:cs="Times New Roman"/>
          <w:sz w:val="24"/>
          <w:szCs w:val="24"/>
          <w:lang w:val="bg-BG" w:eastAsia="bg-BG"/>
        </w:rPr>
        <w:t>в качеството ѝ на администратор</w:t>
      </w:r>
      <w:r w:rsidRPr="00C206F1">
        <w:rPr>
          <w:rFonts w:ascii="Times New Roman" w:eastAsia="Times New Roman" w:hAnsi="Times New Roman" w:cs="Times New Roman"/>
          <w:sz w:val="24"/>
          <w:szCs w:val="24"/>
          <w:lang w:val="bg-BG" w:eastAsia="bg-BG"/>
        </w:rPr>
        <w:t xml:space="preserve"> на лични данни, а </w:t>
      </w:r>
      <w:r w:rsidRPr="00C206F1">
        <w:rPr>
          <w:rFonts w:ascii="Times New Roman" w:eastAsia="Times New Roman" w:hAnsi="Times New Roman" w:cs="Times New Roman"/>
          <w:sz w:val="24"/>
          <w:szCs w:val="24"/>
          <w:lang w:val="bg-BG" w:eastAsia="bg-BG"/>
        </w:rPr>
        <w:lastRenderedPageBreak/>
        <w:t xml:space="preserve">не към КЗЛД. Регламент (ЕС) 2016/679 въвежда в задължение на администратора на лични данни, в конкретния случай – </w:t>
      </w:r>
      <w:r w:rsidRPr="00C206F1">
        <w:rPr>
          <w:rFonts w:ascii="Times New Roman" w:hAnsi="Times New Roman" w:cs="Times New Roman"/>
          <w:sz w:val="24"/>
          <w:szCs w:val="24"/>
          <w:lang w:val="bg-BG" w:eastAsia="bg-BG"/>
        </w:rPr>
        <w:t>„Банка ДСК” ЕАД</w:t>
      </w:r>
      <w:r w:rsidR="008B6FCE" w:rsidRPr="00C206F1">
        <w:rPr>
          <w:rFonts w:ascii="Times New Roman" w:eastAsia="Times New Roman" w:hAnsi="Times New Roman" w:cs="Times New Roman"/>
          <w:sz w:val="24"/>
          <w:szCs w:val="24"/>
          <w:lang w:val="bg-BG" w:eastAsia="bg-BG"/>
        </w:rPr>
        <w:t>, при определени условия</w:t>
      </w:r>
      <w:r w:rsidRPr="00C206F1">
        <w:rPr>
          <w:rFonts w:ascii="Times New Roman" w:eastAsia="Times New Roman" w:hAnsi="Times New Roman" w:cs="Times New Roman"/>
          <w:sz w:val="24"/>
          <w:szCs w:val="24"/>
          <w:lang w:val="bg-BG" w:eastAsia="bg-BG"/>
        </w:rPr>
        <w:t xml:space="preserve"> да съобщи на физическото лице за нарушението на сигурността на личните данни. Едно от условията за прилагане на задължението за съобщаване е извършване на преценка за наличие на вероятност нарушението на сигурността на личните данни да породи висок риск за правата и свободите на физическите лица.</w:t>
      </w:r>
    </w:p>
    <w:p w:rsidR="00AC1D15" w:rsidRPr="00C206F1" w:rsidRDefault="00AC1D15" w:rsidP="00C206F1">
      <w:pPr>
        <w:spacing w:after="0" w:line="360" w:lineRule="auto"/>
        <w:ind w:firstLine="709"/>
        <w:jc w:val="both"/>
        <w:rPr>
          <w:rFonts w:ascii="Times New Roman" w:eastAsia="Times New Roman" w:hAnsi="Times New Roman" w:cs="Times New Roman"/>
          <w:sz w:val="24"/>
          <w:szCs w:val="24"/>
          <w:lang w:val="bg-BG" w:eastAsia="bg-BG"/>
        </w:rPr>
      </w:pPr>
      <w:r w:rsidRPr="00C206F1">
        <w:rPr>
          <w:rFonts w:ascii="Times New Roman" w:eastAsia="Times New Roman" w:hAnsi="Times New Roman" w:cs="Times New Roman"/>
          <w:sz w:val="24"/>
          <w:szCs w:val="24"/>
          <w:lang w:val="bg-BG" w:eastAsia="bg-BG"/>
        </w:rPr>
        <w:t>В зависимост от естеството н</w:t>
      </w:r>
      <w:r w:rsidR="008B6FCE" w:rsidRPr="00C206F1">
        <w:rPr>
          <w:rFonts w:ascii="Times New Roman" w:eastAsia="Times New Roman" w:hAnsi="Times New Roman" w:cs="Times New Roman"/>
          <w:sz w:val="24"/>
          <w:szCs w:val="24"/>
          <w:lang w:val="bg-BG" w:eastAsia="bg-BG"/>
        </w:rPr>
        <w:t>а нарушението и създадения риск</w:t>
      </w:r>
      <w:r w:rsidRPr="00C206F1">
        <w:rPr>
          <w:rFonts w:ascii="Times New Roman" w:eastAsia="Times New Roman" w:hAnsi="Times New Roman" w:cs="Times New Roman"/>
          <w:sz w:val="24"/>
          <w:szCs w:val="24"/>
          <w:lang w:val="bg-BG" w:eastAsia="bg-BG"/>
        </w:rPr>
        <w:t xml:space="preserve"> целта на съобщаването е да помогне физическите лица да предприемат стъпки, за да се предпазят от евентуални отрицателни последици от нарушението. </w:t>
      </w:r>
    </w:p>
    <w:p w:rsidR="00AC1D15" w:rsidRPr="00C206F1" w:rsidRDefault="00AC1D15" w:rsidP="00C206F1">
      <w:pPr>
        <w:tabs>
          <w:tab w:val="left" w:pos="993"/>
        </w:tabs>
        <w:spacing w:after="0" w:line="360" w:lineRule="auto"/>
        <w:ind w:firstLine="709"/>
        <w:jc w:val="both"/>
        <w:rPr>
          <w:rFonts w:ascii="Times New Roman" w:hAnsi="Times New Roman" w:cs="Times New Roman"/>
          <w:sz w:val="24"/>
          <w:szCs w:val="24"/>
          <w:lang w:val="bg-BG" w:eastAsia="bg-BG"/>
        </w:rPr>
      </w:pPr>
      <w:r w:rsidRPr="00C206F1">
        <w:rPr>
          <w:rFonts w:ascii="Times New Roman" w:hAnsi="Times New Roman" w:cs="Times New Roman"/>
          <w:sz w:val="24"/>
          <w:szCs w:val="24"/>
          <w:lang w:val="bg-BG" w:eastAsia="bg-BG"/>
        </w:rPr>
        <w:t>В края на отчетния период са разгледани 821 сигнал</w:t>
      </w:r>
      <w:r w:rsidR="008B6FCE" w:rsidRPr="00C206F1">
        <w:rPr>
          <w:rFonts w:ascii="Times New Roman" w:hAnsi="Times New Roman" w:cs="Times New Roman"/>
          <w:sz w:val="24"/>
          <w:szCs w:val="24"/>
          <w:lang w:val="bg-BG" w:eastAsia="bg-BG"/>
        </w:rPr>
        <w:t>а</w:t>
      </w:r>
      <w:r w:rsidRPr="00C206F1">
        <w:rPr>
          <w:rFonts w:ascii="Times New Roman" w:hAnsi="Times New Roman" w:cs="Times New Roman"/>
          <w:sz w:val="24"/>
          <w:szCs w:val="24"/>
          <w:lang w:val="bg-BG" w:eastAsia="bg-BG"/>
        </w:rPr>
        <w:t xml:space="preserve"> и искания, в т.ч. назначени и неприключени през 2018 г., като в резултат на установени нарушения на Регламент (ЕС) 2016/679 са съставени 2 </w:t>
      </w:r>
      <w:r w:rsidRPr="00C206F1">
        <w:rPr>
          <w:rFonts w:ascii="Times New Roman" w:eastAsia="Times New Roman" w:hAnsi="Times New Roman" w:cs="Times New Roman"/>
          <w:sz w:val="24"/>
          <w:szCs w:val="24"/>
          <w:lang w:val="bg-BG" w:eastAsia="bg-BG"/>
        </w:rPr>
        <w:t>АУАН</w:t>
      </w:r>
      <w:r w:rsidRPr="00C206F1">
        <w:rPr>
          <w:rFonts w:ascii="Times New Roman" w:hAnsi="Times New Roman" w:cs="Times New Roman"/>
          <w:sz w:val="24"/>
          <w:szCs w:val="24"/>
          <w:lang w:val="bg-BG" w:eastAsia="bg-BG"/>
        </w:rPr>
        <w:t xml:space="preserve">, отправени са 3 предупреждения и 4 официални предупреждения до съответните АЛД, а в останалите случаи на всички физически лица са изпратени отговори за предприетите от КЗЛД действия. </w:t>
      </w:r>
    </w:p>
    <w:p w:rsidR="00AC1D15" w:rsidRPr="00C206F1" w:rsidRDefault="00AC1D15" w:rsidP="00C206F1">
      <w:pPr>
        <w:tabs>
          <w:tab w:val="left" w:pos="0"/>
        </w:tabs>
        <w:spacing w:after="0" w:line="360" w:lineRule="auto"/>
        <w:ind w:firstLine="709"/>
        <w:jc w:val="both"/>
        <w:rPr>
          <w:rFonts w:ascii="Times New Roman" w:eastAsia="Times New Roman" w:hAnsi="Times New Roman" w:cs="Times New Roman"/>
          <w:b/>
          <w:sz w:val="24"/>
          <w:szCs w:val="24"/>
          <w:lang w:val="bg-BG" w:eastAsia="bg-BG"/>
        </w:rPr>
      </w:pPr>
    </w:p>
    <w:p w:rsidR="00AC1D15" w:rsidRPr="00C206F1" w:rsidRDefault="00093BAD" w:rsidP="00F65621">
      <w:pPr>
        <w:pStyle w:val="ListParagraph"/>
        <w:numPr>
          <w:ilvl w:val="0"/>
          <w:numId w:val="6"/>
        </w:numPr>
        <w:tabs>
          <w:tab w:val="left" w:pos="993"/>
        </w:tabs>
        <w:suppressAutoHyphens w:val="0"/>
        <w:spacing w:after="0" w:line="360" w:lineRule="auto"/>
        <w:ind w:left="0" w:firstLine="709"/>
        <w:jc w:val="both"/>
        <w:rPr>
          <w:rFonts w:ascii="Times New Roman" w:hAnsi="Times New Roman"/>
          <w:b/>
          <w:sz w:val="24"/>
          <w:szCs w:val="24"/>
          <w:lang w:val="bg-BG" w:eastAsia="bg-BG"/>
        </w:rPr>
      </w:pPr>
      <w:r w:rsidRPr="00C206F1">
        <w:rPr>
          <w:rFonts w:ascii="Times New Roman" w:hAnsi="Times New Roman"/>
          <w:b/>
          <w:sz w:val="24"/>
          <w:szCs w:val="24"/>
          <w:lang w:val="bg-BG" w:eastAsia="bg-BG"/>
        </w:rPr>
        <w:t>Наложени мерки по чл. 58, §</w:t>
      </w:r>
      <w:r w:rsidR="00AC1D15" w:rsidRPr="00C206F1">
        <w:rPr>
          <w:rFonts w:ascii="Times New Roman" w:hAnsi="Times New Roman"/>
          <w:b/>
          <w:sz w:val="24"/>
          <w:szCs w:val="24"/>
          <w:lang w:val="bg-BG" w:eastAsia="bg-BG"/>
        </w:rPr>
        <w:t xml:space="preserve">2 от Регламента (ЕС) 2016/679 </w:t>
      </w:r>
    </w:p>
    <w:p w:rsidR="00AC1D15" w:rsidRPr="00C206F1" w:rsidRDefault="00AC1D15" w:rsidP="00C206F1">
      <w:pPr>
        <w:tabs>
          <w:tab w:val="left" w:pos="993"/>
        </w:tabs>
        <w:spacing w:after="0" w:line="360" w:lineRule="auto"/>
        <w:ind w:firstLine="709"/>
        <w:jc w:val="both"/>
        <w:rPr>
          <w:rFonts w:ascii="Times New Roman" w:eastAsia="Times New Roman" w:hAnsi="Times New Roman" w:cs="Times New Roman"/>
          <w:sz w:val="24"/>
          <w:szCs w:val="24"/>
          <w:lang w:val="bg-BG" w:eastAsia="bg-BG"/>
        </w:rPr>
      </w:pPr>
      <w:r w:rsidRPr="00C206F1">
        <w:rPr>
          <w:rFonts w:ascii="Times New Roman" w:eastAsia="Times New Roman" w:hAnsi="Times New Roman" w:cs="Times New Roman"/>
          <w:sz w:val="24"/>
          <w:szCs w:val="24"/>
          <w:lang w:val="bg-BG" w:eastAsia="bg-BG"/>
        </w:rPr>
        <w:t xml:space="preserve">През текущата година с решения на КЗЛД са отправени 3 предупреждения, 8 официални предупреждения, издадени са 11 разпореждания до АЛД за съобразяване на операции по обработване на данните с разпоредбите на Регламент (ЕС) 2016/679. </w:t>
      </w:r>
    </w:p>
    <w:p w:rsidR="00AC1D15" w:rsidRPr="00C206F1" w:rsidRDefault="008C377D" w:rsidP="00C206F1">
      <w:pPr>
        <w:tabs>
          <w:tab w:val="left" w:pos="993"/>
          <w:tab w:val="left" w:pos="1418"/>
          <w:tab w:val="left" w:pos="1560"/>
        </w:tabs>
        <w:spacing w:after="0" w:line="360" w:lineRule="auto"/>
        <w:ind w:firstLine="709"/>
        <w:jc w:val="both"/>
        <w:rPr>
          <w:rFonts w:ascii="Times New Roman" w:hAnsi="Times New Roman" w:cs="Times New Roman"/>
          <w:b/>
          <w:sz w:val="24"/>
          <w:szCs w:val="24"/>
          <w:lang w:val="bg-BG" w:eastAsia="bg-BG"/>
        </w:rPr>
      </w:pPr>
      <w:r w:rsidRPr="00C206F1">
        <w:rPr>
          <w:rFonts w:ascii="Times New Roman" w:hAnsi="Times New Roman" w:cs="Times New Roman"/>
          <w:b/>
          <w:sz w:val="24"/>
          <w:szCs w:val="24"/>
          <w:lang w:eastAsia="bg-BG"/>
        </w:rPr>
        <w:t xml:space="preserve">2.1 </w:t>
      </w:r>
      <w:r w:rsidR="00AC1D15" w:rsidRPr="00C206F1">
        <w:rPr>
          <w:rFonts w:ascii="Times New Roman" w:hAnsi="Times New Roman" w:cs="Times New Roman"/>
          <w:b/>
          <w:sz w:val="24"/>
          <w:szCs w:val="24"/>
          <w:lang w:val="bg-BG" w:eastAsia="bg-BG"/>
        </w:rPr>
        <w:t>Предупреждения</w:t>
      </w:r>
    </w:p>
    <w:p w:rsidR="00AC1D15" w:rsidRPr="00C206F1" w:rsidRDefault="00AC1D15" w:rsidP="00C206F1">
      <w:pPr>
        <w:tabs>
          <w:tab w:val="left" w:pos="993"/>
        </w:tabs>
        <w:spacing w:after="0" w:line="360" w:lineRule="auto"/>
        <w:ind w:firstLine="709"/>
        <w:jc w:val="both"/>
        <w:rPr>
          <w:rFonts w:ascii="Times New Roman" w:eastAsia="Times New Roman" w:hAnsi="Times New Roman" w:cs="Times New Roman"/>
          <w:sz w:val="24"/>
          <w:szCs w:val="24"/>
          <w:lang w:val="bg-BG" w:eastAsia="bg-BG"/>
        </w:rPr>
      </w:pPr>
      <w:r w:rsidRPr="00C206F1">
        <w:rPr>
          <w:rFonts w:ascii="Times New Roman" w:eastAsia="Times New Roman" w:hAnsi="Times New Roman" w:cs="Times New Roman"/>
          <w:sz w:val="24"/>
          <w:szCs w:val="24"/>
          <w:lang w:val="bg-BG" w:eastAsia="bg-BG"/>
        </w:rPr>
        <w:t>По своята правна същност предупрежденията са свързани с вероятност АЛД да наруши разпоредбите на Регламента при осъществяване на своята дейност, свързана с обработване на лични данни. През отчетния период са отправени 3 предупреждения, касаещи казуси, при които АЛД събира предварително лични данни на физически лица от трето дружество, като ги използва за целите на директния маркетинг и с рекламна цел.</w:t>
      </w:r>
    </w:p>
    <w:p w:rsidR="00AC1D15" w:rsidRPr="00C206F1" w:rsidRDefault="008C377D" w:rsidP="00C206F1">
      <w:pPr>
        <w:tabs>
          <w:tab w:val="left" w:pos="993"/>
        </w:tabs>
        <w:spacing w:after="0" w:line="360" w:lineRule="auto"/>
        <w:ind w:firstLine="709"/>
        <w:jc w:val="both"/>
        <w:rPr>
          <w:rFonts w:ascii="Times New Roman" w:eastAsia="Times New Roman" w:hAnsi="Times New Roman" w:cs="Times New Roman"/>
          <w:sz w:val="24"/>
          <w:szCs w:val="24"/>
          <w:lang w:val="bg-BG" w:eastAsia="bg-BG"/>
        </w:rPr>
      </w:pPr>
      <w:r w:rsidRPr="00C206F1">
        <w:rPr>
          <w:rFonts w:ascii="Times New Roman" w:hAnsi="Times New Roman" w:cs="Times New Roman"/>
          <w:b/>
          <w:sz w:val="24"/>
          <w:szCs w:val="24"/>
          <w:lang w:eastAsia="bg-BG"/>
        </w:rPr>
        <w:t xml:space="preserve">2.2. </w:t>
      </w:r>
      <w:r w:rsidR="00AC1D15" w:rsidRPr="00C206F1">
        <w:rPr>
          <w:rFonts w:ascii="Times New Roman" w:hAnsi="Times New Roman" w:cs="Times New Roman"/>
          <w:b/>
          <w:sz w:val="24"/>
          <w:szCs w:val="24"/>
          <w:lang w:val="bg-BG" w:eastAsia="bg-BG"/>
        </w:rPr>
        <w:t>Официални предупреждения</w:t>
      </w:r>
    </w:p>
    <w:p w:rsidR="00AC1D15" w:rsidRPr="00C206F1" w:rsidRDefault="00AC1D15" w:rsidP="00C206F1">
      <w:pPr>
        <w:tabs>
          <w:tab w:val="left" w:pos="993"/>
        </w:tabs>
        <w:spacing w:after="0" w:line="360" w:lineRule="auto"/>
        <w:ind w:firstLine="709"/>
        <w:jc w:val="both"/>
        <w:rPr>
          <w:rFonts w:ascii="Times New Roman" w:eastAsia="Times New Roman" w:hAnsi="Times New Roman" w:cs="Times New Roman"/>
          <w:sz w:val="24"/>
          <w:szCs w:val="24"/>
          <w:lang w:val="bg-BG" w:eastAsia="bg-BG"/>
        </w:rPr>
      </w:pPr>
      <w:r w:rsidRPr="00C206F1">
        <w:rPr>
          <w:rFonts w:ascii="Times New Roman" w:eastAsia="Times New Roman" w:hAnsi="Times New Roman" w:cs="Times New Roman"/>
          <w:sz w:val="24"/>
          <w:szCs w:val="24"/>
          <w:lang w:val="bg-BG" w:eastAsia="bg-BG"/>
        </w:rPr>
        <w:t xml:space="preserve">Издадените 8 официални предупреждения са свързани с констатирани в резултат на извършени проверки на юридически лица нарушения на сигурността на обработването на лични данни, като е установен „нисък“ риск за засегнатите физически лица и ниска обществена опасност, както и </w:t>
      </w:r>
      <w:r w:rsidR="00093BAD" w:rsidRPr="00C206F1">
        <w:rPr>
          <w:rFonts w:ascii="Times New Roman" w:eastAsia="Times New Roman" w:hAnsi="Times New Roman" w:cs="Times New Roman"/>
          <w:sz w:val="24"/>
          <w:szCs w:val="24"/>
          <w:lang w:val="bg-BG" w:eastAsia="bg-BG"/>
        </w:rPr>
        <w:t>смекчаващи</w:t>
      </w:r>
      <w:r w:rsidRPr="00C206F1">
        <w:rPr>
          <w:rFonts w:ascii="Times New Roman" w:eastAsia="Times New Roman" w:hAnsi="Times New Roman" w:cs="Times New Roman"/>
          <w:sz w:val="24"/>
          <w:szCs w:val="24"/>
          <w:lang w:val="bg-BG" w:eastAsia="bg-BG"/>
        </w:rPr>
        <w:t xml:space="preserve"> отговорността обстоятелства. Към тях попадат следните казуси, при които АЛД:</w:t>
      </w:r>
    </w:p>
    <w:p w:rsidR="00AC1D15" w:rsidRPr="00C206F1" w:rsidRDefault="00093BAD" w:rsidP="00F65621">
      <w:pPr>
        <w:numPr>
          <w:ilvl w:val="0"/>
          <w:numId w:val="16"/>
        </w:numPr>
        <w:spacing w:after="0" w:line="360" w:lineRule="auto"/>
        <w:ind w:left="0" w:firstLine="993"/>
        <w:contextualSpacing/>
        <w:jc w:val="both"/>
        <w:rPr>
          <w:rFonts w:ascii="Times New Roman" w:hAnsi="Times New Roman" w:cs="Times New Roman"/>
          <w:sz w:val="24"/>
          <w:szCs w:val="24"/>
          <w:lang w:val="bg-BG" w:eastAsia="bg-BG"/>
        </w:rPr>
      </w:pPr>
      <w:r w:rsidRPr="00C206F1">
        <w:rPr>
          <w:rFonts w:ascii="Times New Roman" w:hAnsi="Times New Roman" w:cs="Times New Roman"/>
          <w:sz w:val="24"/>
          <w:szCs w:val="24"/>
          <w:lang w:val="bg-BG" w:eastAsia="bg-BG"/>
        </w:rPr>
        <w:t>не е заличил/</w:t>
      </w:r>
      <w:r w:rsidR="00AC1D15" w:rsidRPr="00C206F1">
        <w:rPr>
          <w:rFonts w:ascii="Times New Roman" w:hAnsi="Times New Roman" w:cs="Times New Roman"/>
          <w:sz w:val="24"/>
          <w:szCs w:val="24"/>
          <w:lang w:val="bg-BG" w:eastAsia="bg-BG"/>
        </w:rPr>
        <w:t>анонимизирал лични данни (име и фамилия) на физическо лице в публикувани документи;</w:t>
      </w:r>
    </w:p>
    <w:p w:rsidR="00AC1D15" w:rsidRPr="00C206F1" w:rsidRDefault="00AC1D15" w:rsidP="00F65621">
      <w:pPr>
        <w:numPr>
          <w:ilvl w:val="0"/>
          <w:numId w:val="16"/>
        </w:numPr>
        <w:spacing w:after="0" w:line="360" w:lineRule="auto"/>
        <w:ind w:left="0" w:firstLine="993"/>
        <w:contextualSpacing/>
        <w:jc w:val="both"/>
        <w:rPr>
          <w:rFonts w:ascii="Times New Roman" w:hAnsi="Times New Roman" w:cs="Times New Roman"/>
          <w:sz w:val="24"/>
          <w:szCs w:val="24"/>
          <w:lang w:val="bg-BG" w:eastAsia="bg-BG"/>
        </w:rPr>
      </w:pPr>
      <w:r w:rsidRPr="00C206F1">
        <w:rPr>
          <w:rFonts w:ascii="Times New Roman" w:hAnsi="Times New Roman" w:cs="Times New Roman"/>
          <w:sz w:val="24"/>
          <w:szCs w:val="24"/>
          <w:lang w:val="bg-BG" w:eastAsia="bg-BG"/>
        </w:rPr>
        <w:lastRenderedPageBreak/>
        <w:t>не е приложил подходящи технически и организационни мерки за осигуряване на съобразено с риска ниво на сигурност;</w:t>
      </w:r>
    </w:p>
    <w:p w:rsidR="00AC1D15" w:rsidRPr="00C206F1" w:rsidRDefault="00AC1D15" w:rsidP="00F65621">
      <w:pPr>
        <w:numPr>
          <w:ilvl w:val="0"/>
          <w:numId w:val="16"/>
        </w:numPr>
        <w:spacing w:after="0" w:line="360" w:lineRule="auto"/>
        <w:ind w:left="0" w:firstLine="993"/>
        <w:contextualSpacing/>
        <w:jc w:val="both"/>
        <w:rPr>
          <w:rFonts w:ascii="Times New Roman" w:hAnsi="Times New Roman" w:cs="Times New Roman"/>
          <w:sz w:val="24"/>
          <w:szCs w:val="24"/>
          <w:lang w:val="bg-BG" w:eastAsia="bg-BG"/>
        </w:rPr>
      </w:pPr>
      <w:r w:rsidRPr="00C206F1">
        <w:rPr>
          <w:rFonts w:ascii="Times New Roman" w:hAnsi="Times New Roman" w:cs="Times New Roman"/>
          <w:sz w:val="24"/>
          <w:szCs w:val="24"/>
          <w:lang w:val="bg-BG" w:eastAsia="bg-BG"/>
        </w:rPr>
        <w:t>не е приложил подходящите технически и организационни мерки, като е допуснал разпространение на лични данни от нотариални актове, които са изхвърлени в строителните отпадъци на УПИ;</w:t>
      </w:r>
    </w:p>
    <w:p w:rsidR="00AC1D15" w:rsidRPr="00C206F1" w:rsidRDefault="00AC1D15" w:rsidP="00F65621">
      <w:pPr>
        <w:numPr>
          <w:ilvl w:val="0"/>
          <w:numId w:val="16"/>
        </w:numPr>
        <w:spacing w:after="0" w:line="360" w:lineRule="auto"/>
        <w:ind w:left="0" w:firstLine="993"/>
        <w:contextualSpacing/>
        <w:jc w:val="both"/>
        <w:rPr>
          <w:rFonts w:ascii="Times New Roman" w:hAnsi="Times New Roman" w:cs="Times New Roman"/>
          <w:sz w:val="24"/>
          <w:szCs w:val="24"/>
          <w:lang w:val="bg-BG" w:eastAsia="bg-BG"/>
        </w:rPr>
      </w:pPr>
      <w:r w:rsidRPr="00C206F1">
        <w:rPr>
          <w:rFonts w:ascii="Times New Roman" w:hAnsi="Times New Roman" w:cs="Times New Roman"/>
          <w:sz w:val="24"/>
          <w:szCs w:val="24"/>
          <w:lang w:val="bg-BG" w:eastAsia="bg-BG"/>
        </w:rPr>
        <w:t xml:space="preserve">не е приложил подходящи технически и организационни мерки, в резултат на което са обработени лични данни на потребителите на мобилното приложение </w:t>
      </w:r>
      <w:r w:rsidRPr="00C206F1">
        <w:rPr>
          <w:rFonts w:ascii="Times New Roman" w:hAnsi="Times New Roman" w:cs="Times New Roman"/>
          <w:i/>
          <w:sz w:val="24"/>
          <w:szCs w:val="24"/>
          <w:lang w:val="bg-BG" w:eastAsia="bg-BG"/>
        </w:rPr>
        <w:t>Tesserum</w:t>
      </w:r>
      <w:r w:rsidRPr="00C206F1">
        <w:rPr>
          <w:rFonts w:ascii="Times New Roman" w:hAnsi="Times New Roman" w:cs="Times New Roman"/>
          <w:sz w:val="24"/>
          <w:szCs w:val="24"/>
          <w:lang w:val="bg-BG" w:eastAsia="bg-BG"/>
        </w:rPr>
        <w:t>;</w:t>
      </w:r>
    </w:p>
    <w:p w:rsidR="00AC1D15" w:rsidRPr="00C206F1" w:rsidRDefault="00AC1D15" w:rsidP="00F65621">
      <w:pPr>
        <w:numPr>
          <w:ilvl w:val="0"/>
          <w:numId w:val="16"/>
        </w:numPr>
        <w:spacing w:after="0" w:line="360" w:lineRule="auto"/>
        <w:ind w:left="0" w:firstLine="993"/>
        <w:contextualSpacing/>
        <w:jc w:val="both"/>
        <w:rPr>
          <w:rFonts w:ascii="Times New Roman" w:hAnsi="Times New Roman" w:cs="Times New Roman"/>
          <w:sz w:val="24"/>
          <w:szCs w:val="24"/>
          <w:lang w:val="bg-BG" w:eastAsia="bg-BG"/>
        </w:rPr>
      </w:pPr>
      <w:r w:rsidRPr="00C206F1">
        <w:rPr>
          <w:rFonts w:ascii="Times New Roman" w:hAnsi="Times New Roman" w:cs="Times New Roman"/>
          <w:sz w:val="24"/>
          <w:szCs w:val="24"/>
          <w:lang w:val="bg-BG" w:eastAsia="bg-BG"/>
        </w:rPr>
        <w:t>не е приложил подходящите технически и организационни мерки за осигуряване на съобразено с риска ниво на сигурност на обработването, в резултат на което е извършен неоторизиран достъп до личните данни на физически лица - контрагенти и персонал;</w:t>
      </w:r>
    </w:p>
    <w:p w:rsidR="00AC1D15" w:rsidRPr="00C206F1" w:rsidRDefault="00AC1D15" w:rsidP="00F65621">
      <w:pPr>
        <w:numPr>
          <w:ilvl w:val="0"/>
          <w:numId w:val="16"/>
        </w:numPr>
        <w:spacing w:after="0" w:line="360" w:lineRule="auto"/>
        <w:ind w:left="0" w:firstLine="993"/>
        <w:contextualSpacing/>
        <w:jc w:val="both"/>
        <w:rPr>
          <w:rFonts w:ascii="Times New Roman" w:hAnsi="Times New Roman" w:cs="Times New Roman"/>
          <w:sz w:val="24"/>
          <w:szCs w:val="24"/>
          <w:lang w:val="bg-BG" w:eastAsia="bg-BG"/>
        </w:rPr>
      </w:pPr>
      <w:r w:rsidRPr="00C206F1">
        <w:rPr>
          <w:rFonts w:ascii="Times New Roman" w:hAnsi="Times New Roman" w:cs="Times New Roman"/>
          <w:sz w:val="24"/>
          <w:szCs w:val="24"/>
          <w:lang w:val="bg-BG" w:eastAsia="bg-BG"/>
        </w:rPr>
        <w:t>неизпълнено задължението на АЛД да съдейства на субекта на данни да упражни правото си на възражение срещу обработване на личните му данни за целите на директния маркетинг.</w:t>
      </w:r>
    </w:p>
    <w:p w:rsidR="00AC1D15" w:rsidRPr="00C206F1" w:rsidRDefault="008C377D" w:rsidP="00C206F1">
      <w:pPr>
        <w:spacing w:after="0" w:line="360" w:lineRule="auto"/>
        <w:ind w:firstLine="709"/>
        <w:jc w:val="both"/>
        <w:rPr>
          <w:rFonts w:ascii="Times New Roman" w:hAnsi="Times New Roman" w:cs="Times New Roman"/>
          <w:sz w:val="24"/>
          <w:szCs w:val="24"/>
          <w:lang w:val="bg-BG" w:eastAsia="bg-BG"/>
        </w:rPr>
      </w:pPr>
      <w:r w:rsidRPr="00C206F1">
        <w:rPr>
          <w:rFonts w:ascii="Times New Roman" w:hAnsi="Times New Roman" w:cs="Times New Roman"/>
          <w:b/>
          <w:sz w:val="24"/>
          <w:szCs w:val="24"/>
          <w:lang w:eastAsia="bg-BG"/>
        </w:rPr>
        <w:t xml:space="preserve">2.3. </w:t>
      </w:r>
      <w:r w:rsidR="00AC1D15" w:rsidRPr="00C206F1">
        <w:rPr>
          <w:rFonts w:ascii="Times New Roman" w:hAnsi="Times New Roman" w:cs="Times New Roman"/>
          <w:b/>
          <w:sz w:val="24"/>
          <w:szCs w:val="24"/>
          <w:lang w:val="bg-BG" w:eastAsia="bg-BG"/>
        </w:rPr>
        <w:t>Разпореждания</w:t>
      </w:r>
    </w:p>
    <w:p w:rsidR="00AC1D15" w:rsidRPr="00C206F1" w:rsidRDefault="00AC1D15" w:rsidP="00C206F1">
      <w:pPr>
        <w:spacing w:after="0" w:line="360" w:lineRule="auto"/>
        <w:ind w:firstLine="709"/>
        <w:jc w:val="both"/>
        <w:rPr>
          <w:rFonts w:ascii="Times New Roman" w:eastAsia="Times New Roman" w:hAnsi="Times New Roman" w:cs="Times New Roman"/>
          <w:sz w:val="24"/>
          <w:szCs w:val="24"/>
          <w:lang w:val="bg-BG" w:eastAsia="bg-BG"/>
        </w:rPr>
      </w:pPr>
      <w:r w:rsidRPr="00C206F1">
        <w:rPr>
          <w:rFonts w:ascii="Times New Roman" w:hAnsi="Times New Roman" w:cs="Times New Roman"/>
          <w:sz w:val="24"/>
          <w:szCs w:val="24"/>
          <w:lang w:val="bg-BG" w:eastAsia="bg-BG"/>
        </w:rPr>
        <w:t xml:space="preserve">Издадените през 2019 г. </w:t>
      </w:r>
      <w:r w:rsidRPr="00C206F1">
        <w:rPr>
          <w:rFonts w:ascii="Times New Roman" w:eastAsia="Times New Roman" w:hAnsi="Times New Roman" w:cs="Times New Roman"/>
          <w:sz w:val="24"/>
          <w:szCs w:val="24"/>
          <w:lang w:val="bg-BG" w:eastAsia="bg-BG"/>
        </w:rPr>
        <w:t xml:space="preserve">11 </w:t>
      </w:r>
      <w:r w:rsidRPr="00C206F1">
        <w:rPr>
          <w:rFonts w:ascii="Times New Roman" w:hAnsi="Times New Roman" w:cs="Times New Roman"/>
          <w:sz w:val="24"/>
          <w:szCs w:val="24"/>
          <w:lang w:val="bg-BG" w:eastAsia="bg-BG"/>
        </w:rPr>
        <w:t xml:space="preserve">разпореждания са в резултат на извършени проверки след подадени сигнали и едно уведомление по чл. 33 от Регламент (ЕС) 2016/679. </w:t>
      </w:r>
      <w:r w:rsidR="00D0080D">
        <w:rPr>
          <w:rFonts w:ascii="Times New Roman" w:hAnsi="Times New Roman" w:cs="Times New Roman"/>
          <w:sz w:val="24"/>
          <w:szCs w:val="24"/>
          <w:lang w:val="bg-BG" w:eastAsia="bg-BG"/>
        </w:rPr>
        <w:br/>
      </w:r>
      <w:r w:rsidRPr="00C206F1">
        <w:rPr>
          <w:rFonts w:ascii="Times New Roman" w:eastAsia="Times New Roman" w:hAnsi="Times New Roman" w:cs="Times New Roman"/>
          <w:sz w:val="24"/>
          <w:szCs w:val="24"/>
          <w:lang w:val="bg-BG" w:eastAsia="bg-BG"/>
        </w:rPr>
        <w:t>По-голямата част от тях (7</w:t>
      </w:r>
      <w:r w:rsidR="00D0080D">
        <w:rPr>
          <w:rFonts w:ascii="Times New Roman" w:eastAsia="Times New Roman" w:hAnsi="Times New Roman" w:cs="Times New Roman"/>
          <w:sz w:val="24"/>
          <w:szCs w:val="24"/>
          <w:lang w:val="bg-BG" w:eastAsia="bg-BG"/>
        </w:rPr>
        <w:t xml:space="preserve"> </w:t>
      </w:r>
      <w:r w:rsidR="00D0080D" w:rsidRPr="007D38A3">
        <w:rPr>
          <w:rFonts w:ascii="Times New Roman" w:eastAsia="Times New Roman" w:hAnsi="Times New Roman" w:cs="Times New Roman"/>
          <w:sz w:val="24"/>
          <w:szCs w:val="24"/>
          <w:lang w:val="bg-BG" w:eastAsia="bg-BG"/>
        </w:rPr>
        <w:t>броя</w:t>
      </w:r>
      <w:r w:rsidRPr="00C206F1">
        <w:rPr>
          <w:rFonts w:ascii="Times New Roman" w:eastAsia="Times New Roman" w:hAnsi="Times New Roman" w:cs="Times New Roman"/>
          <w:sz w:val="24"/>
          <w:szCs w:val="24"/>
          <w:lang w:val="bg-BG" w:eastAsia="bg-BG"/>
        </w:rPr>
        <w:t>) са в резултат на констатирани действия или бездействия на АЛД, свързани с монтирани системи за видеонаблюдение, в обхвата на които попадат публични площи (улици и тротоари) и съседни имоти, както и осъществяване на видеозаснемане в спалното помещение на децата и в помещението за почивка в училище, и липса на политика за защита на личните данни при осъществяване на видеонаблюдение по време на провеждане на държавните изпити в училището.</w:t>
      </w:r>
    </w:p>
    <w:p w:rsidR="00AC1D15" w:rsidRPr="00C206F1" w:rsidRDefault="00AC1D15" w:rsidP="00C206F1">
      <w:pPr>
        <w:spacing w:after="0" w:line="360" w:lineRule="auto"/>
        <w:ind w:firstLine="709"/>
        <w:jc w:val="both"/>
        <w:rPr>
          <w:rFonts w:ascii="Times New Roman" w:eastAsia="Times New Roman" w:hAnsi="Times New Roman" w:cs="Times New Roman"/>
          <w:sz w:val="24"/>
          <w:szCs w:val="24"/>
          <w:lang w:val="bg-BG" w:eastAsia="bg-BG"/>
        </w:rPr>
      </w:pPr>
      <w:r w:rsidRPr="00C206F1">
        <w:rPr>
          <w:rFonts w:ascii="Times New Roman" w:eastAsia="Times New Roman" w:hAnsi="Times New Roman" w:cs="Times New Roman"/>
          <w:sz w:val="24"/>
          <w:szCs w:val="24"/>
          <w:lang w:val="bg-BG" w:eastAsia="bg-BG"/>
        </w:rPr>
        <w:t>Издадени са разпореждания за изготвяне или допълване на вътрешни документи, в които да са разписани политики и процедури за законосъобразното обработване на лични данни, както и въвеждането на допълнителни мерки за повишаване информационната сигурност</w:t>
      </w:r>
      <w:r w:rsidR="00093BAD" w:rsidRPr="00C206F1">
        <w:rPr>
          <w:rFonts w:ascii="Times New Roman" w:eastAsia="Times New Roman" w:hAnsi="Times New Roman" w:cs="Times New Roman"/>
          <w:sz w:val="24"/>
          <w:szCs w:val="24"/>
          <w:lang w:val="bg-BG" w:eastAsia="bg-BG"/>
        </w:rPr>
        <w:t xml:space="preserve"> на използваните от АЛД системи</w:t>
      </w:r>
      <w:r w:rsidRPr="00C206F1">
        <w:rPr>
          <w:rFonts w:ascii="Times New Roman" w:eastAsia="Times New Roman" w:hAnsi="Times New Roman" w:cs="Times New Roman"/>
          <w:sz w:val="24"/>
          <w:szCs w:val="24"/>
          <w:lang w:val="bg-BG" w:eastAsia="bg-BG"/>
        </w:rPr>
        <w:t xml:space="preserve"> с оглед предотвратяване на незаконосъобразно обработване и </w:t>
      </w:r>
      <w:r w:rsidRPr="00C206F1">
        <w:rPr>
          <w:rFonts w:ascii="Times New Roman" w:hAnsi="Times New Roman" w:cs="Times New Roman"/>
          <w:sz w:val="24"/>
          <w:szCs w:val="24"/>
          <w:lang w:val="bg-BG" w:eastAsia="bg-BG"/>
        </w:rPr>
        <w:t>неоторизиран достъп до личните данни на физически лица</w:t>
      </w:r>
      <w:r w:rsidRPr="00C206F1">
        <w:rPr>
          <w:rFonts w:ascii="Times New Roman" w:eastAsia="Times New Roman" w:hAnsi="Times New Roman" w:cs="Times New Roman"/>
          <w:sz w:val="24"/>
          <w:szCs w:val="24"/>
          <w:lang w:val="bg-BG" w:eastAsia="bg-BG"/>
        </w:rPr>
        <w:t>.</w:t>
      </w:r>
      <w:r w:rsidR="001875DB" w:rsidRPr="00C206F1">
        <w:rPr>
          <w:rFonts w:ascii="Times New Roman" w:eastAsia="Times New Roman" w:hAnsi="Times New Roman" w:cs="Times New Roman"/>
          <w:sz w:val="24"/>
          <w:szCs w:val="24"/>
          <w:lang w:val="bg-BG" w:eastAsia="bg-BG"/>
        </w:rPr>
        <w:t xml:space="preserve"> </w:t>
      </w:r>
    </w:p>
    <w:p w:rsidR="00AC1D15" w:rsidRPr="00C206F1" w:rsidRDefault="00AC1D15" w:rsidP="00C206F1">
      <w:pPr>
        <w:spacing w:after="0" w:line="360" w:lineRule="auto"/>
        <w:ind w:firstLine="709"/>
        <w:jc w:val="both"/>
        <w:rPr>
          <w:rFonts w:ascii="Times New Roman" w:eastAsia="Times New Roman" w:hAnsi="Times New Roman" w:cs="Times New Roman"/>
          <w:sz w:val="24"/>
          <w:szCs w:val="24"/>
          <w:lang w:val="bg-BG" w:eastAsia="bg-BG"/>
        </w:rPr>
      </w:pPr>
      <w:r w:rsidRPr="00C206F1">
        <w:rPr>
          <w:rFonts w:ascii="Times New Roman" w:eastAsia="Times New Roman" w:hAnsi="Times New Roman" w:cs="Times New Roman"/>
          <w:sz w:val="24"/>
          <w:szCs w:val="24"/>
          <w:lang w:val="bg-BG" w:eastAsia="bg-BG"/>
        </w:rPr>
        <w:t xml:space="preserve">В резултат на </w:t>
      </w:r>
      <w:r w:rsidR="00573379" w:rsidRPr="00C206F1">
        <w:rPr>
          <w:rFonts w:ascii="Times New Roman" w:eastAsia="Times New Roman" w:hAnsi="Times New Roman" w:cs="Times New Roman"/>
          <w:sz w:val="24"/>
          <w:szCs w:val="24"/>
          <w:lang w:val="bg-BG" w:eastAsia="bg-BG"/>
        </w:rPr>
        <w:t>извършената</w:t>
      </w:r>
      <w:r w:rsidR="00093BAD" w:rsidRPr="00C206F1">
        <w:rPr>
          <w:rFonts w:ascii="Times New Roman" w:eastAsia="Times New Roman" w:hAnsi="Times New Roman" w:cs="Times New Roman"/>
          <w:sz w:val="24"/>
          <w:szCs w:val="24"/>
          <w:lang w:val="bg-BG" w:eastAsia="bg-BG"/>
        </w:rPr>
        <w:t xml:space="preserve"> проверка на НАП</w:t>
      </w:r>
      <w:r w:rsidRPr="00C206F1">
        <w:rPr>
          <w:rFonts w:ascii="Times New Roman" w:eastAsia="Times New Roman" w:hAnsi="Times New Roman" w:cs="Times New Roman"/>
          <w:sz w:val="24"/>
          <w:szCs w:val="24"/>
          <w:lang w:val="bg-BG" w:eastAsia="bg-BG"/>
        </w:rPr>
        <w:t xml:space="preserve"> с </w:t>
      </w:r>
      <w:r w:rsidR="00573379" w:rsidRPr="00C206F1">
        <w:rPr>
          <w:rFonts w:ascii="Times New Roman" w:eastAsia="Times New Roman" w:hAnsi="Times New Roman" w:cs="Times New Roman"/>
          <w:sz w:val="24"/>
          <w:szCs w:val="24"/>
          <w:lang w:val="bg-BG" w:eastAsia="bg-BG"/>
        </w:rPr>
        <w:t xml:space="preserve">решение КЗЛД издава </w:t>
      </w:r>
      <w:r w:rsidRPr="00C206F1">
        <w:rPr>
          <w:rFonts w:ascii="Times New Roman" w:eastAsia="Times New Roman" w:hAnsi="Times New Roman" w:cs="Times New Roman"/>
          <w:sz w:val="24"/>
          <w:szCs w:val="24"/>
          <w:lang w:val="bg-BG" w:eastAsia="bg-BG"/>
        </w:rPr>
        <w:t>разпореждани</w:t>
      </w:r>
      <w:r w:rsidR="00093BAD" w:rsidRPr="00C206F1">
        <w:rPr>
          <w:rFonts w:ascii="Times New Roman" w:eastAsia="Times New Roman" w:hAnsi="Times New Roman" w:cs="Times New Roman"/>
          <w:sz w:val="24"/>
          <w:szCs w:val="24"/>
          <w:lang w:val="bg-BG" w:eastAsia="bg-BG"/>
        </w:rPr>
        <w:t>я на НАП на основание чл. 58, §</w:t>
      </w:r>
      <w:r w:rsidRPr="00C206F1">
        <w:rPr>
          <w:rFonts w:ascii="Times New Roman" w:eastAsia="Times New Roman" w:hAnsi="Times New Roman" w:cs="Times New Roman"/>
          <w:sz w:val="24"/>
          <w:szCs w:val="24"/>
          <w:lang w:val="bg-BG" w:eastAsia="bg-BG"/>
        </w:rPr>
        <w:t>2, б</w:t>
      </w:r>
      <w:r w:rsidR="00093BAD" w:rsidRPr="00C206F1">
        <w:rPr>
          <w:rFonts w:ascii="Times New Roman" w:eastAsia="Times New Roman" w:hAnsi="Times New Roman" w:cs="Times New Roman"/>
          <w:sz w:val="24"/>
          <w:szCs w:val="24"/>
          <w:lang w:val="bg-BG" w:eastAsia="bg-BG"/>
        </w:rPr>
        <w:t>уква „г” във връзка с чл. 57, §1, буква „а” и чл. 83, §</w:t>
      </w:r>
      <w:r w:rsidRPr="00C206F1">
        <w:rPr>
          <w:rFonts w:ascii="Times New Roman" w:eastAsia="Times New Roman" w:hAnsi="Times New Roman" w:cs="Times New Roman"/>
          <w:sz w:val="24"/>
          <w:szCs w:val="24"/>
          <w:lang w:val="bg-BG" w:eastAsia="bg-BG"/>
        </w:rPr>
        <w:t>2, букв</w:t>
      </w:r>
      <w:r w:rsidR="00093BAD" w:rsidRPr="00C206F1">
        <w:rPr>
          <w:rFonts w:ascii="Times New Roman" w:eastAsia="Times New Roman" w:hAnsi="Times New Roman" w:cs="Times New Roman"/>
          <w:sz w:val="24"/>
          <w:szCs w:val="24"/>
          <w:lang w:val="bg-BG" w:eastAsia="bg-BG"/>
        </w:rPr>
        <w:t>а</w:t>
      </w:r>
      <w:r w:rsidRPr="00C206F1">
        <w:rPr>
          <w:rFonts w:ascii="Times New Roman" w:eastAsia="Times New Roman" w:hAnsi="Times New Roman" w:cs="Times New Roman"/>
          <w:sz w:val="24"/>
          <w:szCs w:val="24"/>
          <w:lang w:val="bg-BG" w:eastAsia="bg-BG"/>
        </w:rPr>
        <w:t xml:space="preserve"> „а”, „в”, „г”, „е” и „ж” от Регламент (ЕС) 2016/679 за предприемане на </w:t>
      </w:r>
      <w:r w:rsidRPr="00C206F1">
        <w:rPr>
          <w:rFonts w:ascii="Times New Roman" w:eastAsia="Times New Roman" w:hAnsi="Times New Roman" w:cs="Times New Roman"/>
          <w:sz w:val="24"/>
          <w:szCs w:val="24"/>
          <w:lang w:val="bg-BG" w:eastAsia="bg-BG"/>
        </w:rPr>
        <w:lastRenderedPageBreak/>
        <w:t>подходящи технически и организационни мерки в контекста на действащото законодател</w:t>
      </w:r>
      <w:r w:rsidR="00093BAD" w:rsidRPr="00C206F1">
        <w:rPr>
          <w:rFonts w:ascii="Times New Roman" w:eastAsia="Times New Roman" w:hAnsi="Times New Roman" w:cs="Times New Roman"/>
          <w:sz w:val="24"/>
          <w:szCs w:val="24"/>
          <w:lang w:val="bg-BG" w:eastAsia="bg-BG"/>
        </w:rPr>
        <w:t>ство за защита на личните данни</w:t>
      </w:r>
      <w:r w:rsidRPr="00C206F1">
        <w:rPr>
          <w:rFonts w:ascii="Times New Roman" w:eastAsia="Times New Roman" w:hAnsi="Times New Roman" w:cs="Times New Roman"/>
          <w:sz w:val="24"/>
          <w:szCs w:val="24"/>
          <w:lang w:val="bg-BG" w:eastAsia="bg-BG"/>
        </w:rPr>
        <w:t xml:space="preserve"> като например:</w:t>
      </w:r>
    </w:p>
    <w:p w:rsidR="00AC1D15" w:rsidRPr="00C206F1" w:rsidRDefault="00AC1D15" w:rsidP="00F65621">
      <w:pPr>
        <w:pStyle w:val="ListParagraph"/>
        <w:numPr>
          <w:ilvl w:val="0"/>
          <w:numId w:val="17"/>
        </w:numPr>
        <w:suppressAutoHyphens w:val="0"/>
        <w:spacing w:after="0" w:line="360" w:lineRule="auto"/>
        <w:ind w:left="0" w:firstLine="993"/>
        <w:jc w:val="both"/>
        <w:rPr>
          <w:rFonts w:ascii="Times New Roman" w:hAnsi="Times New Roman"/>
          <w:sz w:val="24"/>
          <w:szCs w:val="24"/>
          <w:lang w:val="bg-BG" w:eastAsia="bg-BG"/>
        </w:rPr>
      </w:pPr>
      <w:r w:rsidRPr="00C206F1">
        <w:rPr>
          <w:rFonts w:ascii="Times New Roman" w:hAnsi="Times New Roman"/>
          <w:sz w:val="24"/>
          <w:szCs w:val="24"/>
          <w:lang w:val="bg-BG" w:eastAsia="bg-BG"/>
        </w:rPr>
        <w:t>мерки с цел повишаване защитата при обработка на лични данни в приложения за електронни услуги към гражданите;</w:t>
      </w:r>
    </w:p>
    <w:p w:rsidR="00AC1D15" w:rsidRPr="00C206F1" w:rsidRDefault="00AC1D15" w:rsidP="00F65621">
      <w:pPr>
        <w:pStyle w:val="ListParagraph"/>
        <w:numPr>
          <w:ilvl w:val="0"/>
          <w:numId w:val="17"/>
        </w:numPr>
        <w:suppressAutoHyphens w:val="0"/>
        <w:spacing w:after="0" w:line="360" w:lineRule="auto"/>
        <w:ind w:left="0" w:firstLine="993"/>
        <w:jc w:val="both"/>
        <w:rPr>
          <w:rFonts w:ascii="Times New Roman" w:hAnsi="Times New Roman"/>
          <w:sz w:val="24"/>
          <w:szCs w:val="24"/>
          <w:lang w:val="bg-BG" w:eastAsia="bg-BG"/>
        </w:rPr>
      </w:pPr>
      <w:r w:rsidRPr="00C206F1">
        <w:rPr>
          <w:rFonts w:ascii="Times New Roman" w:hAnsi="Times New Roman"/>
          <w:sz w:val="24"/>
          <w:szCs w:val="24"/>
          <w:lang w:val="bg-BG" w:eastAsia="bg-BG"/>
        </w:rPr>
        <w:t>извършване на анализ на риска на системите и операциите по обработването, включващи изготвени правила и функционални задължения за работа на всяка информационна система;</w:t>
      </w:r>
    </w:p>
    <w:p w:rsidR="00AC1D15" w:rsidRPr="00C206F1" w:rsidRDefault="00AC1D15" w:rsidP="00F65621">
      <w:pPr>
        <w:pStyle w:val="ListParagraph"/>
        <w:numPr>
          <w:ilvl w:val="0"/>
          <w:numId w:val="17"/>
        </w:numPr>
        <w:suppressAutoHyphens w:val="0"/>
        <w:spacing w:after="0" w:line="360" w:lineRule="auto"/>
        <w:ind w:left="0" w:firstLine="993"/>
        <w:jc w:val="both"/>
        <w:rPr>
          <w:rFonts w:ascii="Times New Roman" w:hAnsi="Times New Roman"/>
          <w:sz w:val="24"/>
          <w:szCs w:val="24"/>
          <w:lang w:val="bg-BG" w:eastAsia="bg-BG"/>
        </w:rPr>
      </w:pPr>
      <w:r w:rsidRPr="00C206F1">
        <w:rPr>
          <w:rFonts w:ascii="Times New Roman" w:hAnsi="Times New Roman"/>
          <w:sz w:val="24"/>
          <w:szCs w:val="24"/>
          <w:lang w:val="bg-BG" w:eastAsia="bg-BG"/>
        </w:rPr>
        <w:t>извършване на оценка на въздействието при идентифициран „висок риск” за всяка една система и предприетите мерки;</w:t>
      </w:r>
    </w:p>
    <w:p w:rsidR="00AC1D15" w:rsidRPr="00C206F1" w:rsidRDefault="00AC1D15" w:rsidP="00F65621">
      <w:pPr>
        <w:pStyle w:val="ListParagraph"/>
        <w:numPr>
          <w:ilvl w:val="0"/>
          <w:numId w:val="17"/>
        </w:numPr>
        <w:suppressAutoHyphens w:val="0"/>
        <w:spacing w:after="0" w:line="360" w:lineRule="auto"/>
        <w:ind w:left="0" w:firstLine="993"/>
        <w:jc w:val="both"/>
        <w:rPr>
          <w:rFonts w:ascii="Times New Roman" w:hAnsi="Times New Roman"/>
          <w:sz w:val="24"/>
          <w:szCs w:val="24"/>
          <w:lang w:val="bg-BG" w:eastAsia="bg-BG"/>
        </w:rPr>
      </w:pPr>
      <w:r w:rsidRPr="00C206F1">
        <w:rPr>
          <w:rFonts w:ascii="Times New Roman" w:hAnsi="Times New Roman"/>
          <w:sz w:val="24"/>
          <w:szCs w:val="24"/>
          <w:lang w:val="bg-BG" w:eastAsia="bg-BG"/>
        </w:rPr>
        <w:t>извършване на оценка на въздействието при първоначално стартиране на нови информационни системи и приложения.</w:t>
      </w:r>
    </w:p>
    <w:p w:rsidR="00AC1D15" w:rsidRPr="00C206F1" w:rsidRDefault="00AC1D15" w:rsidP="00C206F1">
      <w:pPr>
        <w:spacing w:after="0" w:line="360" w:lineRule="auto"/>
        <w:ind w:firstLine="709"/>
        <w:jc w:val="both"/>
        <w:rPr>
          <w:rFonts w:ascii="Times New Roman" w:eastAsia="Times New Roman" w:hAnsi="Times New Roman" w:cs="Times New Roman"/>
          <w:sz w:val="24"/>
          <w:szCs w:val="24"/>
          <w:lang w:val="bg-BG" w:eastAsia="bg-BG"/>
        </w:rPr>
      </w:pPr>
      <w:r w:rsidRPr="00C206F1">
        <w:rPr>
          <w:rFonts w:ascii="Times New Roman" w:eastAsia="Times New Roman" w:hAnsi="Times New Roman" w:cs="Times New Roman"/>
          <w:sz w:val="24"/>
          <w:szCs w:val="24"/>
          <w:lang w:val="bg-BG" w:eastAsia="bg-BG"/>
        </w:rPr>
        <w:t>Срокът за изпълнение на разпорежданията е шестмесечен, считано от датата на получаването им.</w:t>
      </w:r>
    </w:p>
    <w:p w:rsidR="00AC1D15" w:rsidRPr="00C206F1" w:rsidRDefault="00AC1D15" w:rsidP="00C206F1">
      <w:pPr>
        <w:spacing w:after="0" w:line="360" w:lineRule="auto"/>
        <w:ind w:firstLine="709"/>
        <w:jc w:val="both"/>
        <w:rPr>
          <w:rFonts w:ascii="Times New Roman" w:hAnsi="Times New Roman" w:cs="Times New Roman"/>
          <w:sz w:val="24"/>
          <w:szCs w:val="24"/>
          <w:lang w:val="bg-BG" w:eastAsia="bg-BG"/>
        </w:rPr>
      </w:pPr>
    </w:p>
    <w:p w:rsidR="00AC1D15" w:rsidRPr="00C206F1" w:rsidRDefault="00093BAD" w:rsidP="00F65621">
      <w:pPr>
        <w:pStyle w:val="ListParagraph"/>
        <w:numPr>
          <w:ilvl w:val="0"/>
          <w:numId w:val="6"/>
        </w:numPr>
        <w:tabs>
          <w:tab w:val="left" w:pos="993"/>
        </w:tabs>
        <w:suppressAutoHyphens w:val="0"/>
        <w:spacing w:after="0" w:line="360" w:lineRule="auto"/>
        <w:ind w:left="0" w:firstLine="709"/>
        <w:jc w:val="both"/>
        <w:rPr>
          <w:rFonts w:ascii="Times New Roman" w:hAnsi="Times New Roman"/>
          <w:b/>
          <w:sz w:val="24"/>
          <w:szCs w:val="24"/>
          <w:lang w:val="bg-BG" w:eastAsia="bg-BG"/>
        </w:rPr>
      </w:pPr>
      <w:r w:rsidRPr="00C206F1">
        <w:rPr>
          <w:rFonts w:ascii="Times New Roman" w:hAnsi="Times New Roman"/>
          <w:b/>
          <w:sz w:val="24"/>
          <w:szCs w:val="24"/>
          <w:lang w:val="bg-BG" w:eastAsia="bg-BG"/>
        </w:rPr>
        <w:t>Административно</w:t>
      </w:r>
      <w:r w:rsidR="00AC1D15" w:rsidRPr="00C206F1">
        <w:rPr>
          <w:rFonts w:ascii="Times New Roman" w:hAnsi="Times New Roman"/>
          <w:b/>
          <w:sz w:val="24"/>
          <w:szCs w:val="24"/>
          <w:lang w:val="bg-BG" w:eastAsia="bg-BG"/>
        </w:rPr>
        <w:t>наказателна дейност – наложени санкции</w:t>
      </w:r>
    </w:p>
    <w:p w:rsidR="00AC1D15" w:rsidRPr="00C206F1" w:rsidRDefault="00AC1D15" w:rsidP="00C206F1">
      <w:pPr>
        <w:spacing w:after="0" w:line="360" w:lineRule="auto"/>
        <w:ind w:firstLine="709"/>
        <w:jc w:val="both"/>
        <w:rPr>
          <w:rFonts w:ascii="Times New Roman" w:hAnsi="Times New Roman" w:cs="Times New Roman"/>
          <w:sz w:val="24"/>
          <w:szCs w:val="24"/>
          <w:lang w:val="bg-BG" w:eastAsia="bg-BG"/>
        </w:rPr>
      </w:pPr>
      <w:r w:rsidRPr="00C206F1">
        <w:rPr>
          <w:rFonts w:ascii="Times New Roman" w:hAnsi="Times New Roman" w:cs="Times New Roman"/>
          <w:sz w:val="24"/>
          <w:szCs w:val="24"/>
          <w:lang w:val="bg-BG" w:eastAsia="bg-BG"/>
        </w:rPr>
        <w:t>Съгла</w:t>
      </w:r>
      <w:r w:rsidR="00093BAD" w:rsidRPr="00C206F1">
        <w:rPr>
          <w:rFonts w:ascii="Times New Roman" w:hAnsi="Times New Roman" w:cs="Times New Roman"/>
          <w:sz w:val="24"/>
          <w:szCs w:val="24"/>
          <w:lang w:val="bg-BG" w:eastAsia="bg-BG"/>
        </w:rPr>
        <w:t>сно действащата нормативна база</w:t>
      </w:r>
      <w:r w:rsidRPr="00C206F1">
        <w:rPr>
          <w:rFonts w:ascii="Times New Roman" w:hAnsi="Times New Roman" w:cs="Times New Roman"/>
          <w:sz w:val="24"/>
          <w:szCs w:val="24"/>
          <w:lang w:val="bg-BG" w:eastAsia="bg-BG"/>
        </w:rPr>
        <w:t xml:space="preserve"> установяването на нарушенията, издаването, обжалването и изпълнението на НП се извършват по реда на ЗАНН. АУАН се съставят от член на КЗЛД или от упълномощени от нея длъжностни лица съгласно изискванията на чл. 87, ал.</w:t>
      </w:r>
      <w:r w:rsidR="00093BAD" w:rsidRPr="00C206F1">
        <w:rPr>
          <w:rFonts w:ascii="Times New Roman" w:hAnsi="Times New Roman" w:cs="Times New Roman"/>
          <w:sz w:val="24"/>
          <w:szCs w:val="24"/>
          <w:lang w:val="bg-BG" w:eastAsia="bg-BG"/>
        </w:rPr>
        <w:t> 2 от ЗЗЛД, а НП се издават от п</w:t>
      </w:r>
      <w:r w:rsidRPr="00C206F1">
        <w:rPr>
          <w:rFonts w:ascii="Times New Roman" w:hAnsi="Times New Roman" w:cs="Times New Roman"/>
          <w:sz w:val="24"/>
          <w:szCs w:val="24"/>
          <w:lang w:val="bg-BG" w:eastAsia="bg-BG"/>
        </w:rPr>
        <w:t>редседателя на КЗЛД съгласно чл. 87, ал. 3 от ЗЗЛД.</w:t>
      </w:r>
    </w:p>
    <w:p w:rsidR="00AC1D15" w:rsidRPr="00C206F1" w:rsidRDefault="00AC1D15" w:rsidP="00C206F1">
      <w:pPr>
        <w:tabs>
          <w:tab w:val="left" w:pos="993"/>
        </w:tabs>
        <w:spacing w:after="0" w:line="360" w:lineRule="auto"/>
        <w:ind w:firstLine="709"/>
        <w:jc w:val="both"/>
        <w:rPr>
          <w:rFonts w:ascii="Times New Roman" w:eastAsia="Times New Roman" w:hAnsi="Times New Roman" w:cs="Times New Roman"/>
          <w:sz w:val="24"/>
          <w:szCs w:val="24"/>
          <w:lang w:val="bg-BG" w:eastAsia="bg-BG"/>
        </w:rPr>
      </w:pPr>
      <w:r w:rsidRPr="00C206F1">
        <w:rPr>
          <w:rFonts w:ascii="Times New Roman" w:eastAsia="Times New Roman" w:hAnsi="Times New Roman" w:cs="Times New Roman"/>
          <w:sz w:val="24"/>
          <w:szCs w:val="24"/>
          <w:lang w:val="bg-BG" w:eastAsia="bg-BG"/>
        </w:rPr>
        <w:t>За констатирани през 2019 г. нарушения на нормативната уредба в областта на защитата на личните данни са съставени 6 АУАН и са издадени 4 НП, както следва:</w:t>
      </w:r>
    </w:p>
    <w:p w:rsidR="00AC1D15" w:rsidRPr="00C206F1" w:rsidRDefault="00AC1D15" w:rsidP="00F65621">
      <w:pPr>
        <w:numPr>
          <w:ilvl w:val="0"/>
          <w:numId w:val="18"/>
        </w:numPr>
        <w:spacing w:after="0" w:line="360" w:lineRule="auto"/>
        <w:ind w:left="0" w:firstLine="993"/>
        <w:contextualSpacing/>
        <w:jc w:val="both"/>
        <w:rPr>
          <w:rFonts w:ascii="Times New Roman" w:eastAsia="Times New Roman" w:hAnsi="Times New Roman" w:cs="Times New Roman"/>
          <w:bCs/>
          <w:sz w:val="24"/>
          <w:szCs w:val="24"/>
          <w:lang w:val="bg-BG" w:eastAsia="bg-BG"/>
        </w:rPr>
      </w:pPr>
      <w:r w:rsidRPr="00C206F1">
        <w:rPr>
          <w:rFonts w:ascii="Times New Roman" w:eastAsia="Times New Roman" w:hAnsi="Times New Roman" w:cs="Times New Roman"/>
          <w:sz w:val="24"/>
          <w:szCs w:val="24"/>
          <w:lang w:val="bg-BG" w:eastAsia="bg-BG"/>
        </w:rPr>
        <w:t xml:space="preserve">за нарушение на разпоредбите на </w:t>
      </w:r>
      <w:r w:rsidRPr="00C206F1">
        <w:rPr>
          <w:rFonts w:ascii="Times New Roman" w:eastAsia="Times New Roman" w:hAnsi="Times New Roman" w:cs="Times New Roman"/>
          <w:bCs/>
          <w:sz w:val="24"/>
          <w:szCs w:val="24"/>
          <w:lang w:val="bg-BG" w:eastAsia="bg-BG"/>
        </w:rPr>
        <w:t xml:space="preserve">чл. 32, §1, буква „б“ , във връзка с чл. 5, §1, буква „е“ от Регламент (ЕС) 2016/679, </w:t>
      </w:r>
      <w:r w:rsidRPr="00C206F1">
        <w:rPr>
          <w:rFonts w:ascii="Times New Roman" w:eastAsia="Times New Roman" w:hAnsi="Times New Roman" w:cs="Times New Roman"/>
          <w:sz w:val="24"/>
          <w:szCs w:val="24"/>
          <w:lang w:val="bg-BG" w:eastAsia="bg-BG"/>
        </w:rPr>
        <w:t>с оглед осъществен неоторизиран достъп, неразрешено разкриване и разпространение на личните данни на общо 6 074 140 физически лица, което включва 4 104 786 живи физически лица, български и чужди граждани, и 1 959 598 починали физически лица от информационните бази данни, поддържани от НАП. Размерът на наложената санкция е 5 100 000 </w:t>
      </w:r>
      <w:r w:rsidR="00093BAD" w:rsidRPr="00C206F1">
        <w:rPr>
          <w:rFonts w:ascii="Times New Roman" w:eastAsia="Times New Roman" w:hAnsi="Times New Roman" w:cs="Times New Roman"/>
          <w:sz w:val="24"/>
          <w:szCs w:val="24"/>
          <w:lang w:val="bg-BG" w:eastAsia="bg-BG"/>
        </w:rPr>
        <w:t>лв.</w:t>
      </w:r>
      <w:r w:rsidRPr="00C206F1">
        <w:rPr>
          <w:rFonts w:ascii="Times New Roman" w:eastAsia="Times New Roman" w:hAnsi="Times New Roman" w:cs="Times New Roman"/>
          <w:sz w:val="24"/>
          <w:szCs w:val="24"/>
          <w:lang w:val="bg-BG" w:eastAsia="bg-BG"/>
        </w:rPr>
        <w:t xml:space="preserve">; </w:t>
      </w:r>
    </w:p>
    <w:p w:rsidR="00AC1D15" w:rsidRPr="00C206F1" w:rsidRDefault="00AC1D15" w:rsidP="00F65621">
      <w:pPr>
        <w:numPr>
          <w:ilvl w:val="0"/>
          <w:numId w:val="18"/>
        </w:numPr>
        <w:spacing w:after="0" w:line="360" w:lineRule="auto"/>
        <w:ind w:left="0" w:firstLine="993"/>
        <w:contextualSpacing/>
        <w:jc w:val="both"/>
        <w:rPr>
          <w:rFonts w:ascii="Times New Roman" w:eastAsia="Times New Roman" w:hAnsi="Times New Roman" w:cs="Times New Roman"/>
          <w:bCs/>
          <w:sz w:val="24"/>
          <w:szCs w:val="24"/>
          <w:lang w:val="bg-BG" w:eastAsia="bg-BG"/>
        </w:rPr>
      </w:pPr>
      <w:r w:rsidRPr="00C206F1">
        <w:rPr>
          <w:rFonts w:ascii="Times New Roman" w:eastAsia="Times New Roman" w:hAnsi="Times New Roman" w:cs="Times New Roman"/>
          <w:sz w:val="24"/>
          <w:szCs w:val="24"/>
          <w:lang w:val="bg-BG" w:eastAsia="bg-BG"/>
        </w:rPr>
        <w:t xml:space="preserve">за нарушение на разпоредбите на </w:t>
      </w:r>
      <w:r w:rsidRPr="00C206F1">
        <w:rPr>
          <w:rFonts w:ascii="Times New Roman" w:eastAsia="Times New Roman" w:hAnsi="Times New Roman" w:cs="Times New Roman"/>
          <w:bCs/>
          <w:sz w:val="24"/>
          <w:szCs w:val="24"/>
          <w:lang w:val="bg-BG" w:eastAsia="bg-BG"/>
        </w:rPr>
        <w:t xml:space="preserve">чл. 32, §1, буква „б“ , във връзка с чл. 5, §1, буква „е“ от Регламент (ЕС) 2016/679, </w:t>
      </w:r>
      <w:r w:rsidRPr="00C206F1">
        <w:rPr>
          <w:rFonts w:ascii="Times New Roman" w:eastAsia="Times New Roman" w:hAnsi="Times New Roman" w:cs="Times New Roman"/>
          <w:sz w:val="24"/>
          <w:szCs w:val="24"/>
          <w:lang w:val="bg-BG" w:eastAsia="bg-BG"/>
        </w:rPr>
        <w:t xml:space="preserve">с оглед неправомерно разкрити и достъпени от трети лица лични данни на общо 33 492 клиенти на „Банка ДСК“ ЕАД в 23 270 кредитни досиета, в които се съдържат лични данни и на неограничен брой свързани с тях трети </w:t>
      </w:r>
      <w:r w:rsidRPr="00C206F1">
        <w:rPr>
          <w:rFonts w:ascii="Times New Roman" w:eastAsia="Times New Roman" w:hAnsi="Times New Roman" w:cs="Times New Roman"/>
          <w:sz w:val="24"/>
          <w:szCs w:val="24"/>
          <w:lang w:val="bg-BG" w:eastAsia="bg-BG"/>
        </w:rPr>
        <w:lastRenderedPageBreak/>
        <w:t>лица (в това число техни съпрузи, продавачи, низходящи и възходящи наследници и поръчители). Размерът на наложената санкция е 1 000 000 </w:t>
      </w:r>
      <w:r w:rsidR="00093BAD" w:rsidRPr="00C206F1">
        <w:rPr>
          <w:rFonts w:ascii="Times New Roman" w:eastAsia="Times New Roman" w:hAnsi="Times New Roman" w:cs="Times New Roman"/>
          <w:sz w:val="24"/>
          <w:szCs w:val="24"/>
          <w:lang w:val="bg-BG" w:eastAsia="bg-BG"/>
        </w:rPr>
        <w:t>лв.</w:t>
      </w:r>
      <w:r w:rsidRPr="00C206F1">
        <w:rPr>
          <w:rFonts w:ascii="Times New Roman" w:eastAsia="Times New Roman" w:hAnsi="Times New Roman" w:cs="Times New Roman"/>
          <w:sz w:val="24"/>
          <w:szCs w:val="24"/>
          <w:lang w:val="bg-BG" w:eastAsia="bg-BG"/>
        </w:rPr>
        <w:t>;</w:t>
      </w:r>
    </w:p>
    <w:p w:rsidR="00AC1D15" w:rsidRPr="00C206F1" w:rsidRDefault="00AC1D15" w:rsidP="00F65621">
      <w:pPr>
        <w:numPr>
          <w:ilvl w:val="0"/>
          <w:numId w:val="18"/>
        </w:numPr>
        <w:spacing w:after="0" w:line="360" w:lineRule="auto"/>
        <w:ind w:left="0" w:firstLine="993"/>
        <w:contextualSpacing/>
        <w:jc w:val="both"/>
        <w:rPr>
          <w:rFonts w:ascii="Times New Roman" w:eastAsia="Times New Roman" w:hAnsi="Times New Roman" w:cs="Times New Roman"/>
          <w:sz w:val="24"/>
          <w:szCs w:val="24"/>
          <w:lang w:val="bg-BG" w:eastAsia="bg-BG"/>
        </w:rPr>
      </w:pPr>
      <w:r w:rsidRPr="00C206F1">
        <w:rPr>
          <w:rFonts w:ascii="Times New Roman" w:eastAsia="Times New Roman" w:hAnsi="Times New Roman" w:cs="Times New Roman"/>
          <w:sz w:val="24"/>
          <w:szCs w:val="24"/>
          <w:lang w:val="bg-BG" w:eastAsia="bg-BG"/>
        </w:rPr>
        <w:t xml:space="preserve">за нарушение на </w:t>
      </w:r>
      <w:r w:rsidR="00093BAD" w:rsidRPr="00C206F1">
        <w:rPr>
          <w:rFonts w:ascii="Times New Roman" w:eastAsia="Times New Roman" w:hAnsi="Times New Roman" w:cs="Times New Roman"/>
          <w:bCs/>
          <w:sz w:val="24"/>
          <w:szCs w:val="24"/>
          <w:lang w:val="bg-BG" w:eastAsia="bg-BG"/>
        </w:rPr>
        <w:t>чл. 32, §1, буква „б“ и „в“</w:t>
      </w:r>
      <w:r w:rsidRPr="00C206F1">
        <w:rPr>
          <w:rFonts w:ascii="Times New Roman" w:eastAsia="Times New Roman" w:hAnsi="Times New Roman" w:cs="Times New Roman"/>
          <w:bCs/>
          <w:sz w:val="24"/>
          <w:szCs w:val="24"/>
          <w:lang w:val="bg-BG" w:eastAsia="bg-BG"/>
        </w:rPr>
        <w:t>, във връзка с чл. 5, §1, буква „е“ от Регламент (ЕС) 2016/679</w:t>
      </w:r>
      <w:r w:rsidR="00093BAD" w:rsidRPr="00C206F1">
        <w:rPr>
          <w:rFonts w:ascii="Times New Roman" w:eastAsia="Times New Roman" w:hAnsi="Times New Roman" w:cs="Times New Roman"/>
          <w:bCs/>
          <w:sz w:val="24"/>
          <w:szCs w:val="24"/>
          <w:lang w:val="bg-BG" w:eastAsia="bg-BG"/>
        </w:rPr>
        <w:t>,</w:t>
      </w:r>
      <w:r w:rsidRPr="00C206F1">
        <w:rPr>
          <w:rFonts w:ascii="Times New Roman" w:eastAsia="Times New Roman" w:hAnsi="Times New Roman" w:cs="Times New Roman"/>
          <w:bCs/>
          <w:sz w:val="24"/>
          <w:szCs w:val="24"/>
          <w:lang w:val="bg-BG" w:eastAsia="bg-BG"/>
        </w:rPr>
        <w:t xml:space="preserve"> с оглед факта, че </w:t>
      </w:r>
      <w:r w:rsidRPr="00C206F1">
        <w:rPr>
          <w:rFonts w:ascii="Times New Roman" w:eastAsia="Times New Roman" w:hAnsi="Times New Roman" w:cs="Times New Roman"/>
          <w:sz w:val="24"/>
          <w:szCs w:val="24"/>
          <w:lang w:val="bg-BG" w:eastAsia="bg-BG"/>
        </w:rPr>
        <w:t xml:space="preserve">при осъществяване предмета на дейност – куриерски услуги, „Еконт Експрес“ ООД не е изпълнило задължението си да приложи подходящи технически и организационни мерки за гарантиране на постоянна поверителност, цялостност, наличност и устойчивост на системите и услугите за обработване на лични данни и не е осигурило способност за своевременно възстановяване на наличността и достъпа до личните данни в случай на физически и технически инцидент, като е изгубило пратка, съдържаща в себе си нотариален акт в оригинал с вписани лични данни в него: три имена, единен граждански номер, адрес и данни, съдържащи се в лична карта; </w:t>
      </w:r>
    </w:p>
    <w:p w:rsidR="00AC1D15" w:rsidRPr="00C206F1" w:rsidRDefault="00093BAD" w:rsidP="00F65621">
      <w:pPr>
        <w:numPr>
          <w:ilvl w:val="0"/>
          <w:numId w:val="18"/>
        </w:numPr>
        <w:spacing w:after="0" w:line="360" w:lineRule="auto"/>
        <w:ind w:left="0" w:firstLine="993"/>
        <w:contextualSpacing/>
        <w:jc w:val="both"/>
        <w:rPr>
          <w:rFonts w:ascii="Times New Roman" w:eastAsia="Times New Roman" w:hAnsi="Times New Roman" w:cs="Times New Roman"/>
          <w:bCs/>
          <w:sz w:val="24"/>
          <w:szCs w:val="24"/>
          <w:lang w:val="bg-BG" w:eastAsia="bg-BG"/>
        </w:rPr>
      </w:pPr>
      <w:r w:rsidRPr="00C206F1">
        <w:rPr>
          <w:rFonts w:ascii="Times New Roman" w:eastAsia="Times New Roman" w:hAnsi="Times New Roman" w:cs="Times New Roman"/>
          <w:bCs/>
          <w:sz w:val="24"/>
          <w:szCs w:val="24"/>
          <w:lang w:val="bg-BG" w:eastAsia="bg-BG"/>
        </w:rPr>
        <w:t>за нарушение на чл. 6, §</w:t>
      </w:r>
      <w:r w:rsidR="00AC1D15" w:rsidRPr="00C206F1">
        <w:rPr>
          <w:rFonts w:ascii="Times New Roman" w:eastAsia="Times New Roman" w:hAnsi="Times New Roman" w:cs="Times New Roman"/>
          <w:bCs/>
          <w:sz w:val="24"/>
          <w:szCs w:val="24"/>
          <w:lang w:val="bg-BG" w:eastAsia="bg-BG"/>
        </w:rPr>
        <w:t>1, букв</w:t>
      </w:r>
      <w:r w:rsidR="00EE75EC" w:rsidRPr="00C206F1">
        <w:rPr>
          <w:rFonts w:ascii="Times New Roman" w:eastAsia="Times New Roman" w:hAnsi="Times New Roman" w:cs="Times New Roman"/>
          <w:bCs/>
          <w:sz w:val="24"/>
          <w:szCs w:val="24"/>
          <w:lang w:val="bg-BG" w:eastAsia="bg-BG"/>
        </w:rPr>
        <w:t>а „а“ – „</w:t>
      </w:r>
      <w:r w:rsidR="00AC1D15" w:rsidRPr="00C206F1">
        <w:rPr>
          <w:rFonts w:ascii="Times New Roman" w:eastAsia="Times New Roman" w:hAnsi="Times New Roman" w:cs="Times New Roman"/>
          <w:bCs/>
          <w:sz w:val="24"/>
          <w:szCs w:val="24"/>
          <w:lang w:val="bg-BG" w:eastAsia="bg-BG"/>
        </w:rPr>
        <w:t>е“, във връзка с чл. 5, §1, буква „е“ от Регламент (ЕС) 2016/679 от физическо лице, което незаконосъобразно обработва лични данни на неогр</w:t>
      </w:r>
      <w:r w:rsidR="00EE75EC" w:rsidRPr="00C206F1">
        <w:rPr>
          <w:rFonts w:ascii="Times New Roman" w:eastAsia="Times New Roman" w:hAnsi="Times New Roman" w:cs="Times New Roman"/>
          <w:bCs/>
          <w:sz w:val="24"/>
          <w:szCs w:val="24"/>
          <w:lang w:val="bg-BG" w:eastAsia="bg-BG"/>
        </w:rPr>
        <w:t>аничен кръг физически лица</w:t>
      </w:r>
      <w:r w:rsidR="00AC1D15" w:rsidRPr="00C206F1">
        <w:rPr>
          <w:rFonts w:ascii="Times New Roman" w:eastAsia="Times New Roman" w:hAnsi="Times New Roman" w:cs="Times New Roman"/>
          <w:bCs/>
          <w:sz w:val="24"/>
          <w:szCs w:val="24"/>
          <w:lang w:val="bg-BG" w:eastAsia="bg-BG"/>
        </w:rPr>
        <w:t xml:space="preserve"> чрез заснемането им на публични места посредством изградена система за видеонаблюдение.</w:t>
      </w:r>
    </w:p>
    <w:p w:rsidR="00AC1D15" w:rsidRPr="00C206F1" w:rsidRDefault="00AC1D15" w:rsidP="00C206F1">
      <w:pPr>
        <w:tabs>
          <w:tab w:val="left" w:pos="993"/>
        </w:tabs>
        <w:spacing w:after="0" w:line="360" w:lineRule="auto"/>
        <w:ind w:firstLine="709"/>
        <w:jc w:val="both"/>
        <w:rPr>
          <w:rFonts w:ascii="Times New Roman" w:eastAsia="Times New Roman" w:hAnsi="Times New Roman" w:cs="Times New Roman"/>
          <w:sz w:val="24"/>
          <w:szCs w:val="24"/>
          <w:lang w:val="bg-BG" w:eastAsia="bg-BG"/>
        </w:rPr>
      </w:pPr>
      <w:r w:rsidRPr="00C206F1">
        <w:rPr>
          <w:rFonts w:ascii="Times New Roman" w:eastAsia="Times New Roman" w:hAnsi="Times New Roman" w:cs="Times New Roman"/>
          <w:sz w:val="24"/>
          <w:szCs w:val="24"/>
          <w:lang w:val="bg-BG" w:eastAsia="bg-BG"/>
        </w:rPr>
        <w:t xml:space="preserve">В съдебна фаза са 8 НП, вкл. и издадени през предходни години. </w:t>
      </w:r>
    </w:p>
    <w:p w:rsidR="00AC1D15" w:rsidRDefault="00AC1D15" w:rsidP="00C206F1">
      <w:pPr>
        <w:tabs>
          <w:tab w:val="left" w:pos="993"/>
        </w:tabs>
        <w:spacing w:after="0" w:line="360" w:lineRule="auto"/>
        <w:ind w:firstLine="709"/>
        <w:jc w:val="both"/>
        <w:rPr>
          <w:rFonts w:ascii="Times New Roman" w:eastAsia="Times New Roman" w:hAnsi="Times New Roman" w:cs="Times New Roman"/>
          <w:sz w:val="24"/>
          <w:szCs w:val="24"/>
          <w:lang w:val="bg-BG" w:eastAsia="bg-BG"/>
        </w:rPr>
      </w:pPr>
      <w:r w:rsidRPr="00C206F1">
        <w:rPr>
          <w:rFonts w:ascii="Times New Roman" w:eastAsia="Times New Roman" w:hAnsi="Times New Roman" w:cs="Times New Roman"/>
          <w:sz w:val="24"/>
          <w:szCs w:val="24"/>
          <w:lang w:val="bg-BG" w:eastAsia="bg-BG"/>
        </w:rPr>
        <w:t>Процентното съотношение на издаваните НП в зависимост от вида на нарушението е посочено в следващата графика (фиг.</w:t>
      </w:r>
      <w:r w:rsidR="00EE75EC" w:rsidRPr="00C206F1">
        <w:rPr>
          <w:rFonts w:ascii="Times New Roman" w:eastAsia="Times New Roman" w:hAnsi="Times New Roman" w:cs="Times New Roman"/>
          <w:sz w:val="24"/>
          <w:szCs w:val="24"/>
          <w:lang w:val="bg-BG" w:eastAsia="bg-BG"/>
        </w:rPr>
        <w:t xml:space="preserve"> </w:t>
      </w:r>
      <w:r w:rsidR="000B0E94">
        <w:rPr>
          <w:rFonts w:ascii="Times New Roman" w:eastAsia="Times New Roman" w:hAnsi="Times New Roman" w:cs="Times New Roman"/>
          <w:sz w:val="24"/>
          <w:szCs w:val="24"/>
          <w:lang w:val="bg-BG" w:eastAsia="bg-BG"/>
        </w:rPr>
        <w:t>7</w:t>
      </w:r>
      <w:r w:rsidRPr="00C206F1">
        <w:rPr>
          <w:rFonts w:ascii="Times New Roman" w:eastAsia="Times New Roman" w:hAnsi="Times New Roman" w:cs="Times New Roman"/>
          <w:sz w:val="24"/>
          <w:szCs w:val="24"/>
          <w:lang w:val="bg-BG" w:eastAsia="bg-BG"/>
        </w:rPr>
        <w:t xml:space="preserve">). </w:t>
      </w:r>
    </w:p>
    <w:p w:rsidR="000B0E94" w:rsidRDefault="000B0E94" w:rsidP="007D38A3">
      <w:pPr>
        <w:spacing w:after="0" w:line="360" w:lineRule="auto"/>
        <w:ind w:firstLine="709"/>
        <w:jc w:val="both"/>
        <w:rPr>
          <w:rFonts w:ascii="Times New Roman" w:eastAsia="Times New Roman" w:hAnsi="Times New Roman" w:cs="Times New Roman"/>
          <w:sz w:val="24"/>
          <w:szCs w:val="24"/>
          <w:lang w:val="bg-BG" w:eastAsia="bg-BG"/>
        </w:rPr>
      </w:pPr>
      <w:r w:rsidRPr="00A93710">
        <w:rPr>
          <w:rFonts w:ascii="Times New Roman" w:hAnsi="Times New Roman"/>
          <w:noProof/>
          <w:sz w:val="24"/>
          <w:szCs w:val="24"/>
          <w:lang w:val="bg-BG" w:eastAsia="bg-BG"/>
        </w:rPr>
        <w:drawing>
          <wp:inline distT="0" distB="0" distL="0" distR="0">
            <wp:extent cx="5303520" cy="2965837"/>
            <wp:effectExtent l="0" t="0" r="0" b="0"/>
            <wp:docPr id="26" name="Objec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C1D15" w:rsidRPr="00C206F1" w:rsidRDefault="0027432F" w:rsidP="000B0E94">
      <w:pPr>
        <w:tabs>
          <w:tab w:val="left" w:pos="993"/>
        </w:tabs>
        <w:spacing w:after="0" w:line="360" w:lineRule="auto"/>
        <w:ind w:firstLine="709"/>
        <w:jc w:val="center"/>
        <w:rPr>
          <w:rFonts w:ascii="Times New Roman" w:hAnsi="Times New Roman" w:cs="Times New Roman"/>
          <w:sz w:val="24"/>
          <w:szCs w:val="24"/>
          <w:lang w:val="bg-BG"/>
        </w:rPr>
      </w:pPr>
      <w:r w:rsidRPr="00C206F1">
        <w:rPr>
          <w:rFonts w:ascii="Times New Roman" w:eastAsia="Times New Roman" w:hAnsi="Times New Roman" w:cs="Times New Roman"/>
          <w:b/>
          <w:sz w:val="24"/>
          <w:szCs w:val="24"/>
          <w:lang w:val="bg-BG" w:eastAsia="bg-BG"/>
        </w:rPr>
        <w:t xml:space="preserve">Фиг. </w:t>
      </w:r>
      <w:r w:rsidR="000B0E94">
        <w:rPr>
          <w:rFonts w:ascii="Times New Roman" w:eastAsia="Times New Roman" w:hAnsi="Times New Roman" w:cs="Times New Roman"/>
          <w:b/>
          <w:sz w:val="24"/>
          <w:szCs w:val="24"/>
          <w:lang w:val="bg-BG" w:eastAsia="bg-BG"/>
        </w:rPr>
        <w:t>7</w:t>
      </w:r>
    </w:p>
    <w:p w:rsidR="00AC1D15" w:rsidRPr="00C206F1" w:rsidRDefault="00AC1D15" w:rsidP="00C206F1">
      <w:pPr>
        <w:tabs>
          <w:tab w:val="left" w:pos="993"/>
        </w:tabs>
        <w:spacing w:after="0" w:line="360" w:lineRule="auto"/>
        <w:ind w:firstLine="709"/>
        <w:jc w:val="both"/>
        <w:rPr>
          <w:rFonts w:ascii="Times New Roman" w:hAnsi="Times New Roman" w:cs="Times New Roman"/>
          <w:sz w:val="24"/>
          <w:szCs w:val="24"/>
          <w:lang w:val="bg-BG"/>
        </w:rPr>
      </w:pPr>
    </w:p>
    <w:p w:rsidR="00AC1D15" w:rsidRPr="00C206F1" w:rsidRDefault="00AC1D15" w:rsidP="00C206F1">
      <w:pPr>
        <w:spacing w:after="0" w:line="360" w:lineRule="auto"/>
        <w:ind w:firstLine="709"/>
        <w:jc w:val="both"/>
        <w:rPr>
          <w:rFonts w:ascii="Times New Roman" w:hAnsi="Times New Roman" w:cs="Times New Roman"/>
          <w:sz w:val="24"/>
          <w:szCs w:val="24"/>
          <w:lang w:val="bg-BG"/>
        </w:rPr>
      </w:pPr>
      <w:r w:rsidRPr="00C206F1">
        <w:rPr>
          <w:rFonts w:ascii="Times New Roman" w:eastAsia="Times New Roman" w:hAnsi="Times New Roman" w:cs="Times New Roman"/>
          <w:sz w:val="24"/>
          <w:szCs w:val="24"/>
          <w:lang w:val="bg-BG" w:eastAsia="bg-BG"/>
        </w:rPr>
        <w:lastRenderedPageBreak/>
        <w:t xml:space="preserve">Малкият брой на административнонаказателни производства се дължи и на факта, че често те са предмет на друг вид производства, които се образуват по жалби на физически лица и се разглеждат от КЗЛД като колегиален орган. </w:t>
      </w:r>
    </w:p>
    <w:p w:rsidR="00C81DBB" w:rsidRPr="00C206F1" w:rsidRDefault="00C81DBB" w:rsidP="00C206F1">
      <w:pPr>
        <w:pStyle w:val="xmsonormal"/>
        <w:spacing w:before="0" w:beforeAutospacing="0" w:after="0" w:afterAutospacing="0" w:line="360" w:lineRule="auto"/>
        <w:ind w:firstLine="709"/>
        <w:jc w:val="both"/>
      </w:pPr>
      <w:r w:rsidRPr="00C206F1">
        <w:t xml:space="preserve">Наложените наказания за 2019 г. са в размер на 6 106 000 лв. Събраните приходи по НП през годината, вкл. издадени предходни години, са общо в размер на 6 166,99 лв., в т.ч. </w:t>
      </w:r>
      <w:r w:rsidR="00EE75EC" w:rsidRPr="00C206F1">
        <w:t>5</w:t>
      </w:r>
      <w:r w:rsidRPr="00C206F1">
        <w:t xml:space="preserve">166,99 лв. събрани от НАП. </w:t>
      </w:r>
    </w:p>
    <w:p w:rsidR="00AC1D15" w:rsidRPr="00C206F1" w:rsidRDefault="00AC1D15" w:rsidP="00C206F1">
      <w:pPr>
        <w:tabs>
          <w:tab w:val="left" w:pos="993"/>
        </w:tabs>
        <w:spacing w:after="0" w:line="360" w:lineRule="auto"/>
        <w:ind w:firstLine="709"/>
        <w:jc w:val="both"/>
        <w:rPr>
          <w:rFonts w:ascii="Times New Roman" w:eastAsia="Times New Roman" w:hAnsi="Times New Roman" w:cs="Times New Roman"/>
          <w:sz w:val="24"/>
          <w:szCs w:val="24"/>
          <w:lang w:val="bg-BG" w:eastAsia="bg-BG"/>
        </w:rPr>
      </w:pPr>
      <w:r w:rsidRPr="00C206F1">
        <w:rPr>
          <w:rFonts w:ascii="Times New Roman" w:eastAsia="Times New Roman" w:hAnsi="Times New Roman" w:cs="Times New Roman"/>
          <w:sz w:val="24"/>
          <w:szCs w:val="24"/>
          <w:lang w:val="bg-BG" w:eastAsia="bg-BG"/>
        </w:rPr>
        <w:t xml:space="preserve">За събиране на вземанията по влезли в законна сила НП се прилага Данъчно-осигурителният процесуален кодекс. </w:t>
      </w:r>
      <w:r w:rsidR="00EE75EC" w:rsidRPr="00C206F1">
        <w:rPr>
          <w:rFonts w:ascii="Times New Roman" w:eastAsia="Times New Roman" w:hAnsi="Times New Roman" w:cs="Times New Roman"/>
          <w:sz w:val="24"/>
          <w:szCs w:val="24"/>
          <w:lang w:val="bg-BG" w:eastAsia="bg-BG"/>
        </w:rPr>
        <w:t>Ако по влязло в законна сила НП/</w:t>
      </w:r>
      <w:r w:rsidRPr="00C206F1">
        <w:rPr>
          <w:rFonts w:ascii="Times New Roman" w:eastAsia="Times New Roman" w:hAnsi="Times New Roman" w:cs="Times New Roman"/>
          <w:sz w:val="24"/>
          <w:szCs w:val="24"/>
          <w:lang w:val="bg-BG" w:eastAsia="bg-BG"/>
        </w:rPr>
        <w:t xml:space="preserve">съдебно решение нарушителят не извърши плащане в срок, преписките се изпращат в НАП чрез електронната услуга „Приемане на актове, от които произтича публично вземане”. </w:t>
      </w:r>
    </w:p>
    <w:p w:rsidR="00AC1D15" w:rsidRPr="00C206F1" w:rsidRDefault="00106B8B" w:rsidP="00C206F1">
      <w:pPr>
        <w:tabs>
          <w:tab w:val="left" w:pos="993"/>
        </w:tabs>
        <w:spacing w:after="0" w:line="360" w:lineRule="auto"/>
        <w:ind w:firstLine="709"/>
        <w:jc w:val="both"/>
        <w:rPr>
          <w:rFonts w:ascii="Times New Roman" w:eastAsia="Times New Roman" w:hAnsi="Times New Roman" w:cs="Times New Roman"/>
          <w:sz w:val="24"/>
          <w:szCs w:val="24"/>
          <w:lang w:val="bg-BG" w:eastAsia="bg-BG"/>
        </w:rPr>
      </w:pPr>
      <w:r w:rsidRPr="00C206F1">
        <w:rPr>
          <w:rFonts w:ascii="Times New Roman" w:eastAsia="Times New Roman" w:hAnsi="Times New Roman" w:cs="Times New Roman"/>
          <w:sz w:val="24"/>
          <w:szCs w:val="24"/>
          <w:lang w:val="bg-BG" w:eastAsia="bg-BG"/>
        </w:rPr>
        <w:t>Н</w:t>
      </w:r>
      <w:r w:rsidR="00AC1D15" w:rsidRPr="00C206F1">
        <w:rPr>
          <w:rFonts w:ascii="Times New Roman" w:eastAsia="Times New Roman" w:hAnsi="Times New Roman" w:cs="Times New Roman"/>
          <w:sz w:val="24"/>
          <w:szCs w:val="24"/>
          <w:lang w:val="bg-BG" w:eastAsia="bg-BG"/>
        </w:rPr>
        <w:t xml:space="preserve">алагането на корективни мерки по </w:t>
      </w:r>
      <w:r w:rsidRPr="00C206F1">
        <w:rPr>
          <w:rFonts w:ascii="Times New Roman" w:eastAsia="Times New Roman" w:hAnsi="Times New Roman" w:cs="Times New Roman"/>
          <w:sz w:val="24"/>
          <w:szCs w:val="24"/>
          <w:lang w:val="bg-BG" w:eastAsia="bg-BG"/>
        </w:rPr>
        <w:t xml:space="preserve">чл. </w:t>
      </w:r>
      <w:r w:rsidR="00EE75EC" w:rsidRPr="00C206F1">
        <w:rPr>
          <w:rFonts w:ascii="Times New Roman" w:eastAsia="Times New Roman" w:hAnsi="Times New Roman" w:cs="Times New Roman"/>
          <w:sz w:val="24"/>
          <w:szCs w:val="24"/>
          <w:lang w:val="bg-BG" w:eastAsia="bg-BG"/>
        </w:rPr>
        <w:t>58, §</w:t>
      </w:r>
      <w:r w:rsidR="00AC1D15" w:rsidRPr="00C206F1">
        <w:rPr>
          <w:rFonts w:ascii="Times New Roman" w:eastAsia="Times New Roman" w:hAnsi="Times New Roman" w:cs="Times New Roman"/>
          <w:sz w:val="24"/>
          <w:szCs w:val="24"/>
          <w:lang w:val="bg-BG" w:eastAsia="bg-BG"/>
        </w:rPr>
        <w:t>2 о</w:t>
      </w:r>
      <w:r w:rsidR="00B65866">
        <w:rPr>
          <w:rFonts w:ascii="Times New Roman" w:eastAsia="Times New Roman" w:hAnsi="Times New Roman" w:cs="Times New Roman"/>
          <w:sz w:val="24"/>
          <w:szCs w:val="24"/>
          <w:lang w:val="bg-BG" w:eastAsia="bg-BG"/>
        </w:rPr>
        <w:t>т Регламент (ЕС) 2016/679</w:t>
      </w:r>
      <w:r w:rsidR="00AC1D15" w:rsidRPr="00C206F1">
        <w:rPr>
          <w:rFonts w:ascii="Times New Roman" w:eastAsia="Times New Roman" w:hAnsi="Times New Roman" w:cs="Times New Roman"/>
          <w:sz w:val="24"/>
          <w:szCs w:val="24"/>
          <w:lang w:val="bg-BG" w:eastAsia="bg-BG"/>
        </w:rPr>
        <w:t xml:space="preserve"> и </w:t>
      </w:r>
      <w:r w:rsidR="00EE75EC" w:rsidRPr="00C206F1">
        <w:rPr>
          <w:rFonts w:ascii="Times New Roman" w:eastAsia="Times New Roman" w:hAnsi="Times New Roman" w:cs="Times New Roman"/>
          <w:sz w:val="24"/>
          <w:szCs w:val="24"/>
          <w:lang w:val="bg-BG" w:eastAsia="bg-BG"/>
        </w:rPr>
        <w:t>образуването на административно</w:t>
      </w:r>
      <w:r w:rsidR="00AC1D15" w:rsidRPr="00C206F1">
        <w:rPr>
          <w:rFonts w:ascii="Times New Roman" w:eastAsia="Times New Roman" w:hAnsi="Times New Roman" w:cs="Times New Roman"/>
          <w:sz w:val="24"/>
          <w:szCs w:val="24"/>
          <w:lang w:val="bg-BG" w:eastAsia="bg-BG"/>
        </w:rPr>
        <w:t xml:space="preserve">наказателни производства </w:t>
      </w:r>
      <w:r w:rsidR="00EE75EC" w:rsidRPr="00C206F1">
        <w:rPr>
          <w:rFonts w:ascii="Times New Roman" w:eastAsia="Times New Roman" w:hAnsi="Times New Roman" w:cs="Times New Roman"/>
          <w:sz w:val="24"/>
          <w:szCs w:val="24"/>
          <w:lang w:val="bg-BG" w:eastAsia="bg-BG"/>
        </w:rPr>
        <w:t>е</w:t>
      </w:r>
      <w:r w:rsidR="00822AD0" w:rsidRPr="00C206F1">
        <w:rPr>
          <w:rFonts w:ascii="Times New Roman" w:eastAsia="Times New Roman" w:hAnsi="Times New Roman" w:cs="Times New Roman"/>
          <w:sz w:val="24"/>
          <w:szCs w:val="24"/>
          <w:lang w:val="bg-BG" w:eastAsia="bg-BG"/>
        </w:rPr>
        <w:t xml:space="preserve"> пряко проявление на</w:t>
      </w:r>
      <w:r w:rsidR="00AC1D15" w:rsidRPr="00C206F1">
        <w:rPr>
          <w:rFonts w:ascii="Times New Roman" w:eastAsia="Times New Roman" w:hAnsi="Times New Roman" w:cs="Times New Roman"/>
          <w:sz w:val="24"/>
          <w:szCs w:val="24"/>
          <w:lang w:val="bg-BG" w:eastAsia="bg-BG"/>
        </w:rPr>
        <w:t xml:space="preserve"> санкционната и превантивна</w:t>
      </w:r>
      <w:r w:rsidR="00EE75EC" w:rsidRPr="00C206F1">
        <w:rPr>
          <w:rFonts w:ascii="Times New Roman" w:eastAsia="Times New Roman" w:hAnsi="Times New Roman" w:cs="Times New Roman"/>
          <w:sz w:val="24"/>
          <w:szCs w:val="24"/>
          <w:lang w:val="bg-BG" w:eastAsia="bg-BG"/>
        </w:rPr>
        <w:t>та</w:t>
      </w:r>
      <w:r w:rsidR="00AC1D15" w:rsidRPr="00C206F1">
        <w:rPr>
          <w:rFonts w:ascii="Times New Roman" w:eastAsia="Times New Roman" w:hAnsi="Times New Roman" w:cs="Times New Roman"/>
          <w:sz w:val="24"/>
          <w:szCs w:val="24"/>
          <w:lang w:val="bg-BG" w:eastAsia="bg-BG"/>
        </w:rPr>
        <w:t xml:space="preserve"> дейност по отношение защита на личните данни</w:t>
      </w:r>
      <w:r w:rsidR="00822AD0" w:rsidRPr="00C206F1">
        <w:rPr>
          <w:rFonts w:ascii="Times New Roman" w:eastAsia="Times New Roman" w:hAnsi="Times New Roman" w:cs="Times New Roman"/>
          <w:sz w:val="24"/>
          <w:szCs w:val="24"/>
          <w:lang w:val="bg-BG" w:eastAsia="bg-BG"/>
        </w:rPr>
        <w:t>.</w:t>
      </w:r>
      <w:r w:rsidR="00AC1D15" w:rsidRPr="00C206F1">
        <w:rPr>
          <w:rFonts w:ascii="Times New Roman" w:eastAsia="Times New Roman" w:hAnsi="Times New Roman" w:cs="Times New Roman"/>
          <w:sz w:val="24"/>
          <w:szCs w:val="24"/>
          <w:lang w:val="bg-BG" w:eastAsia="bg-BG"/>
        </w:rPr>
        <w:t xml:space="preserve"> </w:t>
      </w:r>
      <w:r w:rsidR="005E7BA5" w:rsidRPr="00C206F1">
        <w:rPr>
          <w:rFonts w:ascii="Times New Roman" w:eastAsia="Times New Roman" w:hAnsi="Times New Roman" w:cs="Times New Roman"/>
          <w:sz w:val="24"/>
          <w:szCs w:val="24"/>
          <w:lang w:val="bg-BG" w:eastAsia="bg-BG"/>
        </w:rPr>
        <w:t>Затова и в</w:t>
      </w:r>
      <w:r w:rsidR="00270690" w:rsidRPr="00C206F1">
        <w:rPr>
          <w:rFonts w:ascii="Times New Roman" w:eastAsia="Times New Roman" w:hAnsi="Times New Roman" w:cs="Times New Roman"/>
          <w:sz w:val="24"/>
          <w:szCs w:val="24"/>
          <w:lang w:val="bg-BG" w:eastAsia="bg-BG"/>
        </w:rPr>
        <w:t xml:space="preserve">одещ принцип на контролната дейност </w:t>
      </w:r>
      <w:r w:rsidR="00F26AFE" w:rsidRPr="00C206F1">
        <w:rPr>
          <w:rFonts w:ascii="Times New Roman" w:eastAsia="Times New Roman" w:hAnsi="Times New Roman" w:cs="Times New Roman"/>
          <w:sz w:val="24"/>
          <w:szCs w:val="24"/>
          <w:lang w:val="bg-BG" w:eastAsia="bg-BG"/>
        </w:rPr>
        <w:t xml:space="preserve">през отчетния период </w:t>
      </w:r>
      <w:r w:rsidR="00270690" w:rsidRPr="00C206F1">
        <w:rPr>
          <w:rFonts w:ascii="Times New Roman" w:eastAsia="Times New Roman" w:hAnsi="Times New Roman" w:cs="Times New Roman"/>
          <w:sz w:val="24"/>
          <w:szCs w:val="24"/>
          <w:lang w:val="bg-BG" w:eastAsia="bg-BG"/>
        </w:rPr>
        <w:t xml:space="preserve">е </w:t>
      </w:r>
      <w:r w:rsidR="00AC1D15" w:rsidRPr="00C206F1">
        <w:rPr>
          <w:rFonts w:ascii="Times New Roman" w:eastAsia="Times New Roman" w:hAnsi="Times New Roman" w:cs="Times New Roman"/>
          <w:sz w:val="24"/>
          <w:szCs w:val="24"/>
          <w:lang w:val="bg-BG" w:eastAsia="bg-BG"/>
        </w:rPr>
        <w:t>необходимостта предприетите мерки да бъдат ефективни, пропорционални и възпиращи с цел повишаване нивото на защита на личните данни и отговорността на АЛД и ОЛД.</w:t>
      </w:r>
      <w:r w:rsidR="00F26AFE" w:rsidRPr="00C206F1">
        <w:rPr>
          <w:rFonts w:ascii="Times New Roman" w:eastAsia="Times New Roman" w:hAnsi="Times New Roman" w:cs="Times New Roman"/>
          <w:sz w:val="24"/>
          <w:szCs w:val="24"/>
          <w:lang w:val="bg-BG" w:eastAsia="bg-BG"/>
        </w:rPr>
        <w:t xml:space="preserve"> </w:t>
      </w:r>
    </w:p>
    <w:p w:rsidR="00AC1D15" w:rsidRPr="00C206F1" w:rsidRDefault="00AC1D15" w:rsidP="00C206F1">
      <w:pPr>
        <w:tabs>
          <w:tab w:val="left" w:pos="993"/>
        </w:tabs>
        <w:spacing w:after="0" w:line="360" w:lineRule="auto"/>
        <w:ind w:firstLine="709"/>
        <w:jc w:val="both"/>
        <w:rPr>
          <w:rFonts w:ascii="Times New Roman" w:eastAsia="Times New Roman" w:hAnsi="Times New Roman" w:cs="Times New Roman"/>
          <w:sz w:val="24"/>
          <w:szCs w:val="24"/>
          <w:lang w:val="bg-BG" w:eastAsia="bg-BG"/>
        </w:rPr>
      </w:pPr>
    </w:p>
    <w:p w:rsidR="00AC1D15" w:rsidRPr="00C206F1" w:rsidRDefault="00AC1D15" w:rsidP="00F65621">
      <w:pPr>
        <w:pStyle w:val="ListParagraph"/>
        <w:numPr>
          <w:ilvl w:val="0"/>
          <w:numId w:val="6"/>
        </w:numPr>
        <w:tabs>
          <w:tab w:val="left" w:pos="993"/>
        </w:tabs>
        <w:suppressAutoHyphens w:val="0"/>
        <w:spacing w:after="0" w:line="360" w:lineRule="auto"/>
        <w:ind w:left="0" w:firstLine="709"/>
        <w:jc w:val="both"/>
        <w:rPr>
          <w:rFonts w:ascii="Times New Roman" w:hAnsi="Times New Roman"/>
          <w:b/>
          <w:sz w:val="24"/>
          <w:szCs w:val="24"/>
          <w:lang w:val="bg-BG" w:eastAsia="bg-BG"/>
        </w:rPr>
      </w:pPr>
      <w:r w:rsidRPr="00C206F1">
        <w:rPr>
          <w:rFonts w:ascii="Times New Roman" w:hAnsi="Times New Roman"/>
          <w:b/>
          <w:sz w:val="24"/>
          <w:szCs w:val="24"/>
          <w:lang w:val="bg-BG" w:eastAsia="bg-BG"/>
        </w:rPr>
        <w:t>Уведомления за наруш</w:t>
      </w:r>
      <w:r w:rsidR="00BE0778" w:rsidRPr="00C206F1">
        <w:rPr>
          <w:rFonts w:ascii="Times New Roman" w:hAnsi="Times New Roman"/>
          <w:b/>
          <w:sz w:val="24"/>
          <w:szCs w:val="24"/>
          <w:lang w:val="bg-BG" w:eastAsia="bg-BG"/>
        </w:rPr>
        <w:t xml:space="preserve">ения </w:t>
      </w:r>
      <w:r w:rsidRPr="00C206F1">
        <w:rPr>
          <w:rFonts w:ascii="Times New Roman" w:hAnsi="Times New Roman"/>
          <w:b/>
          <w:sz w:val="24"/>
          <w:szCs w:val="24"/>
          <w:lang w:val="bg-BG" w:eastAsia="bg-BG"/>
        </w:rPr>
        <w:t xml:space="preserve">на сигурността </w:t>
      </w:r>
      <w:r w:rsidR="00C4651D">
        <w:rPr>
          <w:rFonts w:ascii="Times New Roman" w:hAnsi="Times New Roman"/>
          <w:b/>
          <w:sz w:val="24"/>
          <w:szCs w:val="24"/>
          <w:lang w:val="bg-BG" w:eastAsia="bg-BG"/>
        </w:rPr>
        <w:t>на личните данни по реда на чл. </w:t>
      </w:r>
      <w:r w:rsidRPr="00C206F1">
        <w:rPr>
          <w:rFonts w:ascii="Times New Roman" w:hAnsi="Times New Roman"/>
          <w:b/>
          <w:sz w:val="24"/>
          <w:szCs w:val="24"/>
          <w:lang w:val="bg-BG" w:eastAsia="bg-BG"/>
        </w:rPr>
        <w:t>33 от Регламент (ЕС) 2016/</w:t>
      </w:r>
      <w:r w:rsidR="007A070E" w:rsidRPr="00C206F1">
        <w:rPr>
          <w:rFonts w:ascii="Times New Roman" w:hAnsi="Times New Roman"/>
          <w:b/>
          <w:sz w:val="24"/>
          <w:szCs w:val="24"/>
        </w:rPr>
        <w:t>679</w:t>
      </w:r>
    </w:p>
    <w:p w:rsidR="00AC1D15" w:rsidRPr="00C206F1" w:rsidRDefault="00E7019F" w:rsidP="00C206F1">
      <w:pPr>
        <w:pStyle w:val="NormalWeb"/>
        <w:spacing w:before="0" w:beforeAutospacing="0" w:after="0" w:afterAutospacing="0" w:line="360" w:lineRule="auto"/>
        <w:ind w:firstLine="709"/>
        <w:jc w:val="both"/>
      </w:pPr>
      <w:r w:rsidRPr="00C206F1">
        <w:t>Всеки а</w:t>
      </w:r>
      <w:r w:rsidR="00EE75EC" w:rsidRPr="00C206F1">
        <w:t>дминистратор</w:t>
      </w:r>
      <w:r w:rsidR="00AC1D15" w:rsidRPr="00C206F1">
        <w:t xml:space="preserve"> в случай на нарушение на сигурността на личните</w:t>
      </w:r>
      <w:r w:rsidR="0060233A" w:rsidRPr="00C206F1">
        <w:t xml:space="preserve"> данни</w:t>
      </w:r>
      <w:r w:rsidR="00AC1D15" w:rsidRPr="00C206F1">
        <w:t xml:space="preserve"> без ненужно забавяне - не по-късно от 72 часа</w:t>
      </w:r>
      <w:r w:rsidR="00EE75EC" w:rsidRPr="00C206F1">
        <w:t>,</w:t>
      </w:r>
      <w:r w:rsidR="00AC1D15" w:rsidRPr="00C206F1">
        <w:t xml:space="preserve"> след като е разбрал за него, е длъжен да</w:t>
      </w:r>
      <w:r w:rsidR="00C003BA" w:rsidRPr="00C206F1">
        <w:t xml:space="preserve"> </w:t>
      </w:r>
      <w:r w:rsidR="00AC1D15" w:rsidRPr="00C206F1">
        <w:t xml:space="preserve">уведоми </w:t>
      </w:r>
      <w:r w:rsidR="0060233A" w:rsidRPr="00C206F1">
        <w:t>КЗЛД, а в някои</w:t>
      </w:r>
      <w:r w:rsidR="00AC1D15" w:rsidRPr="00C206F1">
        <w:t xml:space="preserve"> случаи и физическите лица, субекти на данни, за настъпили нарушения на сигурността на данните. </w:t>
      </w:r>
      <w:r w:rsidR="0065674C" w:rsidRPr="00C206F1">
        <w:t>Н</w:t>
      </w:r>
      <w:r w:rsidR="00AC1D15" w:rsidRPr="00C206F1">
        <w:t>арушени</w:t>
      </w:r>
      <w:r w:rsidR="0065674C" w:rsidRPr="00C206F1">
        <w:t>е</w:t>
      </w:r>
      <w:r w:rsidR="00EE75EC" w:rsidRPr="00C206F1">
        <w:t>то</w:t>
      </w:r>
      <w:r w:rsidR="0065674C" w:rsidRPr="00C206F1">
        <w:t xml:space="preserve"> на сигурността на лични данни е</w:t>
      </w:r>
      <w:r w:rsidR="00AC1D15" w:rsidRPr="00C206F1">
        <w:t xml:space="preserve"> нарушение на сигурността, което води до случайно или неправомерно унищожаване, загуба, промяна, неразрешено разкриване или достъп до лични данни, които се предават, съхраняват или обработват п</w:t>
      </w:r>
      <w:r w:rsidR="00C77D43" w:rsidRPr="00C206F1">
        <w:t>о друг начин</w:t>
      </w:r>
      <w:r w:rsidR="00AC1D15" w:rsidRPr="00C206F1">
        <w:t xml:space="preserve">. Следва да се отбележи, че </w:t>
      </w:r>
      <w:r w:rsidR="00EE75EC" w:rsidRPr="00C206F1">
        <w:t>в зависимост от обстоятелствата</w:t>
      </w:r>
      <w:r w:rsidR="00AC1D15" w:rsidRPr="00C206F1">
        <w:t xml:space="preserve"> нарушението може да засегне поверителността, целостта и наличността на личните данни, както и каквато и да е комбинация от тях. Регламентът задължава администратора да оцени рисковете с различна вероятност и тежест</w:t>
      </w:r>
      <w:r w:rsidR="00B406E6" w:rsidRPr="00C206F1">
        <w:t xml:space="preserve"> за правата и свободите на физическите лица</w:t>
      </w:r>
      <w:r w:rsidR="00AC1D15" w:rsidRPr="00C206F1">
        <w:t xml:space="preserve"> и да приложи подходящи технологични и организационни мерки за защита. Установяването на</w:t>
      </w:r>
      <w:r w:rsidR="00C003BA" w:rsidRPr="00C206F1">
        <w:t xml:space="preserve"> </w:t>
      </w:r>
      <w:r w:rsidR="00AC1D15" w:rsidRPr="00C206F1">
        <w:t xml:space="preserve">нарушение и своевременното информиране </w:t>
      </w:r>
      <w:r w:rsidR="008408A6" w:rsidRPr="00C206F1">
        <w:t xml:space="preserve">на </w:t>
      </w:r>
      <w:r w:rsidR="00AC1D15" w:rsidRPr="00C206F1">
        <w:t xml:space="preserve">надзорния орган и на субектите на данни </w:t>
      </w:r>
      <w:r w:rsidR="00EE75EC" w:rsidRPr="00C206F1">
        <w:t>са свързани</w:t>
      </w:r>
      <w:r w:rsidR="00AC1D15" w:rsidRPr="00C206F1">
        <w:t xml:space="preserve"> с</w:t>
      </w:r>
      <w:r w:rsidR="00C003BA" w:rsidRPr="00C206F1">
        <w:t xml:space="preserve"> </w:t>
      </w:r>
      <w:r w:rsidR="00AC1D15" w:rsidRPr="00C206F1">
        <w:t>отчитането на естеството и тежестта на нарушението и последиците, както</w:t>
      </w:r>
      <w:r w:rsidR="00C003BA" w:rsidRPr="00C206F1">
        <w:t xml:space="preserve"> </w:t>
      </w:r>
      <w:r w:rsidR="00AC1D15" w:rsidRPr="00C206F1">
        <w:t>и с оценяването на неблагоприятното въздействие от него върху субектите на данни.</w:t>
      </w:r>
    </w:p>
    <w:p w:rsidR="00AC1D15" w:rsidRPr="00C206F1" w:rsidRDefault="00AC1D15" w:rsidP="00C206F1">
      <w:pPr>
        <w:pStyle w:val="NormalWeb"/>
        <w:spacing w:before="0" w:beforeAutospacing="0" w:after="0" w:afterAutospacing="0" w:line="360" w:lineRule="auto"/>
        <w:ind w:firstLine="709"/>
        <w:jc w:val="both"/>
      </w:pPr>
      <w:r w:rsidRPr="00C206F1">
        <w:lastRenderedPageBreak/>
        <w:t>В изпълнение на чл.</w:t>
      </w:r>
      <w:r w:rsidR="00EE75EC" w:rsidRPr="00C206F1">
        <w:t xml:space="preserve"> </w:t>
      </w:r>
      <w:r w:rsidRPr="00C206F1">
        <w:t xml:space="preserve">15 от ЗЗЛД и чл. 62 от </w:t>
      </w:r>
      <w:r w:rsidR="00A86709">
        <w:t>ПДКЗЛДНА,</w:t>
      </w:r>
      <w:r w:rsidRPr="00C206F1">
        <w:t xml:space="preserve"> КЗЛД регистрира уведомленията за нарушение на сигурността на личните данни в регистър</w:t>
      </w:r>
      <w:r w:rsidR="00754FB1" w:rsidRPr="00C206F1">
        <w:t>а по чл. 15, ал. 2, т. 2 от ЗЗЛД</w:t>
      </w:r>
      <w:r w:rsidRPr="00C206F1">
        <w:t xml:space="preserve"> и извършва анализ за</w:t>
      </w:r>
      <w:r w:rsidR="00C003BA" w:rsidRPr="00C206F1">
        <w:t xml:space="preserve"> </w:t>
      </w:r>
      <w:r w:rsidRPr="00C206F1">
        <w:t xml:space="preserve">наличие на информацията по чл. 33, </w:t>
      </w:r>
      <w:r w:rsidR="00EE75EC" w:rsidRPr="00C206F1">
        <w:t>§</w:t>
      </w:r>
      <w:r w:rsidR="00B65866">
        <w:t>3 от Регламент </w:t>
      </w:r>
      <w:r w:rsidR="004253D1" w:rsidRPr="00C206F1">
        <w:t>(ЕС) 2016/679.</w:t>
      </w:r>
      <w:r w:rsidR="00C003BA" w:rsidRPr="00C206F1">
        <w:t xml:space="preserve"> </w:t>
      </w:r>
    </w:p>
    <w:p w:rsidR="00AC1D15" w:rsidRPr="00C206F1" w:rsidRDefault="00AC1D15" w:rsidP="00C206F1">
      <w:pPr>
        <w:pStyle w:val="NormalWeb"/>
        <w:spacing w:before="0" w:beforeAutospacing="0" w:after="0" w:afterAutospacing="0" w:line="360" w:lineRule="auto"/>
        <w:ind w:firstLine="709"/>
        <w:jc w:val="both"/>
      </w:pPr>
      <w:r w:rsidRPr="00C206F1">
        <w:t>Анализ на нарушението на сигурността на личните данни се извършва въз основа на посочените в уведомлението данни за:</w:t>
      </w:r>
    </w:p>
    <w:p w:rsidR="00AC1D15" w:rsidRPr="00C206F1" w:rsidRDefault="00EE75EC" w:rsidP="00F65621">
      <w:pPr>
        <w:pStyle w:val="NormalWeb"/>
        <w:numPr>
          <w:ilvl w:val="0"/>
          <w:numId w:val="19"/>
        </w:numPr>
        <w:spacing w:before="0" w:beforeAutospacing="0" w:after="0" w:afterAutospacing="0" w:line="360" w:lineRule="auto"/>
        <w:ind w:left="0" w:firstLine="993"/>
        <w:jc w:val="both"/>
      </w:pPr>
      <w:r w:rsidRPr="00C206F1">
        <w:t>неговото естество</w:t>
      </w:r>
      <w:r w:rsidR="00AC1D15" w:rsidRPr="00C206F1">
        <w:t>;</w:t>
      </w:r>
    </w:p>
    <w:p w:rsidR="00AC1D15" w:rsidRPr="00C206F1" w:rsidRDefault="00AC1D15" w:rsidP="00F65621">
      <w:pPr>
        <w:pStyle w:val="NormalWeb"/>
        <w:numPr>
          <w:ilvl w:val="0"/>
          <w:numId w:val="19"/>
        </w:numPr>
        <w:spacing w:before="0" w:beforeAutospacing="0" w:after="0" w:afterAutospacing="0" w:line="360" w:lineRule="auto"/>
        <w:ind w:left="0" w:firstLine="993"/>
        <w:jc w:val="both"/>
      </w:pPr>
      <w:r w:rsidRPr="00C206F1">
        <w:t>категории субекти на данни и техния брой, засегнати от нарушението;</w:t>
      </w:r>
    </w:p>
    <w:p w:rsidR="00AC1D15" w:rsidRPr="00C206F1" w:rsidRDefault="00AC1D15" w:rsidP="00F65621">
      <w:pPr>
        <w:pStyle w:val="NormalWeb"/>
        <w:numPr>
          <w:ilvl w:val="0"/>
          <w:numId w:val="19"/>
        </w:numPr>
        <w:spacing w:before="0" w:beforeAutospacing="0" w:after="0" w:afterAutospacing="0" w:line="360" w:lineRule="auto"/>
        <w:ind w:left="0" w:firstLine="993"/>
        <w:jc w:val="both"/>
      </w:pPr>
      <w:r w:rsidRPr="00C206F1">
        <w:t>категории записи лични данни и техния брой, засегнати от нарушението;</w:t>
      </w:r>
    </w:p>
    <w:p w:rsidR="00AC1D15" w:rsidRPr="00C206F1" w:rsidRDefault="00AC1D15" w:rsidP="00F65621">
      <w:pPr>
        <w:pStyle w:val="NormalWeb"/>
        <w:numPr>
          <w:ilvl w:val="0"/>
          <w:numId w:val="19"/>
        </w:numPr>
        <w:spacing w:before="0" w:beforeAutospacing="0" w:after="0" w:afterAutospacing="0" w:line="360" w:lineRule="auto"/>
        <w:ind w:left="0" w:firstLine="993"/>
        <w:jc w:val="both"/>
      </w:pPr>
      <w:r w:rsidRPr="00C206F1">
        <w:t>гражданство на зас</w:t>
      </w:r>
      <w:r w:rsidR="00EE75EC" w:rsidRPr="00C206F1">
        <w:t>егнатите субекти на лични данни.</w:t>
      </w:r>
    </w:p>
    <w:p w:rsidR="00AC1D15" w:rsidRPr="00C206F1" w:rsidRDefault="00AC1D15" w:rsidP="00C206F1">
      <w:pPr>
        <w:pStyle w:val="NormalWeb"/>
        <w:spacing w:before="0" w:beforeAutospacing="0" w:after="0" w:afterAutospacing="0" w:line="360" w:lineRule="auto"/>
        <w:ind w:firstLine="709"/>
        <w:jc w:val="both"/>
      </w:pPr>
      <w:r w:rsidRPr="00C206F1">
        <w:t>Анализът на нарушението на сигурността на личните данни включва и</w:t>
      </w:r>
      <w:r w:rsidR="00EB5582" w:rsidRPr="00C206F1">
        <w:t xml:space="preserve"> преглед и анализ на</w:t>
      </w:r>
      <w:r w:rsidRPr="00C206F1">
        <w:t xml:space="preserve">: </w:t>
      </w:r>
    </w:p>
    <w:p w:rsidR="00AC1D15" w:rsidRPr="00C206F1" w:rsidRDefault="00AC1D15" w:rsidP="00F65621">
      <w:pPr>
        <w:pStyle w:val="NormalWeb"/>
        <w:numPr>
          <w:ilvl w:val="0"/>
          <w:numId w:val="19"/>
        </w:numPr>
        <w:spacing w:before="0" w:beforeAutospacing="0" w:after="0" w:afterAutospacing="0" w:line="360" w:lineRule="auto"/>
        <w:ind w:left="0" w:firstLine="993"/>
        <w:jc w:val="both"/>
      </w:pPr>
      <w:r w:rsidRPr="00C206F1">
        <w:t>анализа на риска, представен от администратора в уведомлението;</w:t>
      </w:r>
    </w:p>
    <w:p w:rsidR="00AC1D15" w:rsidRPr="00C206F1" w:rsidRDefault="00AC1D15" w:rsidP="00F65621">
      <w:pPr>
        <w:pStyle w:val="NormalWeb"/>
        <w:numPr>
          <w:ilvl w:val="0"/>
          <w:numId w:val="19"/>
        </w:numPr>
        <w:spacing w:before="0" w:beforeAutospacing="0" w:after="0" w:afterAutospacing="0" w:line="360" w:lineRule="auto"/>
        <w:ind w:left="0" w:firstLine="993"/>
        <w:jc w:val="both"/>
      </w:pPr>
      <w:r w:rsidRPr="00C206F1">
        <w:t>посочените евентуалните последици от нарушението на сигурността;</w:t>
      </w:r>
    </w:p>
    <w:p w:rsidR="00AC1D15" w:rsidRPr="00C206F1" w:rsidRDefault="00AC1D15" w:rsidP="00F65621">
      <w:pPr>
        <w:pStyle w:val="NormalWeb"/>
        <w:numPr>
          <w:ilvl w:val="0"/>
          <w:numId w:val="19"/>
        </w:numPr>
        <w:spacing w:before="0" w:beforeAutospacing="0" w:after="0" w:afterAutospacing="0" w:line="360" w:lineRule="auto"/>
        <w:ind w:left="0" w:firstLine="993"/>
        <w:jc w:val="both"/>
      </w:pPr>
      <w:r w:rsidRPr="00C206F1">
        <w:t>предприетите или предложени от администратора мерки.</w:t>
      </w:r>
    </w:p>
    <w:p w:rsidR="00AC1D15" w:rsidRPr="00C206F1" w:rsidRDefault="00AC1D15" w:rsidP="00C206F1">
      <w:pPr>
        <w:pStyle w:val="NormalWeb"/>
        <w:spacing w:before="0" w:beforeAutospacing="0" w:after="0" w:afterAutospacing="0" w:line="360" w:lineRule="auto"/>
        <w:ind w:firstLine="709"/>
        <w:jc w:val="both"/>
      </w:pPr>
      <w:r w:rsidRPr="00C206F1">
        <w:t xml:space="preserve">За отчетния период в </w:t>
      </w:r>
      <w:r w:rsidR="00A86709">
        <w:t>КЗЛД</w:t>
      </w:r>
      <w:r w:rsidRPr="00C206F1">
        <w:t xml:space="preserve"> са получени общо 65 уведомления</w:t>
      </w:r>
      <w:r w:rsidR="002D1325" w:rsidRPr="00C206F1">
        <w:t xml:space="preserve"> за</w:t>
      </w:r>
      <w:r w:rsidRPr="00C206F1">
        <w:t xml:space="preserve"> нарушения на сигурността на данните.</w:t>
      </w:r>
    </w:p>
    <w:p w:rsidR="00AC1D15" w:rsidRPr="00C206F1" w:rsidRDefault="00AC1D15" w:rsidP="00C206F1">
      <w:pPr>
        <w:pStyle w:val="NormalWeb"/>
        <w:spacing w:before="0" w:beforeAutospacing="0" w:after="0" w:afterAutospacing="0" w:line="360" w:lineRule="auto"/>
        <w:ind w:firstLine="709"/>
        <w:jc w:val="both"/>
      </w:pPr>
      <w:r w:rsidRPr="00C206F1">
        <w:t>От тях</w:t>
      </w:r>
      <w:r w:rsidR="00C003BA" w:rsidRPr="00C206F1">
        <w:t xml:space="preserve"> </w:t>
      </w:r>
      <w:r w:rsidRPr="00C206F1">
        <w:t>с</w:t>
      </w:r>
      <w:r w:rsidR="00C003BA" w:rsidRPr="00C206F1">
        <w:t xml:space="preserve"> </w:t>
      </w:r>
      <w:r w:rsidRPr="00C206F1">
        <w:t>ниско ниво на риск са</w:t>
      </w:r>
      <w:r w:rsidR="00C003BA" w:rsidRPr="00C206F1">
        <w:t xml:space="preserve"> </w:t>
      </w:r>
      <w:r w:rsidR="00045E98" w:rsidRPr="00C206F1">
        <w:t>оценени</w:t>
      </w:r>
      <w:r w:rsidRPr="00C206F1">
        <w:t xml:space="preserve"> 30 уведомления. Това са случаите, в </w:t>
      </w:r>
      <w:r w:rsidR="00045E98" w:rsidRPr="00C206F1">
        <w:t>които</w:t>
      </w:r>
      <w:r w:rsidRPr="00C206F1">
        <w:t xml:space="preserve"> вероятността за субекта на данни да настъпят имуществени или неимуществени вреди в резултат на обработването на лични данни или на нарушението на сигурността на личните данни е малка или незначителна и/или тези вреди се изразяват в накърняване на интереси и/или неприкосновеността на личността и личния живот на едно или повече физически лица. Тези случаи се приемат </w:t>
      </w:r>
      <w:r w:rsidR="003620D3" w:rsidRPr="00C206F1">
        <w:t xml:space="preserve">единствено </w:t>
      </w:r>
      <w:r w:rsidRPr="00C206F1">
        <w:t>за сведение</w:t>
      </w:r>
      <w:r w:rsidR="003620D3" w:rsidRPr="00C206F1">
        <w:t>, за което КЗЛД уведомява съответния администратор</w:t>
      </w:r>
      <w:r w:rsidRPr="00C206F1">
        <w:t xml:space="preserve">. </w:t>
      </w:r>
    </w:p>
    <w:p w:rsidR="00AC1D15" w:rsidRPr="00C206F1" w:rsidRDefault="00AC1D15" w:rsidP="00C206F1">
      <w:pPr>
        <w:pStyle w:val="NormalWeb"/>
        <w:spacing w:before="0" w:beforeAutospacing="0" w:after="0" w:afterAutospacing="0" w:line="360" w:lineRule="auto"/>
        <w:ind w:firstLine="709"/>
        <w:jc w:val="both"/>
      </w:pPr>
      <w:r w:rsidRPr="00C206F1">
        <w:t>Със средно ниво на риск са 15 уведомления</w:t>
      </w:r>
      <w:r w:rsidR="00FF1409" w:rsidRPr="00C206F1">
        <w:t>, получени през 2019 г</w:t>
      </w:r>
      <w:r w:rsidRPr="00C206F1">
        <w:t xml:space="preserve">. В тези случаи вероятността за субекта на данни да настъпят имуществени или неимуществени вреди в резултат на обработването на лични данни или на нарушението </w:t>
      </w:r>
      <w:r w:rsidR="00120F96" w:rsidRPr="00C206F1">
        <w:t>на сигурността на личните данни</w:t>
      </w:r>
      <w:r w:rsidRPr="00C206F1">
        <w:t xml:space="preserve"> е голяма или много голяма и/или тези вреди включват незначителни финансови загуби, незначителни икономически или социални неблагоприятни последствия, накърняване на репутацията, разкриване, разпространяване или осигуряване на неразрешен достъп до лични данни</w:t>
      </w:r>
      <w:r w:rsidR="00C003BA" w:rsidRPr="00C206F1">
        <w:t xml:space="preserve"> </w:t>
      </w:r>
      <w:r w:rsidRPr="00C206F1">
        <w:t xml:space="preserve">по чл. 9, </w:t>
      </w:r>
      <w:r w:rsidR="00EE75EC" w:rsidRPr="00C206F1">
        <w:t>§</w:t>
      </w:r>
      <w:r w:rsidRPr="00C206F1">
        <w:t xml:space="preserve">1 или чл. 10 от Регламент (ЕС) 2016/679, автоматизирано вземане на решение, което може да породи правни последствия за отделен субект на данни или по подобен начин да го засегне в значителна степен, вкл. </w:t>
      </w:r>
      <w:r w:rsidRPr="00C206F1">
        <w:lastRenderedPageBreak/>
        <w:t xml:space="preserve">профилиране, лишаване на субекта на данни от контрол върху негови лични данни, незначително засягане на права или свободи на едно или повече физически лица. В тези случаи се извършва проверка по документи, като </w:t>
      </w:r>
      <w:r w:rsidR="000C629E" w:rsidRPr="00C206F1">
        <w:t xml:space="preserve">от администратора </w:t>
      </w:r>
      <w:r w:rsidRPr="00C206F1">
        <w:t>се изисква представяне на допълнителна информация. С</w:t>
      </w:r>
      <w:r w:rsidR="00252185" w:rsidRPr="00C206F1">
        <w:t>лед получаване на информацията се извършва допълнителен анализ</w:t>
      </w:r>
      <w:r w:rsidRPr="00C206F1">
        <w:t xml:space="preserve">. </w:t>
      </w:r>
    </w:p>
    <w:p w:rsidR="00AC1D15" w:rsidRPr="00C206F1" w:rsidRDefault="000414CA" w:rsidP="00C206F1">
      <w:pPr>
        <w:pStyle w:val="NormalWeb"/>
        <w:spacing w:before="0" w:beforeAutospacing="0" w:after="0" w:afterAutospacing="0" w:line="360" w:lineRule="auto"/>
        <w:ind w:firstLine="709"/>
        <w:jc w:val="both"/>
      </w:pPr>
      <w:r w:rsidRPr="00C206F1">
        <w:t>С в</w:t>
      </w:r>
      <w:r w:rsidR="00AC1D15" w:rsidRPr="00C206F1">
        <w:t xml:space="preserve">исоко ниво на риск </w:t>
      </w:r>
      <w:r w:rsidRPr="00C206F1">
        <w:t>са оценени</w:t>
      </w:r>
      <w:r w:rsidR="00AC1D15" w:rsidRPr="00C206F1">
        <w:t xml:space="preserve"> 18 уведомления</w:t>
      </w:r>
      <w:r w:rsidRPr="00C206F1">
        <w:t xml:space="preserve">. В тези случаи </w:t>
      </w:r>
      <w:r w:rsidR="00AC1D15" w:rsidRPr="00C206F1">
        <w:t>вероятността за субекта на данни да настъпят имущ</w:t>
      </w:r>
      <w:r w:rsidR="00DA467D" w:rsidRPr="00C206F1">
        <w:t>ествени или неимуществени вреди</w:t>
      </w:r>
      <w:r w:rsidR="00AC1D15" w:rsidRPr="00C206F1">
        <w:t xml:space="preserve"> в резултат на обработването на лични данни или на нарушението </w:t>
      </w:r>
      <w:r w:rsidR="00DA467D" w:rsidRPr="00C206F1">
        <w:t>на сигурността на личните данни</w:t>
      </w:r>
      <w:r w:rsidR="00AC1D15" w:rsidRPr="00C206F1">
        <w:t xml:space="preserve"> е сигурна или значителна и/или тези вреди</w:t>
      </w:r>
      <w:r w:rsidR="00C003BA" w:rsidRPr="00C206F1">
        <w:t xml:space="preserve"> </w:t>
      </w:r>
      <w:r w:rsidR="00AC1D15" w:rsidRPr="00C206F1">
        <w:t>включват кражба на самоличност, измама с фалшива самоличност, финансови загуби, значителни икономически или социални неблагоприятни последствия на едно или повече физически лица, лишаване от права или свободи на едно или повече физически лица, автоматизирано вземане на решение, което може да породи правни последствия за множество субекти на данни или по подобен начин да ги засегне в значителна степен, вкл. профилиране, или вредите засягат голям брой субекти на данни или уязвими лица</w:t>
      </w:r>
      <w:r w:rsidR="00DA467D" w:rsidRPr="00C206F1">
        <w:t>,</w:t>
      </w:r>
      <w:r w:rsidR="00AC1D15" w:rsidRPr="00C206F1">
        <w:t xml:space="preserve"> или се засяга голям обем лични данни. В тези случаи </w:t>
      </w:r>
      <w:r w:rsidR="00A86709">
        <w:t xml:space="preserve">КЗЛД </w:t>
      </w:r>
      <w:r w:rsidR="00AC1D15" w:rsidRPr="00C206F1">
        <w:t>извършва проверка на място.</w:t>
      </w:r>
    </w:p>
    <w:p w:rsidR="00AC1D15" w:rsidRPr="00C206F1" w:rsidRDefault="00AC1D15" w:rsidP="00C206F1">
      <w:pPr>
        <w:pStyle w:val="NormalWeb"/>
        <w:spacing w:before="0" w:beforeAutospacing="0" w:after="0" w:afterAutospacing="0" w:line="360" w:lineRule="auto"/>
        <w:ind w:firstLine="709"/>
        <w:jc w:val="both"/>
      </w:pPr>
      <w:r w:rsidRPr="00C206F1">
        <w:t>За два от случаите</w:t>
      </w:r>
      <w:r w:rsidR="00F269B6" w:rsidRPr="00C206F1">
        <w:t xml:space="preserve"> на уведомления за нарушения на сигурността на данните</w:t>
      </w:r>
      <w:r w:rsidRPr="00C206F1">
        <w:t xml:space="preserve"> има трансгранично </w:t>
      </w:r>
      <w:r w:rsidR="00DA467D" w:rsidRPr="00C206F1">
        <w:t>обработване на данни, при което</w:t>
      </w:r>
      <w:r w:rsidRPr="00C206F1">
        <w:t xml:space="preserve"> на основание чл.</w:t>
      </w:r>
      <w:r w:rsidR="00DA467D" w:rsidRPr="00C206F1">
        <w:t xml:space="preserve"> </w:t>
      </w:r>
      <w:r w:rsidRPr="00C206F1">
        <w:t>56 от Р</w:t>
      </w:r>
      <w:r w:rsidR="00DA467D" w:rsidRPr="00C206F1">
        <w:t>егламента</w:t>
      </w:r>
      <w:r w:rsidRPr="00C206F1">
        <w:t xml:space="preserve"> КЗЛД се конституира като засегнат орган и се</w:t>
      </w:r>
      <w:r w:rsidR="00C003BA" w:rsidRPr="00C206F1">
        <w:t xml:space="preserve"> </w:t>
      </w:r>
      <w:r w:rsidRPr="00C206F1">
        <w:t>регистрира като такъв в Информационн</w:t>
      </w:r>
      <w:r w:rsidR="00DA467D" w:rsidRPr="00C206F1">
        <w:t>ата система на вътрешния пазар (</w:t>
      </w:r>
      <w:r w:rsidRPr="00C206F1">
        <w:t>ИСВП/IMI</w:t>
      </w:r>
      <w:r w:rsidR="00DA467D" w:rsidRPr="00C206F1">
        <w:t>)</w:t>
      </w:r>
      <w:r w:rsidRPr="00C206F1">
        <w:t>.</w:t>
      </w:r>
    </w:p>
    <w:p w:rsidR="00AC1D15" w:rsidRDefault="001D40BE" w:rsidP="00C206F1">
      <w:pPr>
        <w:pStyle w:val="NormalWeb"/>
        <w:spacing w:before="0" w:beforeAutospacing="0" w:after="0" w:afterAutospacing="0" w:line="360" w:lineRule="auto"/>
        <w:ind w:firstLine="709"/>
        <w:jc w:val="both"/>
      </w:pPr>
      <w:r>
        <w:t>На</w:t>
      </w:r>
      <w:r w:rsidR="00F55010" w:rsidRPr="00C206F1">
        <w:t xml:space="preserve"> фиг.</w:t>
      </w:r>
      <w:r w:rsidR="00DA467D" w:rsidRPr="00C206F1">
        <w:t xml:space="preserve"> </w:t>
      </w:r>
      <w:r>
        <w:t>8</w:t>
      </w:r>
      <w:r w:rsidR="00AC1D15" w:rsidRPr="00C206F1">
        <w:t xml:space="preserve"> е представено процентното съотношение на определените нива на риск. Най-висок е процентът на случаите, за които при анализа</w:t>
      </w:r>
      <w:r w:rsidR="00C003BA" w:rsidRPr="00C206F1">
        <w:t xml:space="preserve"> </w:t>
      </w:r>
      <w:r w:rsidR="00AC1D15" w:rsidRPr="00C206F1">
        <w:t>е установ</w:t>
      </w:r>
      <w:r w:rsidR="00C4651D">
        <w:t>ено ниско ниво на риск </w:t>
      </w:r>
      <w:r w:rsidR="00AC1D15" w:rsidRPr="00C206F1">
        <w:t>– 48%, следвано от случаите на инциденти с високо ниво на риск</w:t>
      </w:r>
      <w:r w:rsidR="00C003BA" w:rsidRPr="00C206F1">
        <w:t xml:space="preserve"> </w:t>
      </w:r>
      <w:r w:rsidR="00AC1D15" w:rsidRPr="00C206F1">
        <w:t>– 28%. Със средно ниво на риск са 24% от случаите.</w:t>
      </w:r>
    </w:p>
    <w:p w:rsidR="00CE72FC" w:rsidRDefault="00807A25" w:rsidP="007D38A3">
      <w:pPr>
        <w:pStyle w:val="NormalWeb"/>
        <w:spacing w:before="0" w:beforeAutospacing="0" w:after="0" w:afterAutospacing="0" w:line="360" w:lineRule="auto"/>
        <w:ind w:firstLine="709"/>
        <w:rPr>
          <w:b/>
        </w:rPr>
      </w:pPr>
      <w:r>
        <w:rPr>
          <w:noProof/>
        </w:rPr>
        <w:pict>
          <v:shape id="_x0000_s1033" type="#_x0000_t202" style="position:absolute;left:0;text-align:left;margin-left:49.9pt;margin-top:.85pt;width:375.65pt;height:37pt;z-index:251669504" stroked="f">
            <v:textbox>
              <w:txbxContent>
                <w:p w:rsidR="00155B7D" w:rsidRPr="007D38A3" w:rsidRDefault="00155B7D" w:rsidP="007D38A3">
                  <w:pPr>
                    <w:jc w:val="center"/>
                    <w:rPr>
                      <w:rFonts w:ascii="Times New Roman" w:hAnsi="Times New Roman" w:cs="Times New Roman"/>
                      <w:sz w:val="24"/>
                      <w:szCs w:val="24"/>
                      <w:lang w:val="bg-BG"/>
                    </w:rPr>
                  </w:pPr>
                  <w:r w:rsidRPr="007D38A3">
                    <w:rPr>
                      <w:rFonts w:ascii="Times New Roman" w:hAnsi="Times New Roman" w:cs="Times New Roman"/>
                      <w:b/>
                      <w:bCs/>
                      <w:sz w:val="24"/>
                      <w:szCs w:val="24"/>
                      <w:lang w:val="bg-BG"/>
                    </w:rPr>
                    <w:t>Съотношение на определените нива на риск за получените в КЗЛД уведомления за нарушения на сигурността на данните</w:t>
                  </w:r>
                </w:p>
                <w:p w:rsidR="00155B7D" w:rsidRDefault="00155B7D"/>
              </w:txbxContent>
            </v:textbox>
          </v:shape>
        </w:pict>
      </w:r>
      <w:r w:rsidR="00CE72FC" w:rsidRPr="00A93710">
        <w:rPr>
          <w:noProof/>
        </w:rPr>
        <w:drawing>
          <wp:inline distT="0" distB="0" distL="0" distR="0">
            <wp:extent cx="5033175" cy="2258170"/>
            <wp:effectExtent l="0" t="0" r="0" b="0"/>
            <wp:docPr id="10" name="Objec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D40BE" w:rsidRPr="001D40BE" w:rsidRDefault="001D40BE" w:rsidP="00CE72FC">
      <w:pPr>
        <w:pStyle w:val="NormalWeb"/>
        <w:spacing w:before="0" w:beforeAutospacing="0" w:after="0" w:afterAutospacing="0" w:line="360" w:lineRule="auto"/>
        <w:jc w:val="center"/>
        <w:rPr>
          <w:b/>
        </w:rPr>
      </w:pPr>
      <w:r w:rsidRPr="001D40BE">
        <w:rPr>
          <w:b/>
        </w:rPr>
        <w:t>Фиг. 8</w:t>
      </w:r>
    </w:p>
    <w:p w:rsidR="00AC1D15" w:rsidRPr="00C206F1" w:rsidRDefault="00AC1D15" w:rsidP="00A65AB4">
      <w:pPr>
        <w:pStyle w:val="NormalWeb"/>
        <w:spacing w:before="0" w:beforeAutospacing="0" w:after="0" w:afterAutospacing="0" w:line="360" w:lineRule="auto"/>
        <w:ind w:firstLine="709"/>
        <w:jc w:val="both"/>
      </w:pPr>
      <w:r w:rsidRPr="00C206F1">
        <w:lastRenderedPageBreak/>
        <w:t xml:space="preserve">Анализът на нарушенията на сигурността на данните от </w:t>
      </w:r>
      <w:r w:rsidR="00DA467D" w:rsidRPr="00C206F1">
        <w:t>гледна точка на техния характер</w:t>
      </w:r>
      <w:r w:rsidRPr="00C206F1">
        <w:t xml:space="preserve"> </w:t>
      </w:r>
      <w:r w:rsidR="008B2DF2" w:rsidRPr="00C206F1">
        <w:t>показва, че дигиталните пробиви</w:t>
      </w:r>
      <w:r w:rsidRPr="00C206F1">
        <w:t xml:space="preserve"> в сигурността на данните са значително </w:t>
      </w:r>
      <w:r w:rsidR="00A65AB4">
        <w:br/>
      </w:r>
      <w:r w:rsidRPr="00C206F1">
        <w:t>по-голям процент от „обикновените“</w:t>
      </w:r>
      <w:r w:rsidR="00DA467D" w:rsidRPr="00C206F1">
        <w:t xml:space="preserve"> </w:t>
      </w:r>
      <w:r w:rsidRPr="00C206F1">
        <w:t xml:space="preserve">(физическите) пробиви. Броят на дигиталните пробиви е 46, докато физическите са 19. </w:t>
      </w:r>
    </w:p>
    <w:p w:rsidR="00AC1D15" w:rsidRPr="00C206F1" w:rsidRDefault="00AC1D15" w:rsidP="00C206F1">
      <w:pPr>
        <w:pStyle w:val="NormalWeb"/>
        <w:spacing w:before="0" w:beforeAutospacing="0" w:after="0" w:afterAutospacing="0" w:line="360" w:lineRule="auto"/>
        <w:ind w:firstLine="709"/>
        <w:jc w:val="both"/>
      </w:pPr>
      <w:r w:rsidRPr="00C206F1">
        <w:t>А видно от разреза според пр</w:t>
      </w:r>
      <w:r w:rsidR="00DA467D" w:rsidRPr="00C206F1">
        <w:t xml:space="preserve">ичините/причинителите (фиг. </w:t>
      </w:r>
      <w:r w:rsidR="00B50127">
        <w:t>9</w:t>
      </w:r>
      <w:r w:rsidR="00B82039" w:rsidRPr="00C206F1">
        <w:t xml:space="preserve">), </w:t>
      </w:r>
      <w:r w:rsidRPr="00C206F1">
        <w:t>най-голям процент са случаите на инциденти, свързани с външни злонамерени атаки към системите на организациите, предс</w:t>
      </w:r>
      <w:r w:rsidR="00DA467D" w:rsidRPr="00C206F1">
        <w:t>тавляващи различни по вид кибер</w:t>
      </w:r>
      <w:r w:rsidRPr="00C206F1">
        <w:t>престъпления, включително кражби на документи, съдържащи лични данни, за което са уведомени и съответните правоохранителни органи – 52%. На следващо място с 40% са</w:t>
      </w:r>
      <w:r w:rsidR="00C003BA" w:rsidRPr="00C206F1">
        <w:t xml:space="preserve"> </w:t>
      </w:r>
      <w:r w:rsidRPr="00C206F1">
        <w:t>инцидентите, свързани с разкриването на данни пред трети лица вследствие на неволни технически грешки и възникнали технически проблеми в информационните системи, предизвикани от човешкия фактор. Останалите уведомления са за случаи, в които впоследствие е установено, че няма изтичане на лични данни или засягане на правата на</w:t>
      </w:r>
      <w:r w:rsidR="00C003BA" w:rsidRPr="00C206F1">
        <w:t xml:space="preserve"> </w:t>
      </w:r>
      <w:r w:rsidRPr="00C206F1">
        <w:t>субектите на данни.</w:t>
      </w:r>
    </w:p>
    <w:p w:rsidR="00B50127" w:rsidRDefault="00807A25" w:rsidP="002E5C6C">
      <w:pPr>
        <w:pStyle w:val="NormalWeb"/>
        <w:spacing w:before="0" w:beforeAutospacing="0" w:after="0" w:afterAutospacing="0" w:line="360" w:lineRule="auto"/>
        <w:ind w:firstLine="709"/>
        <w:jc w:val="both"/>
      </w:pPr>
      <w:r>
        <w:rPr>
          <w:noProof/>
        </w:rPr>
        <w:pict>
          <v:shape id="_x0000_s1034" type="#_x0000_t202" style="position:absolute;left:0;text-align:left;margin-left:39.25pt;margin-top:4.3pt;width:416.35pt;height:37.55pt;z-index:251670528" stroked="f">
            <v:textbox>
              <w:txbxContent>
                <w:p w:rsidR="00155B7D" w:rsidRPr="002E5C6C" w:rsidRDefault="00155B7D" w:rsidP="002E5C6C">
                  <w:pPr>
                    <w:jc w:val="center"/>
                    <w:rPr>
                      <w:rFonts w:ascii="Times New Roman" w:hAnsi="Times New Roman" w:cs="Times New Roman"/>
                      <w:b/>
                      <w:bCs/>
                      <w:sz w:val="24"/>
                      <w:szCs w:val="24"/>
                      <w:lang w:val="bg-BG"/>
                    </w:rPr>
                  </w:pPr>
                  <w:r w:rsidRPr="002E5C6C">
                    <w:rPr>
                      <w:rFonts w:ascii="Times New Roman" w:hAnsi="Times New Roman" w:cs="Times New Roman"/>
                      <w:b/>
                      <w:bCs/>
                      <w:sz w:val="24"/>
                      <w:szCs w:val="24"/>
                      <w:lang w:val="bg-BG"/>
                    </w:rPr>
                    <w:t xml:space="preserve">Основни причини за уведомяване по чл. 33 от Регламент (ЕС) 2016/679 </w:t>
                  </w:r>
                  <w:r>
                    <w:rPr>
                      <w:rFonts w:ascii="Times New Roman" w:hAnsi="Times New Roman" w:cs="Times New Roman"/>
                      <w:b/>
                      <w:bCs/>
                      <w:sz w:val="24"/>
                      <w:szCs w:val="24"/>
                      <w:lang w:val="bg-BG"/>
                    </w:rPr>
                    <w:br/>
                  </w:r>
                  <w:r w:rsidRPr="002E5C6C">
                    <w:rPr>
                      <w:rFonts w:ascii="Times New Roman" w:hAnsi="Times New Roman" w:cs="Times New Roman"/>
                      <w:b/>
                      <w:bCs/>
                      <w:sz w:val="24"/>
                      <w:szCs w:val="24"/>
                      <w:lang w:val="bg-BG"/>
                    </w:rPr>
                    <w:t>за нарушения на сигурността на личните данни</w:t>
                  </w:r>
                </w:p>
                <w:p w:rsidR="00155B7D" w:rsidRDefault="00155B7D"/>
              </w:txbxContent>
            </v:textbox>
          </v:shape>
        </w:pict>
      </w:r>
      <w:r w:rsidR="00B50127" w:rsidRPr="00A93710">
        <w:rPr>
          <w:noProof/>
        </w:rPr>
        <w:drawing>
          <wp:inline distT="0" distB="0" distL="0" distR="0">
            <wp:extent cx="5366385" cy="2584174"/>
            <wp:effectExtent l="0" t="0" r="0" b="0"/>
            <wp:docPr id="27" name="Objec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bookmarkStart w:id="0" w:name="_GoBack"/>
      <w:bookmarkEnd w:id="0"/>
    </w:p>
    <w:p w:rsidR="00B50127" w:rsidRPr="00B50127" w:rsidRDefault="00B50127" w:rsidP="00B50127">
      <w:pPr>
        <w:pStyle w:val="NormalWeb"/>
        <w:spacing w:before="0" w:beforeAutospacing="0" w:after="0" w:afterAutospacing="0" w:line="360" w:lineRule="auto"/>
        <w:ind w:firstLine="709"/>
        <w:jc w:val="center"/>
        <w:rPr>
          <w:b/>
        </w:rPr>
      </w:pPr>
      <w:r w:rsidRPr="00B50127">
        <w:rPr>
          <w:b/>
        </w:rPr>
        <w:t>Фиг. 9</w:t>
      </w:r>
    </w:p>
    <w:p w:rsidR="00B50127" w:rsidRDefault="00B50127" w:rsidP="00C206F1">
      <w:pPr>
        <w:pStyle w:val="NormalWeb"/>
        <w:spacing w:before="0" w:beforeAutospacing="0" w:after="0" w:afterAutospacing="0" w:line="360" w:lineRule="auto"/>
        <w:ind w:firstLine="709"/>
        <w:jc w:val="both"/>
      </w:pPr>
    </w:p>
    <w:p w:rsidR="00B37D72" w:rsidRPr="00C206F1" w:rsidRDefault="00AC1D15" w:rsidP="00C206F1">
      <w:pPr>
        <w:pStyle w:val="NormalWeb"/>
        <w:spacing w:before="0" w:beforeAutospacing="0" w:after="0" w:afterAutospacing="0" w:line="360" w:lineRule="auto"/>
        <w:ind w:firstLine="709"/>
        <w:jc w:val="both"/>
      </w:pPr>
      <w:r w:rsidRPr="00C206F1">
        <w:t>В зависимост от сектора/отрасъла, в който оперират АЛД, подали уведомления, през отчетният период най-голям е броят на уведомления за нарушение на сигурността на личните данни</w:t>
      </w:r>
      <w:r w:rsidR="00C003BA" w:rsidRPr="00C206F1">
        <w:t xml:space="preserve"> </w:t>
      </w:r>
      <w:r w:rsidRPr="00C206F1">
        <w:t>от финансови институци</w:t>
      </w:r>
      <w:r w:rsidR="006E75E0" w:rsidRPr="00C206F1">
        <w:t>и (банкови, небанкови финансови</w:t>
      </w:r>
      <w:r w:rsidRPr="00C206F1">
        <w:t xml:space="preserve"> предприятия</w:t>
      </w:r>
      <w:r w:rsidR="00C003BA" w:rsidRPr="00C206F1">
        <w:t xml:space="preserve"> </w:t>
      </w:r>
      <w:r w:rsidRPr="00C206F1">
        <w:t xml:space="preserve">и застрахователни дружества), следвано от инциденти в образователния сектор. </w:t>
      </w:r>
    </w:p>
    <w:p w:rsidR="00B37D72" w:rsidRPr="00C206F1" w:rsidRDefault="00AC1D15" w:rsidP="00C206F1">
      <w:pPr>
        <w:pStyle w:val="NormalWeb"/>
        <w:spacing w:before="0" w:beforeAutospacing="0" w:after="0" w:afterAutospacing="0" w:line="360" w:lineRule="auto"/>
        <w:ind w:firstLine="709"/>
        <w:jc w:val="both"/>
      </w:pPr>
      <w:r w:rsidRPr="00C206F1">
        <w:t>От подадените уведомления може да се нап</w:t>
      </w:r>
      <w:r w:rsidR="00DA467D" w:rsidRPr="00C206F1">
        <w:t>рави изводът</w:t>
      </w:r>
      <w:r w:rsidRPr="00C206F1">
        <w:t xml:space="preserve"> за необходимостта от допълнителни разяснения за администраторите – какво е нарушение на сигурността и кога е необходимо да се уведомява надзорният орган и/или засегнатите субекти на данни. </w:t>
      </w:r>
    </w:p>
    <w:p w:rsidR="00AC1D15" w:rsidRPr="00C206F1" w:rsidRDefault="00AC1D15" w:rsidP="00C206F1">
      <w:pPr>
        <w:pStyle w:val="NormalWeb"/>
        <w:spacing w:before="0" w:beforeAutospacing="0" w:after="0" w:afterAutospacing="0" w:line="360" w:lineRule="auto"/>
        <w:ind w:firstLine="709"/>
        <w:jc w:val="both"/>
      </w:pPr>
      <w:r w:rsidRPr="00C206F1">
        <w:lastRenderedPageBreak/>
        <w:t xml:space="preserve">Ясно се очертава и необходимостта от продължаване на провеждането на обучения за </w:t>
      </w:r>
      <w:r w:rsidR="00125AEE">
        <w:t>АЛД</w:t>
      </w:r>
      <w:r w:rsidR="00C003BA" w:rsidRPr="00C206F1">
        <w:t xml:space="preserve"> </w:t>
      </w:r>
      <w:r w:rsidRPr="00C206F1">
        <w:t xml:space="preserve">и </w:t>
      </w:r>
      <w:r w:rsidR="00125AEE">
        <w:t>ОЛД</w:t>
      </w:r>
      <w:r w:rsidRPr="00C206F1">
        <w:t xml:space="preserve"> в насока за по-пълно осъзнаване и обхващане на отговорностите им за спазването и прилагането на Регламента. Високият процент „вътрешни“ причини за допускане на нарушения на сигурността показва недостатъчна компетентност по отношение на обработването на лични данни от служители на администратора.</w:t>
      </w:r>
    </w:p>
    <w:p w:rsidR="00AC1D15" w:rsidRPr="00C206F1" w:rsidRDefault="00AC1D15" w:rsidP="00C206F1">
      <w:pPr>
        <w:pStyle w:val="NormalWeb"/>
        <w:spacing w:before="0" w:beforeAutospacing="0" w:after="0" w:afterAutospacing="0" w:line="360" w:lineRule="auto"/>
        <w:ind w:firstLine="709"/>
        <w:jc w:val="both"/>
      </w:pPr>
      <w:r w:rsidRPr="00C206F1">
        <w:t>Общият брой извършени проверки на място след получени уведомления е 13, като 7 от тях приключват с изготвянето на констативен акт без констати</w:t>
      </w:r>
      <w:r w:rsidR="00644995" w:rsidRPr="00C206F1">
        <w:t xml:space="preserve">рано нарушение, отправени са </w:t>
      </w:r>
      <w:r w:rsidRPr="00C206F1">
        <w:t>2 официални предупреждения (Общи</w:t>
      </w:r>
      <w:r w:rsidR="00644995" w:rsidRPr="00C206F1">
        <w:t>нска администрация с. Гърмен – о</w:t>
      </w:r>
      <w:r w:rsidRPr="00C206F1">
        <w:t>бласт Благоевград, „Фрезениус Медикъл Кеър България“ ЕООД).</w:t>
      </w:r>
    </w:p>
    <w:p w:rsidR="00AC1D15" w:rsidRPr="00C206F1" w:rsidRDefault="00AC1D15" w:rsidP="00C206F1">
      <w:pPr>
        <w:pStyle w:val="NormalWeb"/>
        <w:spacing w:before="0" w:beforeAutospacing="0" w:after="0" w:afterAutospacing="0" w:line="360" w:lineRule="auto"/>
        <w:ind w:firstLine="709"/>
        <w:jc w:val="both"/>
      </w:pPr>
      <w:r w:rsidRPr="00C206F1">
        <w:t>В подадено</w:t>
      </w:r>
      <w:r w:rsidR="00644995" w:rsidRPr="00C206F1">
        <w:t>то</w:t>
      </w:r>
      <w:r w:rsidRPr="00C206F1">
        <w:t xml:space="preserve"> от „Фрезениус Медикъл Кеър България” ЕООД уведомление се твърди, че е установен случай на нарушение на сигурността на личните данни по чл. 33 от Регламент (ЕС) 2016/679, изразяващ се в извършено неоторизирано криптиране на данни на сървър на дружеството, като пробивът е засегнал около 1500 субекта на данни, включително бизнес партньори, доставчици и 16 служители на дружеството. След извършена проверка на място за изясняване факти и обстояте</w:t>
      </w:r>
      <w:r w:rsidR="00644995" w:rsidRPr="00C206F1">
        <w:t>лства по полученото уведомление</w:t>
      </w:r>
      <w:r w:rsidRPr="00C206F1">
        <w:t xml:space="preserve"> КЗЛД отправя официалн</w:t>
      </w:r>
      <w:r w:rsidR="00644995" w:rsidRPr="00C206F1">
        <w:t>о предупреждение до дружеството</w:t>
      </w:r>
      <w:r w:rsidRPr="00C206F1">
        <w:t xml:space="preserve"> в качеството му </w:t>
      </w:r>
      <w:r w:rsidR="00644995" w:rsidRPr="00C206F1">
        <w:t>на администратор на лични данни</w:t>
      </w:r>
      <w:r w:rsidRPr="00C206F1">
        <w:t xml:space="preserve"> за това, че е извършило </w:t>
      </w:r>
      <w:r w:rsidR="00644995" w:rsidRPr="00C206F1">
        <w:t>нарушение на чл. 32, §1 и §4 от Регламент (ЕС) 2016/679</w:t>
      </w:r>
      <w:r w:rsidRPr="00C206F1">
        <w:t xml:space="preserve"> във връзка със сигурността на обработването на лични данни.</w:t>
      </w:r>
    </w:p>
    <w:p w:rsidR="00AC1D15" w:rsidRPr="00C206F1" w:rsidRDefault="00AC1D15" w:rsidP="00C206F1">
      <w:pPr>
        <w:pStyle w:val="NormalWeb"/>
        <w:spacing w:before="0" w:beforeAutospacing="0" w:after="0" w:afterAutospacing="0" w:line="360" w:lineRule="auto"/>
        <w:ind w:firstLine="709"/>
        <w:jc w:val="both"/>
      </w:pPr>
      <w:r w:rsidRPr="00C206F1">
        <w:t xml:space="preserve">По повод </w:t>
      </w:r>
      <w:r w:rsidR="007A070E" w:rsidRPr="00C206F1">
        <w:t>постъпило</w:t>
      </w:r>
      <w:r w:rsidRPr="00C206F1">
        <w:t xml:space="preserve"> уведомление за нарушение на сигурността на личните данни по чл. 33 от Регламент (ЕС) 2016/679 на Общинска администрация - с. Гърмен, относно извършена кражба на твърд диск-памет от служебен компютър на лицето по гражданско състояние в кметството в с. Дебрен, община Гърмен, съдържащ лични данни на 2500 физически лица - жители на селото, е извършена проверка на място. В резултат на направените по време на проверката констатации и събр</w:t>
      </w:r>
      <w:r w:rsidR="00644995" w:rsidRPr="00C206F1">
        <w:t>аните документи и доказателства</w:t>
      </w:r>
      <w:r w:rsidRPr="00C206F1">
        <w:t xml:space="preserve"> КЗЛД отправя официално предупреждение до Общинска администрация - с. Гърмен, в качеството ѝ </w:t>
      </w:r>
      <w:r w:rsidR="00644995" w:rsidRPr="00C206F1">
        <w:t>на администратор на лични данни</w:t>
      </w:r>
      <w:r w:rsidRPr="00C206F1">
        <w:t xml:space="preserve"> за това, че е извър</w:t>
      </w:r>
      <w:r w:rsidR="00A65AB4">
        <w:t>шила нарушение на чл. </w:t>
      </w:r>
      <w:r w:rsidR="00644995" w:rsidRPr="00C206F1">
        <w:t>32, §1 и §4 от Регламент (ЕС) 2016/679</w:t>
      </w:r>
      <w:r w:rsidRPr="00C206F1">
        <w:t xml:space="preserve"> във връзка със сигурността на обработването на лични данни.</w:t>
      </w:r>
    </w:p>
    <w:p w:rsidR="00AC1D15" w:rsidRPr="00C206F1" w:rsidRDefault="00AC1D15" w:rsidP="00C206F1">
      <w:pPr>
        <w:pStyle w:val="NormalWeb"/>
        <w:spacing w:before="0" w:beforeAutospacing="0" w:after="0" w:afterAutospacing="0" w:line="360" w:lineRule="auto"/>
        <w:ind w:firstLine="709"/>
        <w:jc w:val="both"/>
      </w:pPr>
      <w:r w:rsidRPr="00C206F1">
        <w:t>На редовни заседания на КЗЛД са приети решения з</w:t>
      </w:r>
      <w:r w:rsidR="00644995" w:rsidRPr="00C206F1">
        <w:t>а издаване на 4 разпореждания (о</w:t>
      </w:r>
      <w:r w:rsidRPr="00C206F1">
        <w:t>бщина Стара Загора, ИВСС, Министерство</w:t>
      </w:r>
      <w:r w:rsidR="00644995" w:rsidRPr="00C206F1">
        <w:t>то</w:t>
      </w:r>
      <w:r w:rsidRPr="00C206F1">
        <w:t xml:space="preserve"> на регионалното развитие и благоустройството, Министерство</w:t>
      </w:r>
      <w:r w:rsidR="00644995" w:rsidRPr="00C206F1">
        <w:t>то</w:t>
      </w:r>
      <w:r w:rsidRPr="00C206F1">
        <w:t xml:space="preserve"> на образованието и науката), които предстои да бъдат връчени на съответните АЛД.</w:t>
      </w:r>
    </w:p>
    <w:p w:rsidR="00AC1D15" w:rsidRDefault="00AC1D15" w:rsidP="00C206F1">
      <w:pPr>
        <w:pStyle w:val="NormalWeb"/>
        <w:spacing w:before="0" w:beforeAutospacing="0" w:after="0" w:afterAutospacing="0" w:line="360" w:lineRule="auto"/>
        <w:ind w:firstLine="709"/>
        <w:jc w:val="both"/>
      </w:pPr>
    </w:p>
    <w:p w:rsidR="001B522D" w:rsidRPr="00C206F1" w:rsidRDefault="001B522D" w:rsidP="00C206F1">
      <w:pPr>
        <w:pStyle w:val="NormalWeb"/>
        <w:spacing w:before="0" w:beforeAutospacing="0" w:after="0" w:afterAutospacing="0" w:line="360" w:lineRule="auto"/>
        <w:ind w:firstLine="709"/>
        <w:jc w:val="both"/>
      </w:pPr>
    </w:p>
    <w:p w:rsidR="00AC1D15" w:rsidRPr="00C206F1" w:rsidRDefault="00AC1D15" w:rsidP="00F65621">
      <w:pPr>
        <w:pStyle w:val="ListParagraph"/>
        <w:numPr>
          <w:ilvl w:val="0"/>
          <w:numId w:val="6"/>
        </w:numPr>
        <w:tabs>
          <w:tab w:val="left" w:pos="993"/>
        </w:tabs>
        <w:suppressAutoHyphens w:val="0"/>
        <w:spacing w:after="0" w:line="360" w:lineRule="auto"/>
        <w:ind w:left="0" w:firstLine="709"/>
        <w:jc w:val="both"/>
        <w:rPr>
          <w:rFonts w:ascii="Times New Roman" w:hAnsi="Times New Roman"/>
          <w:b/>
          <w:sz w:val="24"/>
          <w:szCs w:val="24"/>
          <w:lang w:val="bg-BG" w:eastAsia="bg-BG"/>
        </w:rPr>
      </w:pPr>
      <w:r w:rsidRPr="00C206F1">
        <w:rPr>
          <w:rFonts w:ascii="Times New Roman" w:hAnsi="Times New Roman"/>
          <w:b/>
          <w:sz w:val="24"/>
          <w:szCs w:val="24"/>
          <w:lang w:val="bg-BG" w:eastAsia="bg-BG"/>
        </w:rPr>
        <w:lastRenderedPageBreak/>
        <w:t>Интересни казуси от проверки на място и по сигнали</w:t>
      </w:r>
    </w:p>
    <w:p w:rsidR="00AC1D15" w:rsidRPr="00C206F1" w:rsidRDefault="00AC1D15" w:rsidP="00C206F1">
      <w:pPr>
        <w:spacing w:after="0" w:line="360" w:lineRule="auto"/>
        <w:ind w:firstLine="709"/>
        <w:jc w:val="both"/>
        <w:rPr>
          <w:rFonts w:ascii="Times New Roman" w:hAnsi="Times New Roman" w:cs="Times New Roman"/>
          <w:sz w:val="24"/>
          <w:szCs w:val="24"/>
          <w:lang w:val="bg-BG" w:eastAsia="bg-BG"/>
        </w:rPr>
      </w:pPr>
      <w:r w:rsidRPr="00C206F1">
        <w:rPr>
          <w:rFonts w:ascii="Times New Roman" w:hAnsi="Times New Roman" w:cs="Times New Roman"/>
          <w:sz w:val="24"/>
          <w:szCs w:val="24"/>
          <w:lang w:val="bg-BG" w:eastAsia="bg-BG"/>
        </w:rPr>
        <w:t xml:space="preserve">През текущата година КЗЛД и в частност отдел КАНП извърши няколко проверки с по-голяма фактическа сложност и значим обществен интерес, а именно на </w:t>
      </w:r>
      <w:r w:rsidR="00A65AB4">
        <w:rPr>
          <w:rFonts w:ascii="Times New Roman" w:eastAsia="Times New Roman" w:hAnsi="Times New Roman" w:cs="Times New Roman"/>
          <w:sz w:val="24"/>
          <w:szCs w:val="24"/>
          <w:lang w:val="bg-BG" w:eastAsia="bg-BG"/>
        </w:rPr>
        <w:t>НАП</w:t>
      </w:r>
      <w:r w:rsidRPr="00C206F1">
        <w:rPr>
          <w:rFonts w:ascii="Times New Roman" w:eastAsia="Times New Roman" w:hAnsi="Times New Roman" w:cs="Times New Roman"/>
          <w:sz w:val="24"/>
          <w:szCs w:val="24"/>
          <w:lang w:val="bg-BG" w:eastAsia="bg-BG"/>
        </w:rPr>
        <w:t xml:space="preserve">, „Банка ДСК” ЕАД и </w:t>
      </w:r>
      <w:r w:rsidR="00A65AB4">
        <w:rPr>
          <w:rFonts w:ascii="Times New Roman" w:eastAsia="Times New Roman" w:hAnsi="Times New Roman" w:cs="Times New Roman"/>
          <w:sz w:val="24"/>
          <w:szCs w:val="24"/>
          <w:lang w:val="bg-BG" w:eastAsia="bg-BG"/>
        </w:rPr>
        <w:t>ИВСС</w:t>
      </w:r>
      <w:r w:rsidRPr="00C206F1">
        <w:rPr>
          <w:rFonts w:ascii="Times New Roman" w:eastAsia="Times New Roman" w:hAnsi="Times New Roman" w:cs="Times New Roman"/>
          <w:sz w:val="24"/>
          <w:szCs w:val="24"/>
          <w:lang w:val="bg-BG" w:eastAsia="bg-BG"/>
        </w:rPr>
        <w:t>.</w:t>
      </w:r>
      <w:r w:rsidRPr="00C206F1">
        <w:rPr>
          <w:rFonts w:ascii="Times New Roman" w:hAnsi="Times New Roman" w:cs="Times New Roman"/>
          <w:sz w:val="24"/>
          <w:szCs w:val="24"/>
          <w:lang w:val="bg-BG" w:eastAsia="bg-BG"/>
        </w:rPr>
        <w:t xml:space="preserve"> </w:t>
      </w:r>
    </w:p>
    <w:p w:rsidR="00AC1D15" w:rsidRPr="00C206F1" w:rsidRDefault="00AC1D15" w:rsidP="00C206F1">
      <w:pPr>
        <w:spacing w:after="0" w:line="360" w:lineRule="auto"/>
        <w:ind w:firstLine="709"/>
        <w:jc w:val="both"/>
        <w:rPr>
          <w:rFonts w:ascii="Times New Roman" w:eastAsia="Times New Roman" w:hAnsi="Times New Roman" w:cs="Times New Roman"/>
          <w:sz w:val="24"/>
          <w:szCs w:val="24"/>
          <w:lang w:val="bg-BG" w:eastAsia="bg-BG"/>
        </w:rPr>
      </w:pPr>
      <w:r w:rsidRPr="00C206F1">
        <w:rPr>
          <w:rFonts w:ascii="Times New Roman" w:eastAsia="Times New Roman" w:hAnsi="Times New Roman" w:cs="Times New Roman"/>
          <w:sz w:val="24"/>
          <w:szCs w:val="24"/>
          <w:lang w:val="bg-BG" w:eastAsia="bg-BG"/>
        </w:rPr>
        <w:t>В хода на извършена в срок от един месец проверка на НАП е установено, че при осъ</w:t>
      </w:r>
      <w:r w:rsidR="00FA3897" w:rsidRPr="00C206F1">
        <w:rPr>
          <w:rFonts w:ascii="Times New Roman" w:eastAsia="Times New Roman" w:hAnsi="Times New Roman" w:cs="Times New Roman"/>
          <w:sz w:val="24"/>
          <w:szCs w:val="24"/>
          <w:lang w:val="bg-BG" w:eastAsia="bg-BG"/>
        </w:rPr>
        <w:t>ществяване на дейността си агенцията</w:t>
      </w:r>
      <w:r w:rsidRPr="00C206F1">
        <w:rPr>
          <w:rFonts w:ascii="Times New Roman" w:eastAsia="Times New Roman" w:hAnsi="Times New Roman" w:cs="Times New Roman"/>
          <w:sz w:val="24"/>
          <w:szCs w:val="24"/>
          <w:lang w:val="bg-BG" w:eastAsia="bg-BG"/>
        </w:rPr>
        <w:t xml:space="preserve"> в качеството ѝ </w:t>
      </w:r>
      <w:r w:rsidR="00FA3897" w:rsidRPr="00C206F1">
        <w:rPr>
          <w:rFonts w:ascii="Times New Roman" w:eastAsia="Times New Roman" w:hAnsi="Times New Roman" w:cs="Times New Roman"/>
          <w:sz w:val="24"/>
          <w:szCs w:val="24"/>
          <w:lang w:val="bg-BG" w:eastAsia="bg-BG"/>
        </w:rPr>
        <w:t>на администратор на лични данни</w:t>
      </w:r>
      <w:r w:rsidRPr="00C206F1">
        <w:rPr>
          <w:rFonts w:ascii="Times New Roman" w:eastAsia="Times New Roman" w:hAnsi="Times New Roman" w:cs="Times New Roman"/>
          <w:sz w:val="24"/>
          <w:szCs w:val="24"/>
          <w:lang w:val="bg-BG" w:eastAsia="bg-BG"/>
        </w:rPr>
        <w:t xml:space="preserve"> не е приложила подходящи технически и организационни мерки, в резултат на което </w:t>
      </w:r>
      <w:r w:rsidR="00FA3897" w:rsidRPr="00C206F1">
        <w:rPr>
          <w:rFonts w:ascii="Times New Roman" w:eastAsia="Times New Roman" w:hAnsi="Times New Roman" w:cs="Times New Roman"/>
          <w:sz w:val="24"/>
          <w:szCs w:val="24"/>
          <w:lang w:val="bg-BG" w:eastAsia="bg-BG"/>
        </w:rPr>
        <w:t>са</w:t>
      </w:r>
      <w:r w:rsidRPr="00C206F1">
        <w:rPr>
          <w:rFonts w:ascii="Times New Roman" w:eastAsia="Times New Roman" w:hAnsi="Times New Roman" w:cs="Times New Roman"/>
          <w:sz w:val="24"/>
          <w:szCs w:val="24"/>
          <w:lang w:val="bg-BG" w:eastAsia="bg-BG"/>
        </w:rPr>
        <w:t xml:space="preserve"> осъществен</w:t>
      </w:r>
      <w:r w:rsidR="00FA3897" w:rsidRPr="00C206F1">
        <w:rPr>
          <w:rFonts w:ascii="Times New Roman" w:eastAsia="Times New Roman" w:hAnsi="Times New Roman" w:cs="Times New Roman"/>
          <w:sz w:val="24"/>
          <w:szCs w:val="24"/>
          <w:lang w:val="bg-BG" w:eastAsia="bg-BG"/>
        </w:rPr>
        <w:t>и</w:t>
      </w:r>
      <w:r w:rsidRPr="00C206F1">
        <w:rPr>
          <w:rFonts w:ascii="Times New Roman" w:eastAsia="Times New Roman" w:hAnsi="Times New Roman" w:cs="Times New Roman"/>
          <w:sz w:val="24"/>
          <w:szCs w:val="24"/>
          <w:lang w:val="bg-BG" w:eastAsia="bg-BG"/>
        </w:rPr>
        <w:t xml:space="preserve"> неоторизиран достъп, неразрешено разкриване и разпространение на следните категории лични данни на физически лица: имена, ЕГН и адреси на български граждани, телефони, електронни адреси и друга информация за контакт, данни от годишни данъчни декларации на физически лица, данни от справките за изплатени доходи на</w:t>
      </w:r>
      <w:r w:rsidR="00C003BA" w:rsidRPr="00C206F1">
        <w:rPr>
          <w:rFonts w:ascii="Times New Roman" w:eastAsia="Times New Roman" w:hAnsi="Times New Roman" w:cs="Times New Roman"/>
          <w:sz w:val="24"/>
          <w:szCs w:val="24"/>
          <w:lang w:val="bg-BG" w:eastAsia="bg-BG"/>
        </w:rPr>
        <w:t xml:space="preserve"> </w:t>
      </w:r>
      <w:r w:rsidRPr="00C206F1">
        <w:rPr>
          <w:rFonts w:ascii="Times New Roman" w:eastAsia="Times New Roman" w:hAnsi="Times New Roman" w:cs="Times New Roman"/>
          <w:sz w:val="24"/>
          <w:szCs w:val="24"/>
          <w:lang w:val="bg-BG" w:eastAsia="bg-BG"/>
        </w:rPr>
        <w:t>физически лица, данни от осигурителни декларации, данни за здравноосигурителни вноски (но не и за медицински статус или информация за лечение на гражданите), данни за издадени актове за административни нарушения, данни за извършени плащания на данъци и осигурителни задължения през „Български пощи” АД, както и данни за поискан и възстановен ДДС, платен в чужбина.</w:t>
      </w:r>
    </w:p>
    <w:p w:rsidR="00AC1D15" w:rsidRPr="00C206F1" w:rsidRDefault="00AC1D15" w:rsidP="00C206F1">
      <w:pPr>
        <w:spacing w:after="0" w:line="360" w:lineRule="auto"/>
        <w:ind w:firstLine="709"/>
        <w:jc w:val="both"/>
        <w:rPr>
          <w:rFonts w:ascii="Times New Roman" w:eastAsia="Times New Roman" w:hAnsi="Times New Roman" w:cs="Times New Roman"/>
          <w:sz w:val="24"/>
          <w:szCs w:val="24"/>
          <w:lang w:val="bg-BG" w:eastAsia="bg-BG"/>
        </w:rPr>
      </w:pPr>
      <w:r w:rsidRPr="00C206F1">
        <w:rPr>
          <w:rFonts w:ascii="Times New Roman" w:eastAsia="Times New Roman" w:hAnsi="Times New Roman" w:cs="Times New Roman"/>
          <w:sz w:val="24"/>
          <w:szCs w:val="24"/>
          <w:lang w:val="bg-BG" w:eastAsia="bg-BG"/>
        </w:rPr>
        <w:t xml:space="preserve">Установено е, че в неправомерно достъпената и разпространена в интернет пространството информация се съдържат лични данни на общо 6 074 140 физически лица, което включва 4 104 786 живи физически лица, български и чужди граждани, и 1 959 598 починали физически лица. </w:t>
      </w:r>
    </w:p>
    <w:p w:rsidR="00AC1D15" w:rsidRPr="00C206F1" w:rsidRDefault="00AC1D15" w:rsidP="00C206F1">
      <w:pPr>
        <w:spacing w:after="0" w:line="360" w:lineRule="auto"/>
        <w:ind w:firstLine="709"/>
        <w:jc w:val="both"/>
        <w:rPr>
          <w:rFonts w:ascii="Times New Roman" w:eastAsia="Times New Roman" w:hAnsi="Times New Roman" w:cs="Times New Roman"/>
          <w:sz w:val="24"/>
          <w:szCs w:val="24"/>
          <w:lang w:val="bg-BG" w:eastAsia="bg-BG"/>
        </w:rPr>
      </w:pPr>
      <w:r w:rsidRPr="00C206F1">
        <w:rPr>
          <w:rFonts w:ascii="Times New Roman" w:eastAsia="Times New Roman" w:hAnsi="Times New Roman" w:cs="Times New Roman"/>
          <w:sz w:val="24"/>
          <w:szCs w:val="24"/>
          <w:lang w:val="bg-BG" w:eastAsia="bg-BG"/>
        </w:rPr>
        <w:t>В р</w:t>
      </w:r>
      <w:r w:rsidR="00FA3897" w:rsidRPr="00C206F1">
        <w:rPr>
          <w:rFonts w:ascii="Times New Roman" w:eastAsia="Times New Roman" w:hAnsi="Times New Roman" w:cs="Times New Roman"/>
          <w:sz w:val="24"/>
          <w:szCs w:val="24"/>
          <w:lang w:val="bg-BG" w:eastAsia="bg-BG"/>
        </w:rPr>
        <w:t>езултат на извършената проверка</w:t>
      </w:r>
      <w:r w:rsidRPr="00C206F1">
        <w:rPr>
          <w:rFonts w:ascii="Times New Roman" w:eastAsia="Times New Roman" w:hAnsi="Times New Roman" w:cs="Times New Roman"/>
          <w:sz w:val="24"/>
          <w:szCs w:val="24"/>
          <w:lang w:val="bg-BG" w:eastAsia="bg-BG"/>
        </w:rPr>
        <w:t xml:space="preserve"> КЗЛД издаде разпореждани</w:t>
      </w:r>
      <w:r w:rsidR="00FA3897" w:rsidRPr="00C206F1">
        <w:rPr>
          <w:rFonts w:ascii="Times New Roman" w:eastAsia="Times New Roman" w:hAnsi="Times New Roman" w:cs="Times New Roman"/>
          <w:sz w:val="24"/>
          <w:szCs w:val="24"/>
          <w:lang w:val="bg-BG" w:eastAsia="bg-BG"/>
        </w:rPr>
        <w:t>я на НАП на основание чл. 58, §</w:t>
      </w:r>
      <w:r w:rsidRPr="00C206F1">
        <w:rPr>
          <w:rFonts w:ascii="Times New Roman" w:eastAsia="Times New Roman" w:hAnsi="Times New Roman" w:cs="Times New Roman"/>
          <w:sz w:val="24"/>
          <w:szCs w:val="24"/>
          <w:lang w:val="bg-BG" w:eastAsia="bg-BG"/>
        </w:rPr>
        <w:t>2, б</w:t>
      </w:r>
      <w:r w:rsidR="00FA3897" w:rsidRPr="00C206F1">
        <w:rPr>
          <w:rFonts w:ascii="Times New Roman" w:eastAsia="Times New Roman" w:hAnsi="Times New Roman" w:cs="Times New Roman"/>
          <w:sz w:val="24"/>
          <w:szCs w:val="24"/>
          <w:lang w:val="bg-BG" w:eastAsia="bg-BG"/>
        </w:rPr>
        <w:t>уква „г” във връзка с чл. 57, §1, буква „а” и чл. 83, §</w:t>
      </w:r>
      <w:r w:rsidRPr="00C206F1">
        <w:rPr>
          <w:rFonts w:ascii="Times New Roman" w:eastAsia="Times New Roman" w:hAnsi="Times New Roman" w:cs="Times New Roman"/>
          <w:sz w:val="24"/>
          <w:szCs w:val="24"/>
          <w:lang w:val="bg-BG" w:eastAsia="bg-BG"/>
        </w:rPr>
        <w:t>2, букв</w:t>
      </w:r>
      <w:r w:rsidR="00FA3897" w:rsidRPr="00C206F1">
        <w:rPr>
          <w:rFonts w:ascii="Times New Roman" w:eastAsia="Times New Roman" w:hAnsi="Times New Roman" w:cs="Times New Roman"/>
          <w:sz w:val="24"/>
          <w:szCs w:val="24"/>
          <w:lang w:val="bg-BG" w:eastAsia="bg-BG"/>
        </w:rPr>
        <w:t>а</w:t>
      </w:r>
      <w:r w:rsidRPr="00C206F1">
        <w:rPr>
          <w:rFonts w:ascii="Times New Roman" w:eastAsia="Times New Roman" w:hAnsi="Times New Roman" w:cs="Times New Roman"/>
          <w:sz w:val="24"/>
          <w:szCs w:val="24"/>
          <w:lang w:val="bg-BG" w:eastAsia="bg-BG"/>
        </w:rPr>
        <w:t xml:space="preserve"> „а”, „в”, „г”, „е” и „ж” от Регламент (ЕС) 2016/679 за предприемане на подходящи технически и организационни мерки в контекста на действащото законодателство за защита на личните данни.</w:t>
      </w:r>
    </w:p>
    <w:p w:rsidR="00AC1D15" w:rsidRPr="00C206F1" w:rsidRDefault="00FA3897" w:rsidP="00C206F1">
      <w:pPr>
        <w:spacing w:after="0" w:line="360" w:lineRule="auto"/>
        <w:ind w:firstLine="709"/>
        <w:jc w:val="both"/>
        <w:rPr>
          <w:rFonts w:ascii="Times New Roman" w:eastAsia="Times New Roman" w:hAnsi="Times New Roman" w:cs="Times New Roman"/>
          <w:sz w:val="24"/>
          <w:szCs w:val="24"/>
          <w:lang w:val="bg-BG" w:eastAsia="bg-BG"/>
        </w:rPr>
      </w:pPr>
      <w:r w:rsidRPr="00C206F1">
        <w:rPr>
          <w:rFonts w:ascii="Times New Roman" w:eastAsia="Times New Roman" w:hAnsi="Times New Roman" w:cs="Times New Roman"/>
          <w:sz w:val="24"/>
          <w:szCs w:val="24"/>
          <w:lang w:val="bg-BG" w:eastAsia="bg-BG"/>
        </w:rPr>
        <w:t>На 28.08.2019 г. на основание чл. 87, ал. 3 от ЗЗЛД</w:t>
      </w:r>
      <w:r w:rsidR="00AC1D15" w:rsidRPr="00C206F1">
        <w:rPr>
          <w:rFonts w:ascii="Times New Roman" w:eastAsia="Times New Roman" w:hAnsi="Times New Roman" w:cs="Times New Roman"/>
          <w:sz w:val="24"/>
          <w:szCs w:val="24"/>
          <w:lang w:val="bg-BG" w:eastAsia="bg-BG"/>
        </w:rPr>
        <w:t xml:space="preserve"> Венцисла</w:t>
      </w:r>
      <w:r w:rsidRPr="00C206F1">
        <w:rPr>
          <w:rFonts w:ascii="Times New Roman" w:eastAsia="Times New Roman" w:hAnsi="Times New Roman" w:cs="Times New Roman"/>
          <w:sz w:val="24"/>
          <w:szCs w:val="24"/>
          <w:lang w:val="bg-BG" w:eastAsia="bg-BG"/>
        </w:rPr>
        <w:t>в Караджов - п</w:t>
      </w:r>
      <w:r w:rsidR="00AC1D15" w:rsidRPr="00C206F1">
        <w:rPr>
          <w:rFonts w:ascii="Times New Roman" w:eastAsia="Times New Roman" w:hAnsi="Times New Roman" w:cs="Times New Roman"/>
          <w:sz w:val="24"/>
          <w:szCs w:val="24"/>
          <w:lang w:val="bg-BG" w:eastAsia="bg-BG"/>
        </w:rPr>
        <w:t>редседател на КЗЛД</w:t>
      </w:r>
      <w:r w:rsidR="008717A8" w:rsidRPr="00C206F1">
        <w:rPr>
          <w:rFonts w:ascii="Times New Roman" w:eastAsia="Times New Roman" w:hAnsi="Times New Roman" w:cs="Times New Roman"/>
          <w:sz w:val="24"/>
          <w:szCs w:val="24"/>
          <w:lang w:val="bg-BG" w:eastAsia="bg-BG"/>
        </w:rPr>
        <w:t>, издава</w:t>
      </w:r>
      <w:r w:rsidR="00AC1D15" w:rsidRPr="00C206F1">
        <w:rPr>
          <w:rFonts w:ascii="Times New Roman" w:eastAsia="Times New Roman" w:hAnsi="Times New Roman" w:cs="Times New Roman"/>
          <w:sz w:val="24"/>
          <w:szCs w:val="24"/>
          <w:lang w:val="bg-BG" w:eastAsia="bg-BG"/>
        </w:rPr>
        <w:t xml:space="preserve"> НП н</w:t>
      </w:r>
      <w:r w:rsidRPr="00C206F1">
        <w:rPr>
          <w:rFonts w:ascii="Times New Roman" w:eastAsia="Times New Roman" w:hAnsi="Times New Roman" w:cs="Times New Roman"/>
          <w:sz w:val="24"/>
          <w:szCs w:val="24"/>
          <w:lang w:val="bg-BG" w:eastAsia="bg-BG"/>
        </w:rPr>
        <w:t>а НАП за нарушение на чл. 32, §</w:t>
      </w:r>
      <w:r w:rsidR="00AC1D15" w:rsidRPr="00C206F1">
        <w:rPr>
          <w:rFonts w:ascii="Times New Roman" w:eastAsia="Times New Roman" w:hAnsi="Times New Roman" w:cs="Times New Roman"/>
          <w:sz w:val="24"/>
          <w:szCs w:val="24"/>
          <w:lang w:val="bg-BG" w:eastAsia="bg-BG"/>
        </w:rPr>
        <w:t xml:space="preserve">1, буква „б” от Регламент (ЕС) </w:t>
      </w:r>
      <w:r w:rsidRPr="00C206F1">
        <w:rPr>
          <w:rFonts w:ascii="Times New Roman" w:eastAsia="Times New Roman" w:hAnsi="Times New Roman" w:cs="Times New Roman"/>
          <w:sz w:val="24"/>
          <w:szCs w:val="24"/>
          <w:lang w:val="bg-BG" w:eastAsia="bg-BG"/>
        </w:rPr>
        <w:t>2016/679</w:t>
      </w:r>
      <w:r w:rsidR="00AC1D15" w:rsidRPr="00C206F1">
        <w:rPr>
          <w:rFonts w:ascii="Times New Roman" w:eastAsia="Times New Roman" w:hAnsi="Times New Roman" w:cs="Times New Roman"/>
          <w:sz w:val="24"/>
          <w:szCs w:val="24"/>
          <w:lang w:val="bg-BG" w:eastAsia="bg-BG"/>
        </w:rPr>
        <w:t xml:space="preserve"> с оглед осъществен неоторизиран достъп, неразрешено разкриване и разпространение на личните данни на общо 6 074 140 физически лица, което включва 4 104 786 живи физически лица, български и чужди граждани, и 1 959 598 починали физически лица</w:t>
      </w:r>
      <w:r w:rsidRPr="00C206F1">
        <w:rPr>
          <w:rFonts w:ascii="Times New Roman" w:eastAsia="Times New Roman" w:hAnsi="Times New Roman" w:cs="Times New Roman"/>
          <w:sz w:val="24"/>
          <w:szCs w:val="24"/>
          <w:lang w:val="bg-BG" w:eastAsia="bg-BG"/>
        </w:rPr>
        <w:t>,</w:t>
      </w:r>
      <w:r w:rsidR="00AC1D15" w:rsidRPr="00C206F1">
        <w:rPr>
          <w:rFonts w:ascii="Times New Roman" w:eastAsia="Times New Roman" w:hAnsi="Times New Roman" w:cs="Times New Roman"/>
          <w:sz w:val="24"/>
          <w:szCs w:val="24"/>
          <w:lang w:val="bg-BG" w:eastAsia="bg-BG"/>
        </w:rPr>
        <w:t xml:space="preserve"> от информационните бази данни, поддържани от агенцията. Размерът на наложената санкция е 5 100 000 лева. </w:t>
      </w:r>
    </w:p>
    <w:p w:rsidR="00A65AB4" w:rsidRDefault="00A65AB4" w:rsidP="00C206F1">
      <w:pPr>
        <w:spacing w:after="0" w:line="360" w:lineRule="auto"/>
        <w:ind w:firstLine="709"/>
        <w:jc w:val="both"/>
        <w:rPr>
          <w:rFonts w:ascii="Times New Roman" w:eastAsia="Times New Roman" w:hAnsi="Times New Roman" w:cs="Times New Roman"/>
          <w:sz w:val="24"/>
          <w:szCs w:val="24"/>
          <w:lang w:val="bg-BG" w:eastAsia="bg-BG"/>
        </w:rPr>
      </w:pPr>
    </w:p>
    <w:p w:rsidR="00AC1D15" w:rsidRPr="00C206F1" w:rsidRDefault="00AC1D15" w:rsidP="00C206F1">
      <w:pPr>
        <w:spacing w:after="0" w:line="360" w:lineRule="auto"/>
        <w:ind w:firstLine="709"/>
        <w:jc w:val="both"/>
        <w:rPr>
          <w:rFonts w:ascii="Times New Roman" w:eastAsia="Times New Roman" w:hAnsi="Times New Roman" w:cs="Times New Roman"/>
          <w:sz w:val="24"/>
          <w:szCs w:val="24"/>
          <w:lang w:val="bg-BG" w:eastAsia="bg-BG"/>
        </w:rPr>
      </w:pPr>
      <w:r w:rsidRPr="00C206F1">
        <w:rPr>
          <w:rFonts w:ascii="Times New Roman" w:eastAsia="Times New Roman" w:hAnsi="Times New Roman" w:cs="Times New Roman"/>
          <w:sz w:val="24"/>
          <w:szCs w:val="24"/>
          <w:lang w:val="bg-BG" w:eastAsia="bg-BG"/>
        </w:rPr>
        <w:lastRenderedPageBreak/>
        <w:t xml:space="preserve">В хода на извършената в срок от един месец проверка на „Банка ДСК” ЕАД е установено, че при осъществяване на дейността си в качеството </w:t>
      </w:r>
      <w:r w:rsidR="00FA3897" w:rsidRPr="00C206F1">
        <w:rPr>
          <w:rFonts w:ascii="Times New Roman" w:eastAsia="Times New Roman" w:hAnsi="Times New Roman" w:cs="Times New Roman"/>
          <w:sz w:val="24"/>
          <w:szCs w:val="24"/>
          <w:lang w:val="bg-BG" w:eastAsia="bg-BG"/>
        </w:rPr>
        <w:t>на администратор на лични данни</w:t>
      </w:r>
      <w:r w:rsidRPr="00C206F1">
        <w:rPr>
          <w:rFonts w:ascii="Times New Roman" w:eastAsia="Times New Roman" w:hAnsi="Times New Roman" w:cs="Times New Roman"/>
          <w:sz w:val="24"/>
          <w:szCs w:val="24"/>
          <w:lang w:val="bg-BG" w:eastAsia="bg-BG"/>
        </w:rPr>
        <w:t xml:space="preserve"> не е приложила подходящи технически и организационни мерки и не е осигурила способност за гарантиране на постоянна поверителност, цялостност, наличност и устойчивост на системите и услугите за обработване на лични данни на физически лица − клиенти на банката и свързаните с тях трети лица, като са разпространени и достъпени три имена, гражданство, ЕГН, постоянен или настоящ адрес, копия на личните карти и съдържащите се в тях биометрични данни; всички лични данни, съдържащи се в данъчни документи, </w:t>
      </w:r>
      <w:r w:rsidR="00FA3897" w:rsidRPr="00C206F1">
        <w:rPr>
          <w:rFonts w:ascii="Times New Roman" w:eastAsia="Times New Roman" w:hAnsi="Times New Roman" w:cs="Times New Roman"/>
          <w:sz w:val="24"/>
          <w:szCs w:val="24"/>
          <w:lang w:val="bg-BG" w:eastAsia="bg-BG"/>
        </w:rPr>
        <w:t>удостоверяващи доходи и здравно</w:t>
      </w:r>
      <w:r w:rsidRPr="00C206F1">
        <w:rPr>
          <w:rFonts w:ascii="Times New Roman" w:eastAsia="Times New Roman" w:hAnsi="Times New Roman" w:cs="Times New Roman"/>
          <w:sz w:val="24"/>
          <w:szCs w:val="24"/>
          <w:lang w:val="bg-BG" w:eastAsia="bg-BG"/>
        </w:rPr>
        <w:t xml:space="preserve">осигурителен статус на кредитополучателите и трети лица по тях, както и данни за здравословно състояние (като в някои кредитни досиета се съдържат решения на ТЕЛК за намалена работоспособност), номера на разплащателни сметки, както и регистрационни номера и дати на нотариални актове с положени подписи. </w:t>
      </w:r>
    </w:p>
    <w:p w:rsidR="00AC1D15" w:rsidRPr="00C206F1" w:rsidRDefault="00AC1D15" w:rsidP="00C206F1">
      <w:pPr>
        <w:spacing w:after="0" w:line="360" w:lineRule="auto"/>
        <w:ind w:firstLine="709"/>
        <w:jc w:val="both"/>
        <w:rPr>
          <w:rFonts w:ascii="Times New Roman" w:eastAsia="Times New Roman" w:hAnsi="Times New Roman" w:cs="Times New Roman"/>
          <w:sz w:val="24"/>
          <w:szCs w:val="24"/>
          <w:lang w:val="bg-BG" w:eastAsia="bg-BG"/>
        </w:rPr>
      </w:pPr>
      <w:r w:rsidRPr="00C206F1">
        <w:rPr>
          <w:rFonts w:ascii="Times New Roman" w:eastAsia="Times New Roman" w:hAnsi="Times New Roman" w:cs="Times New Roman"/>
          <w:sz w:val="24"/>
          <w:szCs w:val="24"/>
          <w:lang w:val="bg-BG" w:eastAsia="bg-BG"/>
        </w:rPr>
        <w:t xml:space="preserve">На </w:t>
      </w:r>
      <w:r w:rsidR="00FA3897" w:rsidRPr="00C206F1">
        <w:rPr>
          <w:rFonts w:ascii="Times New Roman" w:eastAsia="Times New Roman" w:hAnsi="Times New Roman" w:cs="Times New Roman"/>
          <w:sz w:val="24"/>
          <w:szCs w:val="24"/>
          <w:lang w:val="bg-BG" w:eastAsia="bg-BG"/>
        </w:rPr>
        <w:t>основание чл. 87, ал. 3 от ЗЗЛД Венцислав Караджов − п</w:t>
      </w:r>
      <w:r w:rsidRPr="00C206F1">
        <w:rPr>
          <w:rFonts w:ascii="Times New Roman" w:eastAsia="Times New Roman" w:hAnsi="Times New Roman" w:cs="Times New Roman"/>
          <w:sz w:val="24"/>
          <w:szCs w:val="24"/>
          <w:lang w:val="bg-BG" w:eastAsia="bg-BG"/>
        </w:rPr>
        <w:t>редседател на КЗЛД, след извършена пр</w:t>
      </w:r>
      <w:r w:rsidR="00FA3897" w:rsidRPr="00C206F1">
        <w:rPr>
          <w:rFonts w:ascii="Times New Roman" w:eastAsia="Times New Roman" w:hAnsi="Times New Roman" w:cs="Times New Roman"/>
          <w:sz w:val="24"/>
          <w:szCs w:val="24"/>
          <w:lang w:val="bg-BG" w:eastAsia="bg-BG"/>
        </w:rPr>
        <w:t>оверка на „Банка ДСК” ЕАД</w:t>
      </w:r>
      <w:r w:rsidR="008717A8" w:rsidRPr="00C206F1">
        <w:rPr>
          <w:rFonts w:ascii="Times New Roman" w:eastAsia="Times New Roman" w:hAnsi="Times New Roman" w:cs="Times New Roman"/>
          <w:sz w:val="24"/>
          <w:szCs w:val="24"/>
          <w:lang w:val="bg-BG" w:eastAsia="bg-BG"/>
        </w:rPr>
        <w:t xml:space="preserve"> издава</w:t>
      </w:r>
      <w:r w:rsidRPr="00C206F1">
        <w:rPr>
          <w:rFonts w:ascii="Times New Roman" w:eastAsia="Times New Roman" w:hAnsi="Times New Roman" w:cs="Times New Roman"/>
          <w:sz w:val="24"/>
          <w:szCs w:val="24"/>
          <w:lang w:val="bg-BG" w:eastAsia="bg-BG"/>
        </w:rPr>
        <w:t xml:space="preserve"> НП на дружес</w:t>
      </w:r>
      <w:r w:rsidR="00FA3897" w:rsidRPr="00C206F1">
        <w:rPr>
          <w:rFonts w:ascii="Times New Roman" w:eastAsia="Times New Roman" w:hAnsi="Times New Roman" w:cs="Times New Roman"/>
          <w:sz w:val="24"/>
          <w:szCs w:val="24"/>
          <w:lang w:val="bg-BG" w:eastAsia="bg-BG"/>
        </w:rPr>
        <w:t>твото за нарушение на чл. 32, §</w:t>
      </w:r>
      <w:r w:rsidRPr="00C206F1">
        <w:rPr>
          <w:rFonts w:ascii="Times New Roman" w:eastAsia="Times New Roman" w:hAnsi="Times New Roman" w:cs="Times New Roman"/>
          <w:sz w:val="24"/>
          <w:szCs w:val="24"/>
          <w:lang w:val="bg-BG" w:eastAsia="bg-BG"/>
        </w:rPr>
        <w:t>1, буква</w:t>
      </w:r>
      <w:r w:rsidR="00FA3897" w:rsidRPr="00C206F1">
        <w:rPr>
          <w:rFonts w:ascii="Times New Roman" w:eastAsia="Times New Roman" w:hAnsi="Times New Roman" w:cs="Times New Roman"/>
          <w:sz w:val="24"/>
          <w:szCs w:val="24"/>
          <w:lang w:val="bg-BG" w:eastAsia="bg-BG"/>
        </w:rPr>
        <w:t> „б” от Регламент (ЕС) 2016/679</w:t>
      </w:r>
      <w:r w:rsidRPr="00C206F1">
        <w:rPr>
          <w:rFonts w:ascii="Times New Roman" w:eastAsia="Times New Roman" w:hAnsi="Times New Roman" w:cs="Times New Roman"/>
          <w:sz w:val="24"/>
          <w:szCs w:val="24"/>
          <w:lang w:val="bg-BG" w:eastAsia="bg-BG"/>
        </w:rPr>
        <w:t xml:space="preserve"> с оглед неправомерно разкрити и достъпени от трети лица лични данни на общо 33 492 клиенти на банката в 23 270 кредитни досиета, в които се съдържат лични данни и на неограничен брой свързани с тях трети лица (в това число техни съпрузи, продавачи, низходящи и възходящи наследници и поръчители). Размерът на наложената санкция е 1 000 000 лева.</w:t>
      </w:r>
    </w:p>
    <w:p w:rsidR="00AC1D15" w:rsidRPr="00C206F1" w:rsidRDefault="00AC1D15" w:rsidP="00C206F1">
      <w:pPr>
        <w:spacing w:after="0" w:line="360" w:lineRule="auto"/>
        <w:ind w:firstLine="709"/>
        <w:jc w:val="both"/>
        <w:rPr>
          <w:rFonts w:ascii="Times New Roman" w:eastAsia="Times New Roman" w:hAnsi="Times New Roman" w:cs="Times New Roman"/>
          <w:sz w:val="24"/>
          <w:szCs w:val="24"/>
          <w:lang w:val="bg-BG" w:eastAsia="bg-BG"/>
        </w:rPr>
      </w:pPr>
      <w:r w:rsidRPr="00C206F1">
        <w:rPr>
          <w:rFonts w:ascii="Times New Roman" w:eastAsia="Times New Roman" w:hAnsi="Times New Roman" w:cs="Times New Roman"/>
          <w:sz w:val="24"/>
          <w:szCs w:val="24"/>
          <w:lang w:val="bg-BG" w:eastAsia="bg-BG"/>
        </w:rPr>
        <w:t>По време на извършена проверка на ИВСС</w:t>
      </w:r>
      <w:r w:rsidR="00FA3897" w:rsidRPr="00C206F1">
        <w:rPr>
          <w:rFonts w:ascii="Times New Roman" w:eastAsia="Times New Roman" w:hAnsi="Times New Roman" w:cs="Times New Roman"/>
          <w:sz w:val="24"/>
          <w:szCs w:val="24"/>
          <w:lang w:val="bg-BG" w:eastAsia="bg-BG"/>
        </w:rPr>
        <w:t xml:space="preserve"> е установено, че Инспекторатът</w:t>
      </w:r>
      <w:r w:rsidRPr="00C206F1">
        <w:rPr>
          <w:rFonts w:ascii="Times New Roman" w:eastAsia="Times New Roman" w:hAnsi="Times New Roman" w:cs="Times New Roman"/>
          <w:sz w:val="24"/>
          <w:szCs w:val="24"/>
          <w:lang w:val="bg-BG" w:eastAsia="bg-BG"/>
        </w:rPr>
        <w:t xml:space="preserve"> в качеството </w:t>
      </w:r>
      <w:r w:rsidR="00FA3897" w:rsidRPr="00C206F1">
        <w:rPr>
          <w:rFonts w:ascii="Times New Roman" w:eastAsia="Times New Roman" w:hAnsi="Times New Roman" w:cs="Times New Roman"/>
          <w:sz w:val="24"/>
          <w:szCs w:val="24"/>
          <w:lang w:val="bg-BG" w:eastAsia="bg-BG"/>
        </w:rPr>
        <w:t>на администратор на лични данни</w:t>
      </w:r>
      <w:r w:rsidRPr="00C206F1">
        <w:rPr>
          <w:rFonts w:ascii="Times New Roman" w:eastAsia="Times New Roman" w:hAnsi="Times New Roman" w:cs="Times New Roman"/>
          <w:sz w:val="24"/>
          <w:szCs w:val="24"/>
          <w:lang w:val="bg-BG" w:eastAsia="bg-BG"/>
        </w:rPr>
        <w:t xml:space="preserve"> не е приложил подходящи технически и организационни мерки за защита на данните при публикуване на 15.07.2019 г. и на 16.07.2019 г. на общо 4420 броя декларации за имущество и интереси за 2018 г. на съдии, прокурори и следователи, като в декларации за имущество и интереси за 2018 г. на 20 съдии, прокурори и следователи и на свързаните с тях трети лица – 19 съпрузи и 11 непълнолетни лица, личните данни не са сведени до минимум чрез заличаване и са публикувани в тяхната цялост в електронния регистър на декларациите в интернет страницата на ИВСС. По този начин </w:t>
      </w:r>
      <w:r w:rsidR="00FA3897" w:rsidRPr="00C206F1">
        <w:rPr>
          <w:rFonts w:ascii="Times New Roman" w:eastAsia="Times New Roman" w:hAnsi="Times New Roman" w:cs="Times New Roman"/>
          <w:sz w:val="24"/>
          <w:szCs w:val="24"/>
          <w:lang w:val="bg-BG" w:eastAsia="bg-BG"/>
        </w:rPr>
        <w:t>са осъществени</w:t>
      </w:r>
      <w:r w:rsidRPr="00C206F1">
        <w:rPr>
          <w:rFonts w:ascii="Times New Roman" w:eastAsia="Times New Roman" w:hAnsi="Times New Roman" w:cs="Times New Roman"/>
          <w:sz w:val="24"/>
          <w:szCs w:val="24"/>
          <w:lang w:val="bg-BG" w:eastAsia="bg-BG"/>
        </w:rPr>
        <w:t xml:space="preserve"> неразрешено разкриване и разпространение на личните данни на общо 50 засегнати лица в следния обем: ЕГН, номер на лична карта, адрес, телефонен номер, данни за социална идентичност – семейно положение</w:t>
      </w:r>
      <w:r w:rsidR="00FA3897" w:rsidRPr="00C206F1">
        <w:rPr>
          <w:rFonts w:ascii="Times New Roman" w:eastAsia="Times New Roman" w:hAnsi="Times New Roman" w:cs="Times New Roman"/>
          <w:sz w:val="24"/>
          <w:szCs w:val="24"/>
          <w:lang w:val="bg-BG" w:eastAsia="bg-BG"/>
        </w:rPr>
        <w:t>,</w:t>
      </w:r>
      <w:r w:rsidRPr="00C206F1">
        <w:rPr>
          <w:rFonts w:ascii="Times New Roman" w:eastAsia="Times New Roman" w:hAnsi="Times New Roman" w:cs="Times New Roman"/>
          <w:sz w:val="24"/>
          <w:szCs w:val="24"/>
          <w:lang w:val="bg-BG" w:eastAsia="bg-BG"/>
        </w:rPr>
        <w:t xml:space="preserve"> на 20 съдии, прокурори и следователи; имена и ЕГН на 19 съпрузи на съдии, прокурори и следователи; имена и ЕГН на 10 непълнолетни лица – деца на съдии, прокурори и следователи, съдържащи се в описаните деклара</w:t>
      </w:r>
      <w:r w:rsidR="00FA3897" w:rsidRPr="00C206F1">
        <w:rPr>
          <w:rFonts w:ascii="Times New Roman" w:eastAsia="Times New Roman" w:hAnsi="Times New Roman" w:cs="Times New Roman"/>
          <w:sz w:val="24"/>
          <w:szCs w:val="24"/>
          <w:lang w:val="bg-BG" w:eastAsia="bg-BG"/>
        </w:rPr>
        <w:t xml:space="preserve">ции, с което е нарушен чл. 5, </w:t>
      </w:r>
      <w:r w:rsidR="00FA3897" w:rsidRPr="00C206F1">
        <w:rPr>
          <w:rFonts w:ascii="Times New Roman" w:eastAsia="Times New Roman" w:hAnsi="Times New Roman" w:cs="Times New Roman"/>
          <w:sz w:val="24"/>
          <w:szCs w:val="24"/>
          <w:lang w:val="bg-BG" w:eastAsia="bg-BG"/>
        </w:rPr>
        <w:lastRenderedPageBreak/>
        <w:t>§</w:t>
      </w:r>
      <w:r w:rsidRPr="00C206F1">
        <w:rPr>
          <w:rFonts w:ascii="Times New Roman" w:eastAsia="Times New Roman" w:hAnsi="Times New Roman" w:cs="Times New Roman"/>
          <w:sz w:val="24"/>
          <w:szCs w:val="24"/>
          <w:lang w:val="bg-BG" w:eastAsia="bg-BG"/>
        </w:rPr>
        <w:t>1, б</w:t>
      </w:r>
      <w:r w:rsidR="00FA3897" w:rsidRPr="00C206F1">
        <w:rPr>
          <w:rFonts w:ascii="Times New Roman" w:eastAsia="Times New Roman" w:hAnsi="Times New Roman" w:cs="Times New Roman"/>
          <w:sz w:val="24"/>
          <w:szCs w:val="24"/>
          <w:lang w:val="bg-BG" w:eastAsia="bg-BG"/>
        </w:rPr>
        <w:t>уква „е“ във връзка с чл. 32, §</w:t>
      </w:r>
      <w:r w:rsidRPr="00C206F1">
        <w:rPr>
          <w:rFonts w:ascii="Times New Roman" w:eastAsia="Times New Roman" w:hAnsi="Times New Roman" w:cs="Times New Roman"/>
          <w:sz w:val="24"/>
          <w:szCs w:val="24"/>
          <w:lang w:val="bg-BG" w:eastAsia="bg-BG"/>
        </w:rPr>
        <w:t>1, букв</w:t>
      </w:r>
      <w:r w:rsidR="00FA3897" w:rsidRPr="00C206F1">
        <w:rPr>
          <w:rFonts w:ascii="Times New Roman" w:eastAsia="Times New Roman" w:hAnsi="Times New Roman" w:cs="Times New Roman"/>
          <w:sz w:val="24"/>
          <w:szCs w:val="24"/>
          <w:lang w:val="bg-BG" w:eastAsia="bg-BG"/>
        </w:rPr>
        <w:t xml:space="preserve">а </w:t>
      </w:r>
      <w:r w:rsidRPr="00C206F1">
        <w:rPr>
          <w:rFonts w:ascii="Times New Roman" w:eastAsia="Times New Roman" w:hAnsi="Times New Roman" w:cs="Times New Roman"/>
          <w:sz w:val="24"/>
          <w:szCs w:val="24"/>
          <w:lang w:val="bg-BG" w:eastAsia="bg-BG"/>
        </w:rPr>
        <w:t xml:space="preserve">„б“ и „г“ от Регламент (ЕС) 2016/679 и чл. 66, ал. 1 от ЗЗЛД. </w:t>
      </w:r>
    </w:p>
    <w:p w:rsidR="00AC1D15" w:rsidRPr="00C206F1" w:rsidRDefault="00AC1D15" w:rsidP="00C206F1">
      <w:pPr>
        <w:spacing w:after="0" w:line="360" w:lineRule="auto"/>
        <w:ind w:firstLine="709"/>
        <w:jc w:val="both"/>
        <w:rPr>
          <w:rFonts w:ascii="Times New Roman" w:eastAsia="Times New Roman" w:hAnsi="Times New Roman" w:cs="Times New Roman"/>
          <w:sz w:val="24"/>
          <w:szCs w:val="24"/>
          <w:lang w:val="bg-BG" w:eastAsia="bg-BG"/>
        </w:rPr>
      </w:pPr>
      <w:r w:rsidRPr="00C206F1">
        <w:rPr>
          <w:rFonts w:ascii="Times New Roman" w:eastAsia="Times New Roman" w:hAnsi="Times New Roman" w:cs="Times New Roman"/>
          <w:sz w:val="24"/>
          <w:szCs w:val="24"/>
          <w:lang w:val="bg-BG" w:eastAsia="bg-BG"/>
        </w:rPr>
        <w:t xml:space="preserve">Във връзка с така установеното нарушение е съставен и връчен АУАН. </w:t>
      </w:r>
    </w:p>
    <w:p w:rsidR="00AC1D15" w:rsidRPr="00C206F1" w:rsidRDefault="00AC1D15" w:rsidP="00C206F1">
      <w:pPr>
        <w:spacing w:after="0" w:line="360" w:lineRule="auto"/>
        <w:ind w:firstLine="709"/>
        <w:jc w:val="both"/>
        <w:rPr>
          <w:rFonts w:ascii="Times New Roman" w:eastAsia="Times New Roman" w:hAnsi="Times New Roman" w:cs="Times New Roman"/>
          <w:sz w:val="24"/>
          <w:szCs w:val="24"/>
          <w:lang w:val="bg-BG" w:eastAsia="bg-BG"/>
        </w:rPr>
      </w:pPr>
      <w:r w:rsidRPr="00C206F1">
        <w:rPr>
          <w:rFonts w:ascii="Times New Roman" w:eastAsia="Times New Roman" w:hAnsi="Times New Roman" w:cs="Times New Roman"/>
          <w:sz w:val="24"/>
          <w:szCs w:val="24"/>
          <w:lang w:val="bg-BG" w:eastAsia="bg-BG"/>
        </w:rPr>
        <w:t>Издадено е НП по ре</w:t>
      </w:r>
      <w:r w:rsidR="00FA3897" w:rsidRPr="00C206F1">
        <w:rPr>
          <w:rFonts w:ascii="Times New Roman" w:eastAsia="Times New Roman" w:hAnsi="Times New Roman" w:cs="Times New Roman"/>
          <w:sz w:val="24"/>
          <w:szCs w:val="24"/>
          <w:lang w:val="bg-BG" w:eastAsia="bg-BG"/>
        </w:rPr>
        <w:t>да на чл. 87, ал. 3 от ЗЗЛД от п</w:t>
      </w:r>
      <w:r w:rsidRPr="00C206F1">
        <w:rPr>
          <w:rFonts w:ascii="Times New Roman" w:eastAsia="Times New Roman" w:hAnsi="Times New Roman" w:cs="Times New Roman"/>
          <w:sz w:val="24"/>
          <w:szCs w:val="24"/>
          <w:lang w:val="bg-BG" w:eastAsia="bg-BG"/>
        </w:rPr>
        <w:t>редседател</w:t>
      </w:r>
      <w:r w:rsidR="00FA3897" w:rsidRPr="00C206F1">
        <w:rPr>
          <w:rFonts w:ascii="Times New Roman" w:eastAsia="Times New Roman" w:hAnsi="Times New Roman" w:cs="Times New Roman"/>
          <w:sz w:val="24"/>
          <w:szCs w:val="24"/>
          <w:lang w:val="bg-BG" w:eastAsia="bg-BG"/>
        </w:rPr>
        <w:t>я</w:t>
      </w:r>
      <w:r w:rsidRPr="00C206F1">
        <w:rPr>
          <w:rFonts w:ascii="Times New Roman" w:eastAsia="Times New Roman" w:hAnsi="Times New Roman" w:cs="Times New Roman"/>
          <w:sz w:val="24"/>
          <w:szCs w:val="24"/>
          <w:lang w:val="bg-BG" w:eastAsia="bg-BG"/>
        </w:rPr>
        <w:t xml:space="preserve"> на </w:t>
      </w:r>
      <w:r w:rsidR="00FA3897" w:rsidRPr="00C206F1">
        <w:rPr>
          <w:rFonts w:ascii="Times New Roman" w:eastAsia="Times New Roman" w:hAnsi="Times New Roman" w:cs="Times New Roman"/>
          <w:sz w:val="24"/>
          <w:szCs w:val="24"/>
          <w:lang w:val="bg-BG" w:eastAsia="bg-BG"/>
        </w:rPr>
        <w:t>КЗЛД, с което</w:t>
      </w:r>
      <w:r w:rsidRPr="00C206F1">
        <w:rPr>
          <w:rFonts w:ascii="Times New Roman" w:eastAsia="Times New Roman" w:hAnsi="Times New Roman" w:cs="Times New Roman"/>
          <w:sz w:val="24"/>
          <w:szCs w:val="24"/>
          <w:lang w:val="bg-BG" w:eastAsia="bg-BG"/>
        </w:rPr>
        <w:t xml:space="preserve"> е наложена санкция в размер на 2000 лева.</w:t>
      </w:r>
    </w:p>
    <w:p w:rsidR="00AC1D15" w:rsidRPr="00C206F1" w:rsidRDefault="00AC1D15" w:rsidP="00C206F1">
      <w:pPr>
        <w:spacing w:after="0" w:line="360" w:lineRule="auto"/>
        <w:ind w:firstLine="709"/>
        <w:jc w:val="both"/>
        <w:rPr>
          <w:rFonts w:ascii="Times New Roman" w:eastAsia="Times New Roman" w:hAnsi="Times New Roman" w:cs="Times New Roman"/>
          <w:sz w:val="24"/>
          <w:szCs w:val="24"/>
          <w:lang w:val="bg-BG" w:eastAsia="bg-BG"/>
        </w:rPr>
      </w:pPr>
      <w:r w:rsidRPr="00C206F1">
        <w:rPr>
          <w:rFonts w:ascii="Times New Roman" w:eastAsia="Times New Roman" w:hAnsi="Times New Roman" w:cs="Times New Roman"/>
          <w:sz w:val="24"/>
          <w:szCs w:val="24"/>
          <w:lang w:val="bg-BG" w:eastAsia="bg-BG"/>
        </w:rPr>
        <w:t xml:space="preserve">През </w:t>
      </w:r>
      <w:r w:rsidR="001F1CC5" w:rsidRPr="00C206F1">
        <w:rPr>
          <w:rFonts w:ascii="Times New Roman" w:eastAsia="Times New Roman" w:hAnsi="Times New Roman" w:cs="Times New Roman"/>
          <w:sz w:val="24"/>
          <w:szCs w:val="24"/>
          <w:lang w:val="bg-BG" w:eastAsia="bg-BG"/>
        </w:rPr>
        <w:t>изминалата</w:t>
      </w:r>
      <w:r w:rsidRPr="00C206F1">
        <w:rPr>
          <w:rFonts w:ascii="Times New Roman" w:eastAsia="Times New Roman" w:hAnsi="Times New Roman" w:cs="Times New Roman"/>
          <w:sz w:val="24"/>
          <w:szCs w:val="24"/>
          <w:lang w:val="bg-BG" w:eastAsia="bg-BG"/>
        </w:rPr>
        <w:t xml:space="preserve"> година е извършена проверка на НАП от упълномощени служители на КЗЛД във връзка с постъпил сигнал, с който физическо лице уведомява за съставено от служител на ТД на НАП </w:t>
      </w:r>
      <w:r w:rsidR="00FA3897" w:rsidRPr="00C206F1">
        <w:rPr>
          <w:rFonts w:ascii="Times New Roman" w:eastAsia="Times New Roman" w:hAnsi="Times New Roman" w:cs="Times New Roman"/>
          <w:sz w:val="24"/>
          <w:szCs w:val="24"/>
          <w:lang w:val="bg-BG" w:eastAsia="bg-BG"/>
        </w:rPr>
        <w:t xml:space="preserve">– </w:t>
      </w:r>
      <w:r w:rsidRPr="00C206F1">
        <w:rPr>
          <w:rFonts w:ascii="Times New Roman" w:eastAsia="Times New Roman" w:hAnsi="Times New Roman" w:cs="Times New Roman"/>
          <w:sz w:val="24"/>
          <w:szCs w:val="24"/>
          <w:lang w:val="bg-BG" w:eastAsia="bg-BG"/>
        </w:rPr>
        <w:t>София</w:t>
      </w:r>
      <w:r w:rsidR="00FA3897" w:rsidRPr="00C206F1">
        <w:rPr>
          <w:rFonts w:ascii="Times New Roman" w:eastAsia="Times New Roman" w:hAnsi="Times New Roman" w:cs="Times New Roman"/>
          <w:sz w:val="24"/>
          <w:szCs w:val="24"/>
          <w:lang w:val="bg-BG" w:eastAsia="bg-BG"/>
        </w:rPr>
        <w:t>,</w:t>
      </w:r>
      <w:r w:rsidRPr="00C206F1">
        <w:rPr>
          <w:rFonts w:ascii="Times New Roman" w:eastAsia="Times New Roman" w:hAnsi="Times New Roman" w:cs="Times New Roman"/>
          <w:sz w:val="24"/>
          <w:szCs w:val="24"/>
          <w:lang w:val="bg-BG" w:eastAsia="bg-BG"/>
        </w:rPr>
        <w:t xml:space="preserve"> постановление за налагане на обезпечителни мерки. В сигнала са изложени твърдения за неправомерно обработване на личните данни и евентуална измама и превратно упражнени правомощия. Посочено е, че след телефонен </w:t>
      </w:r>
      <w:r w:rsidR="000F19FB" w:rsidRPr="00C206F1">
        <w:rPr>
          <w:rFonts w:ascii="Times New Roman" w:eastAsia="Times New Roman" w:hAnsi="Times New Roman" w:cs="Times New Roman"/>
          <w:sz w:val="24"/>
          <w:szCs w:val="24"/>
          <w:lang w:val="bg-BG" w:eastAsia="bg-BG"/>
        </w:rPr>
        <w:t>разговор с публичния изпълнител</w:t>
      </w:r>
      <w:r w:rsidRPr="00C206F1">
        <w:rPr>
          <w:rFonts w:ascii="Times New Roman" w:eastAsia="Times New Roman" w:hAnsi="Times New Roman" w:cs="Times New Roman"/>
          <w:sz w:val="24"/>
          <w:szCs w:val="24"/>
          <w:lang w:val="bg-BG" w:eastAsia="bg-BG"/>
        </w:rPr>
        <w:t xml:space="preserve"> лицето е информирано, че наложен</w:t>
      </w:r>
      <w:r w:rsidR="000F19FB" w:rsidRPr="00C206F1">
        <w:rPr>
          <w:rFonts w:ascii="Times New Roman" w:eastAsia="Times New Roman" w:hAnsi="Times New Roman" w:cs="Times New Roman"/>
          <w:sz w:val="24"/>
          <w:szCs w:val="24"/>
          <w:lang w:val="bg-BG" w:eastAsia="bg-BG"/>
        </w:rPr>
        <w:t>ата обезпечителна мярка и запорът</w:t>
      </w:r>
      <w:r w:rsidRPr="00C206F1">
        <w:rPr>
          <w:rFonts w:ascii="Times New Roman" w:eastAsia="Times New Roman" w:hAnsi="Times New Roman" w:cs="Times New Roman"/>
          <w:sz w:val="24"/>
          <w:szCs w:val="24"/>
          <w:lang w:val="bg-BG" w:eastAsia="bg-BG"/>
        </w:rPr>
        <w:t xml:space="preserve"> на банковите му сметки са вследствие на получено уведомление по Спогодба за взаимопомощ и информация за възникнали данъчни задължения като управителен директор на дружество, регистрирано в </w:t>
      </w:r>
      <w:r w:rsidR="000F19FB" w:rsidRPr="00C206F1">
        <w:rPr>
          <w:rFonts w:ascii="Times New Roman" w:eastAsia="Times New Roman" w:hAnsi="Times New Roman" w:cs="Times New Roman"/>
          <w:sz w:val="24"/>
          <w:szCs w:val="24"/>
          <w:lang w:val="bg-BG" w:eastAsia="bg-BG"/>
        </w:rPr>
        <w:t>Дортмунд</w:t>
      </w:r>
      <w:r w:rsidRPr="00C206F1">
        <w:rPr>
          <w:rFonts w:ascii="Times New Roman" w:eastAsia="Times New Roman" w:hAnsi="Times New Roman" w:cs="Times New Roman"/>
          <w:sz w:val="24"/>
          <w:szCs w:val="24"/>
          <w:lang w:val="bg-BG" w:eastAsia="bg-BG"/>
        </w:rPr>
        <w:t>, Германия. Сигналоподателят твърди, че никога не е пребивавал на територията на Германия и не дължи сумата в размер на 169</w:t>
      </w:r>
      <w:r w:rsidR="000F19FB" w:rsidRPr="00C206F1">
        <w:rPr>
          <w:rFonts w:ascii="Times New Roman" w:eastAsia="Times New Roman" w:hAnsi="Times New Roman" w:cs="Times New Roman"/>
          <w:sz w:val="24"/>
          <w:szCs w:val="24"/>
          <w:lang w:val="bg-BG" w:eastAsia="bg-BG"/>
        </w:rPr>
        <w:t> </w:t>
      </w:r>
      <w:r w:rsidRPr="00C206F1">
        <w:rPr>
          <w:rFonts w:ascii="Times New Roman" w:eastAsia="Times New Roman" w:hAnsi="Times New Roman" w:cs="Times New Roman"/>
          <w:sz w:val="24"/>
          <w:szCs w:val="24"/>
          <w:lang w:val="bg-BG" w:eastAsia="bg-BG"/>
        </w:rPr>
        <w:t>315</w:t>
      </w:r>
      <w:r w:rsidR="000F19FB" w:rsidRPr="00C206F1">
        <w:rPr>
          <w:rFonts w:ascii="Times New Roman" w:eastAsia="Times New Roman" w:hAnsi="Times New Roman" w:cs="Times New Roman"/>
          <w:sz w:val="24"/>
          <w:szCs w:val="24"/>
          <w:lang w:val="bg-BG" w:eastAsia="bg-BG"/>
        </w:rPr>
        <w:t>,</w:t>
      </w:r>
      <w:r w:rsidRPr="00C206F1">
        <w:rPr>
          <w:rFonts w:ascii="Times New Roman" w:eastAsia="Times New Roman" w:hAnsi="Times New Roman" w:cs="Times New Roman"/>
          <w:sz w:val="24"/>
          <w:szCs w:val="24"/>
          <w:lang w:val="bg-BG" w:eastAsia="bg-BG"/>
        </w:rPr>
        <w:t>37 лв.</w:t>
      </w:r>
    </w:p>
    <w:p w:rsidR="00AC1D15" w:rsidRPr="00C206F1" w:rsidRDefault="00AC1D15" w:rsidP="00C206F1">
      <w:pPr>
        <w:spacing w:after="0" w:line="360" w:lineRule="auto"/>
        <w:ind w:firstLine="709"/>
        <w:jc w:val="both"/>
        <w:rPr>
          <w:rFonts w:ascii="Times New Roman" w:eastAsia="Times New Roman" w:hAnsi="Times New Roman" w:cs="Times New Roman"/>
          <w:sz w:val="24"/>
          <w:szCs w:val="24"/>
          <w:lang w:val="bg-BG" w:eastAsia="bg-BG"/>
        </w:rPr>
      </w:pPr>
      <w:r w:rsidRPr="00C206F1">
        <w:rPr>
          <w:rFonts w:ascii="Times New Roman" w:eastAsia="Times New Roman" w:hAnsi="Times New Roman" w:cs="Times New Roman"/>
          <w:sz w:val="24"/>
          <w:szCs w:val="24"/>
          <w:lang w:val="bg-BG" w:eastAsia="bg-BG"/>
        </w:rPr>
        <w:t xml:space="preserve">По време на проверката е установено, че първоначално постъпилите искания за събиране на вземания се обработват от </w:t>
      </w:r>
      <w:r w:rsidR="000F19FB" w:rsidRPr="00C206F1">
        <w:rPr>
          <w:rFonts w:ascii="Times New Roman" w:eastAsia="Times New Roman" w:hAnsi="Times New Roman" w:cs="Times New Roman"/>
          <w:sz w:val="24"/>
          <w:szCs w:val="24"/>
          <w:lang w:val="bg-BG" w:eastAsia="bg-BG"/>
        </w:rPr>
        <w:t>д</w:t>
      </w:r>
      <w:r w:rsidRPr="00C206F1">
        <w:rPr>
          <w:rFonts w:ascii="Times New Roman" w:eastAsia="Times New Roman" w:hAnsi="Times New Roman" w:cs="Times New Roman"/>
          <w:sz w:val="24"/>
          <w:szCs w:val="24"/>
          <w:lang w:val="bg-BG" w:eastAsia="bg-BG"/>
        </w:rPr>
        <w:t>ирекция „Централно звено за връзка” към Це</w:t>
      </w:r>
      <w:r w:rsidR="000F19FB" w:rsidRPr="00C206F1">
        <w:rPr>
          <w:rFonts w:ascii="Times New Roman" w:eastAsia="Times New Roman" w:hAnsi="Times New Roman" w:cs="Times New Roman"/>
          <w:sz w:val="24"/>
          <w:szCs w:val="24"/>
          <w:lang w:val="bg-BG" w:eastAsia="bg-BG"/>
        </w:rPr>
        <w:t>нтралното управление на НАП, от</w:t>
      </w:r>
      <w:r w:rsidRPr="00C206F1">
        <w:rPr>
          <w:rFonts w:ascii="Times New Roman" w:eastAsia="Times New Roman" w:hAnsi="Times New Roman" w:cs="Times New Roman"/>
          <w:sz w:val="24"/>
          <w:szCs w:val="24"/>
          <w:lang w:val="bg-BG" w:eastAsia="bg-BG"/>
        </w:rPr>
        <w:t>където са предприети действия за идентифицирането на задълженото</w:t>
      </w:r>
      <w:r w:rsidR="000F19FB" w:rsidRPr="00C206F1">
        <w:rPr>
          <w:rFonts w:ascii="Times New Roman" w:eastAsia="Times New Roman" w:hAnsi="Times New Roman" w:cs="Times New Roman"/>
          <w:sz w:val="24"/>
          <w:szCs w:val="24"/>
          <w:lang w:val="bg-BG" w:eastAsia="bg-BG"/>
        </w:rPr>
        <w:t xml:space="preserve"> лице. След идентифицирането му</w:t>
      </w:r>
      <w:r w:rsidRPr="00C206F1">
        <w:rPr>
          <w:rFonts w:ascii="Times New Roman" w:eastAsia="Times New Roman" w:hAnsi="Times New Roman" w:cs="Times New Roman"/>
          <w:sz w:val="24"/>
          <w:szCs w:val="24"/>
          <w:lang w:val="bg-BG" w:eastAsia="bg-BG"/>
        </w:rPr>
        <w:t xml:space="preserve"> с акт за възлагане на публичен изпълнител се предоставя информация за предприемане на действия по обезпечаване и принудително събиране на задължения на задължено лице, като се посочват неговите три имена, ЕГН, постоянен и настоящ адрес.</w:t>
      </w:r>
    </w:p>
    <w:p w:rsidR="00AC1D15" w:rsidRPr="00C206F1" w:rsidRDefault="00AC1D15" w:rsidP="00C206F1">
      <w:pPr>
        <w:spacing w:after="0" w:line="360" w:lineRule="auto"/>
        <w:ind w:firstLine="709"/>
        <w:jc w:val="both"/>
        <w:rPr>
          <w:rFonts w:ascii="Times New Roman" w:eastAsia="Times New Roman" w:hAnsi="Times New Roman" w:cs="Times New Roman"/>
          <w:sz w:val="24"/>
          <w:szCs w:val="24"/>
          <w:lang w:val="bg-BG" w:eastAsia="bg-BG"/>
        </w:rPr>
      </w:pPr>
      <w:r w:rsidRPr="00C206F1">
        <w:rPr>
          <w:rFonts w:ascii="Times New Roman" w:eastAsia="Times New Roman" w:hAnsi="Times New Roman" w:cs="Times New Roman"/>
          <w:sz w:val="24"/>
          <w:szCs w:val="24"/>
          <w:lang w:val="bg-BG" w:eastAsia="bg-BG"/>
        </w:rPr>
        <w:t>При анализ на събраните по време на проверката документи и предоставените копия на Искането за събиране на вземане и/или обезпечителни мерки по безспорен начин е установено, че от НАП не са предприели необходимите действия за идентифицирането на задълженото лице по категоричен начин преди налагането на обезпечителната мярка. Събра</w:t>
      </w:r>
      <w:r w:rsidR="000F19FB" w:rsidRPr="00C206F1">
        <w:rPr>
          <w:rFonts w:ascii="Times New Roman" w:eastAsia="Times New Roman" w:hAnsi="Times New Roman" w:cs="Times New Roman"/>
          <w:sz w:val="24"/>
          <w:szCs w:val="24"/>
          <w:lang w:val="bg-BG" w:eastAsia="bg-BG"/>
        </w:rPr>
        <w:t>ни са доказателства, че данъчно</w:t>
      </w:r>
      <w:r w:rsidRPr="00C206F1">
        <w:rPr>
          <w:rFonts w:ascii="Times New Roman" w:eastAsia="Times New Roman" w:hAnsi="Times New Roman" w:cs="Times New Roman"/>
          <w:sz w:val="24"/>
          <w:szCs w:val="24"/>
          <w:lang w:val="bg-BG" w:eastAsia="bg-BG"/>
        </w:rPr>
        <w:t xml:space="preserve">задълженото в Германия лице не е лицето, подало сигнал в КЗЛД. </w:t>
      </w:r>
    </w:p>
    <w:p w:rsidR="00AC1D15" w:rsidRPr="00C206F1" w:rsidRDefault="009D646A" w:rsidP="00C206F1">
      <w:pPr>
        <w:spacing w:after="0" w:line="360" w:lineRule="auto"/>
        <w:ind w:firstLine="709"/>
        <w:jc w:val="both"/>
        <w:rPr>
          <w:rFonts w:ascii="Times New Roman" w:eastAsia="Times New Roman" w:hAnsi="Times New Roman" w:cs="Times New Roman"/>
          <w:sz w:val="24"/>
          <w:szCs w:val="24"/>
          <w:lang w:val="bg-BG" w:eastAsia="bg-BG"/>
        </w:rPr>
      </w:pPr>
      <w:r w:rsidRPr="00C206F1">
        <w:rPr>
          <w:rFonts w:ascii="Times New Roman" w:eastAsia="Times New Roman" w:hAnsi="Times New Roman" w:cs="Times New Roman"/>
          <w:sz w:val="24"/>
          <w:szCs w:val="24"/>
          <w:lang w:val="bg-BG" w:eastAsia="bg-BG"/>
        </w:rPr>
        <w:t>С</w:t>
      </w:r>
      <w:r w:rsidR="00AC1D15" w:rsidRPr="00C206F1">
        <w:rPr>
          <w:rFonts w:ascii="Times New Roman" w:eastAsia="Times New Roman" w:hAnsi="Times New Roman" w:cs="Times New Roman"/>
          <w:sz w:val="24"/>
          <w:szCs w:val="24"/>
          <w:lang w:val="bg-BG" w:eastAsia="bg-BG"/>
        </w:rPr>
        <w:t>игналът е преквалифициран в жалба и е разгледан от КЗЛД по реда на АПК. Производството е приключено с налагане на санкция на администратора – НАП.</w:t>
      </w:r>
    </w:p>
    <w:p w:rsidR="00AC1D15" w:rsidRPr="00C206F1" w:rsidRDefault="00AC1D15" w:rsidP="00C206F1">
      <w:pPr>
        <w:spacing w:after="0" w:line="360" w:lineRule="auto"/>
        <w:ind w:firstLine="709"/>
        <w:jc w:val="both"/>
        <w:rPr>
          <w:rFonts w:ascii="Times New Roman" w:eastAsia="Times New Roman" w:hAnsi="Times New Roman" w:cs="Times New Roman"/>
          <w:sz w:val="24"/>
          <w:szCs w:val="24"/>
          <w:lang w:val="bg-BG" w:eastAsia="bg-BG"/>
        </w:rPr>
      </w:pPr>
      <w:r w:rsidRPr="00C206F1">
        <w:rPr>
          <w:rFonts w:ascii="Times New Roman" w:eastAsia="Times New Roman" w:hAnsi="Times New Roman" w:cs="Times New Roman"/>
          <w:sz w:val="24"/>
          <w:szCs w:val="24"/>
          <w:lang w:val="bg-BG" w:eastAsia="bg-BG"/>
        </w:rPr>
        <w:t xml:space="preserve">В процес на извършване е проверка във връзка с получен сигнал, в който са изложени твърдения за открити на нерегламентирано сметище в район „Нови Искър“ многобройни хартиени документи в оригинал, които са част от трудови досиета на </w:t>
      </w:r>
      <w:r w:rsidRPr="00C206F1">
        <w:rPr>
          <w:rFonts w:ascii="Times New Roman" w:eastAsia="Times New Roman" w:hAnsi="Times New Roman" w:cs="Times New Roman"/>
          <w:sz w:val="24"/>
          <w:szCs w:val="24"/>
          <w:lang w:val="bg-BG" w:eastAsia="bg-BG"/>
        </w:rPr>
        <w:lastRenderedPageBreak/>
        <w:t xml:space="preserve">служители на „Топ Хаус” ООД и съдържат </w:t>
      </w:r>
      <w:r w:rsidR="000F19FB" w:rsidRPr="00C206F1">
        <w:rPr>
          <w:rFonts w:ascii="Times New Roman" w:eastAsia="Times New Roman" w:hAnsi="Times New Roman" w:cs="Times New Roman"/>
          <w:sz w:val="24"/>
          <w:szCs w:val="24"/>
          <w:lang w:val="bg-BG" w:eastAsia="bg-BG"/>
        </w:rPr>
        <w:t>голям обем лични данни. Предстоят</w:t>
      </w:r>
      <w:r w:rsidRPr="00C206F1">
        <w:rPr>
          <w:rFonts w:ascii="Times New Roman" w:eastAsia="Times New Roman" w:hAnsi="Times New Roman" w:cs="Times New Roman"/>
          <w:sz w:val="24"/>
          <w:szCs w:val="24"/>
          <w:lang w:val="bg-BG" w:eastAsia="bg-BG"/>
        </w:rPr>
        <w:t xml:space="preserve"> съставяне и връчване на АУАН на нарушителя след анализ на събраните по преписката документи.</w:t>
      </w:r>
    </w:p>
    <w:p w:rsidR="00AC1D15" w:rsidRPr="00C206F1" w:rsidRDefault="00AC1D15" w:rsidP="00C206F1">
      <w:pPr>
        <w:spacing w:after="0" w:line="360" w:lineRule="auto"/>
        <w:ind w:firstLine="709"/>
        <w:jc w:val="both"/>
        <w:rPr>
          <w:rFonts w:ascii="Times New Roman" w:eastAsia="Times New Roman" w:hAnsi="Times New Roman" w:cs="Times New Roman"/>
          <w:sz w:val="24"/>
          <w:szCs w:val="24"/>
          <w:lang w:val="bg-BG" w:eastAsia="bg-BG"/>
        </w:rPr>
      </w:pPr>
      <w:r w:rsidRPr="00C206F1">
        <w:rPr>
          <w:rFonts w:ascii="Times New Roman" w:eastAsia="Times New Roman" w:hAnsi="Times New Roman" w:cs="Times New Roman"/>
          <w:sz w:val="24"/>
          <w:szCs w:val="24"/>
          <w:lang w:val="bg-BG" w:eastAsia="bg-BG"/>
        </w:rPr>
        <w:t>На заключителен етап е и проверка на „Стар Пост“ ООД, осъществяващо доставка на „хибридна поща“, след постъпил сигнал от физическо лице. Изложени са твърдения за открити в контейнери за смет 218 броя запечатани пликове в оригинал, съдържащи известия за заплащане на комунални услуги и банкови известия. Подателят на сигнала е приложил на електронен носител направени от него снимки на мястото, където е открил множеството пликове.</w:t>
      </w:r>
    </w:p>
    <w:p w:rsidR="000F19FB" w:rsidRPr="00C206F1" w:rsidRDefault="000F19FB" w:rsidP="00C206F1">
      <w:pPr>
        <w:spacing w:after="0" w:line="360" w:lineRule="auto"/>
        <w:ind w:firstLine="709"/>
        <w:jc w:val="both"/>
        <w:rPr>
          <w:rFonts w:ascii="Times New Roman" w:eastAsia="Times New Roman" w:hAnsi="Times New Roman" w:cs="Times New Roman"/>
          <w:sz w:val="24"/>
          <w:szCs w:val="24"/>
          <w:lang w:val="bg-BG" w:eastAsia="bg-BG"/>
        </w:rPr>
      </w:pPr>
    </w:p>
    <w:p w:rsidR="00AC1D15" w:rsidRPr="00C206F1" w:rsidRDefault="00AC1D15" w:rsidP="00F65621">
      <w:pPr>
        <w:pStyle w:val="ListParagraph"/>
        <w:numPr>
          <w:ilvl w:val="0"/>
          <w:numId w:val="6"/>
        </w:numPr>
        <w:tabs>
          <w:tab w:val="left" w:pos="1276"/>
        </w:tabs>
        <w:suppressAutoHyphens w:val="0"/>
        <w:spacing w:after="0" w:line="360" w:lineRule="auto"/>
        <w:ind w:left="0" w:firstLine="709"/>
        <w:jc w:val="both"/>
        <w:rPr>
          <w:rFonts w:ascii="Times New Roman" w:hAnsi="Times New Roman"/>
          <w:b/>
          <w:sz w:val="24"/>
          <w:szCs w:val="24"/>
          <w:lang w:val="bg-BG" w:eastAsia="bg-BG"/>
        </w:rPr>
      </w:pPr>
      <w:r w:rsidRPr="00C206F1">
        <w:rPr>
          <w:rFonts w:ascii="Times New Roman" w:hAnsi="Times New Roman"/>
          <w:b/>
          <w:sz w:val="24"/>
          <w:szCs w:val="24"/>
          <w:lang w:val="bg-BG" w:eastAsia="bg-BG"/>
        </w:rPr>
        <w:t>Проблемни сектори относно прилагане на разпоредбите на Регламент (ЕС) 2016/679 и ЗЗЛД</w:t>
      </w:r>
    </w:p>
    <w:p w:rsidR="00AC1D15" w:rsidRPr="00EA5853" w:rsidRDefault="000F19FB" w:rsidP="00C206F1">
      <w:pPr>
        <w:pStyle w:val="NormalWeb"/>
        <w:spacing w:before="0" w:beforeAutospacing="0" w:after="0" w:afterAutospacing="0" w:line="360" w:lineRule="auto"/>
        <w:ind w:firstLine="709"/>
        <w:jc w:val="both"/>
      </w:pPr>
      <w:r w:rsidRPr="00C206F1">
        <w:t>Статистически най-</w:t>
      </w:r>
      <w:r w:rsidR="00AC1D15" w:rsidRPr="00C206F1">
        <w:t xml:space="preserve">много проблеми се </w:t>
      </w:r>
      <w:r w:rsidR="00AC1D15" w:rsidRPr="00EA5853">
        <w:t xml:space="preserve">очертават в </w:t>
      </w:r>
      <w:r w:rsidRPr="00EA5853">
        <w:t>т</w:t>
      </w:r>
      <w:r w:rsidR="00AC1D15" w:rsidRPr="00EA5853">
        <w:t>елекомуникационния сектор</w:t>
      </w:r>
      <w:r w:rsidR="00A65AB4" w:rsidRPr="00EA5853">
        <w:t> </w:t>
      </w:r>
      <w:r w:rsidR="00AC1D15" w:rsidRPr="00EA5853">
        <w:t>- жалбите и сигналите са насочени срещу предоставяне на лични данни за събиране на задължения, произтекли от сключени договори и електронни съобщения. В тези случаи личните данни на задължените физически лица се предоставят въз основа на сключен договор за възлагане събирането на задължения, т.е. договор за цесия. Често срещан пропуск е получаване на фактури с лични данни от други абонати.</w:t>
      </w:r>
    </w:p>
    <w:p w:rsidR="00AC1D15" w:rsidRPr="00EA5853" w:rsidRDefault="00AC1D15" w:rsidP="00C206F1">
      <w:pPr>
        <w:pStyle w:val="NormalWeb"/>
        <w:spacing w:before="0" w:beforeAutospacing="0" w:after="0" w:afterAutospacing="0" w:line="360" w:lineRule="auto"/>
        <w:ind w:firstLine="709"/>
        <w:jc w:val="both"/>
      </w:pPr>
      <w:r w:rsidRPr="00EA5853">
        <w:t xml:space="preserve">Друг очертаващ се проблемен сектор са </w:t>
      </w:r>
      <w:r w:rsidR="000F19FB" w:rsidRPr="00EA5853">
        <w:t>к</w:t>
      </w:r>
      <w:r w:rsidRPr="00EA5853">
        <w:t xml:space="preserve">олекторските фирми, </w:t>
      </w:r>
      <w:r w:rsidR="004266C3" w:rsidRPr="00EA5853">
        <w:t>които</w:t>
      </w:r>
      <w:r w:rsidRPr="00EA5853">
        <w:t xml:space="preserve"> осъществяват принудително събиране на възникнали задължения, като се използват различни методи за връзка с длъжниците, включително осъществяване на контакт с близки и познати</w:t>
      </w:r>
      <w:r w:rsidR="000F19FB" w:rsidRPr="00EA5853">
        <w:t>,</w:t>
      </w:r>
      <w:r w:rsidRPr="00EA5853">
        <w:t xml:space="preserve"> нямащи отношение към договорите или задълженията на лицата</w:t>
      </w:r>
      <w:r w:rsidR="009C7A32" w:rsidRPr="00EA5853">
        <w:t xml:space="preserve">. Това </w:t>
      </w:r>
      <w:r w:rsidRPr="00EA5853">
        <w:t>предизвиква подаването на множество жалби и сигнали в КЗЛД за нерегламентирано и лишено от правно основание обработване на лични данни на трети лица.</w:t>
      </w:r>
    </w:p>
    <w:p w:rsidR="00AC1D15" w:rsidRPr="00EA5853" w:rsidRDefault="00AC1D15" w:rsidP="00C206F1">
      <w:pPr>
        <w:pStyle w:val="NormalWeb"/>
        <w:spacing w:before="0" w:beforeAutospacing="0" w:after="0" w:afterAutospacing="0" w:line="360" w:lineRule="auto"/>
        <w:ind w:firstLine="709"/>
        <w:jc w:val="both"/>
      </w:pPr>
      <w:r w:rsidRPr="00EA5853">
        <w:t xml:space="preserve">Получени са жалби и сигнали срещу </w:t>
      </w:r>
      <w:r w:rsidR="007B190C" w:rsidRPr="00EA5853">
        <w:t>дружества</w:t>
      </w:r>
      <w:r w:rsidRPr="00EA5853">
        <w:t>, предоставящи маркетингови съобщения или извършващи проучвания, анкети и други подобни дейности (</w:t>
      </w:r>
      <w:r w:rsidR="000F19FB" w:rsidRPr="00EA5853">
        <w:t>кол</w:t>
      </w:r>
      <w:r w:rsidRPr="00EA5853">
        <w:t>центрове), които нямат съгласието на субектите на данни и не е налично нито едно от основанията по чл. 6 от Регламента за законосъобразно обработване на тези данни.</w:t>
      </w:r>
    </w:p>
    <w:p w:rsidR="00AC1D15" w:rsidRPr="00C206F1" w:rsidRDefault="00AC1D15" w:rsidP="00C206F1">
      <w:pPr>
        <w:pStyle w:val="NormalWeb"/>
        <w:spacing w:before="0" w:beforeAutospacing="0" w:after="0" w:afterAutospacing="0" w:line="360" w:lineRule="auto"/>
        <w:ind w:firstLine="709"/>
        <w:jc w:val="both"/>
      </w:pPr>
      <w:r w:rsidRPr="00EA5853">
        <w:t>Банки и дружества, предлагащи финансови услуги - в тази категория</w:t>
      </w:r>
      <w:r w:rsidRPr="00C206F1">
        <w:t xml:space="preserve"> жалби и сигнали попадат освен твърдения за неправомерно предоставяне на лични данни за събиране на задължения от физическите лица, но и твърдения, свързани с употребата на лични данни за отпускане на кредити, без същите да са поискани </w:t>
      </w:r>
      <w:r w:rsidR="000F19FB" w:rsidRPr="00C206F1">
        <w:t>от засегнатите лица, както и не</w:t>
      </w:r>
      <w:r w:rsidRPr="00C206F1">
        <w:t>предприети достатъчни мерки за сигурност по отношение на процедурите по предоставяне на нова карта-пластика.</w:t>
      </w:r>
    </w:p>
    <w:p w:rsidR="00AC1D15" w:rsidRPr="00C206F1" w:rsidRDefault="00034AD3" w:rsidP="00C206F1">
      <w:pPr>
        <w:pStyle w:val="NormalWeb"/>
        <w:spacing w:before="0" w:beforeAutospacing="0" w:after="0" w:afterAutospacing="0" w:line="360" w:lineRule="auto"/>
        <w:ind w:firstLine="709"/>
        <w:jc w:val="both"/>
      </w:pPr>
      <w:r w:rsidRPr="00C206F1">
        <w:lastRenderedPageBreak/>
        <w:t xml:space="preserve">Спорни въпроси, свързани с </w:t>
      </w:r>
      <w:r w:rsidRPr="00EA5853">
        <w:t>обработването на лични данни, възникват и по линия на д</w:t>
      </w:r>
      <w:r w:rsidR="00AC1D15" w:rsidRPr="00EA5853">
        <w:t>ържавните дружества, осъществяващи ВиК услуги в страната</w:t>
      </w:r>
      <w:r w:rsidR="000F19FB" w:rsidRPr="00EA5853">
        <w:t>,</w:t>
      </w:r>
      <w:r w:rsidR="00AC1D15" w:rsidRPr="00EA5853">
        <w:t xml:space="preserve"> </w:t>
      </w:r>
      <w:r w:rsidR="00153B10" w:rsidRPr="00EA5853">
        <w:t>във връзка с</w:t>
      </w:r>
      <w:r w:rsidR="00AC1D15" w:rsidRPr="00EA5853">
        <w:t xml:space="preserve"> поддържаната база данни с индивидуални партиди, съдържаща лични данни на абонатите/ползвателите. Значителни проблеми се очертават </w:t>
      </w:r>
      <w:r w:rsidR="00153B10" w:rsidRPr="00EA5853">
        <w:t xml:space="preserve">и </w:t>
      </w:r>
      <w:r w:rsidR="00AC1D15" w:rsidRPr="00EA5853">
        <w:t>в областта на дружествата</w:t>
      </w:r>
      <w:r w:rsidR="000F19FB" w:rsidRPr="00EA5853">
        <w:t>,</w:t>
      </w:r>
      <w:r w:rsidR="00AC1D15" w:rsidRPr="00EA5853">
        <w:t xml:space="preserve"> извършващи пощенски услуги, относно сключени договори за доставка на месечни фактури за ползвани ВиК услуги с пощенските оператори, осъществяващи куриерски услуги. В тази връзка има подадени множество сигнали и извършени</w:t>
      </w:r>
      <w:r w:rsidR="00AC1D15" w:rsidRPr="00C206F1">
        <w:t xml:space="preserve"> проверки. Отличават се със значит</w:t>
      </w:r>
      <w:r w:rsidR="000F19FB" w:rsidRPr="00C206F1">
        <w:t>елен брой засегнати субекти, чии</w:t>
      </w:r>
      <w:r w:rsidR="00AC1D15" w:rsidRPr="00C206F1">
        <w:t>то данни са обработени в нарушение на законодателството.</w:t>
      </w:r>
    </w:p>
    <w:p w:rsidR="00AC1D15" w:rsidRPr="00C206F1" w:rsidRDefault="00AC1D15" w:rsidP="00C206F1">
      <w:pPr>
        <w:pStyle w:val="NormalWeb"/>
        <w:spacing w:before="0" w:beforeAutospacing="0" w:after="0" w:afterAutospacing="0" w:line="360" w:lineRule="auto"/>
        <w:ind w:firstLine="709"/>
        <w:jc w:val="both"/>
      </w:pPr>
      <w:r w:rsidRPr="00C206F1">
        <w:t>Увеличават се броя</w:t>
      </w:r>
      <w:r w:rsidR="000F19FB" w:rsidRPr="00C206F1">
        <w:t>т</w:t>
      </w:r>
      <w:r w:rsidRPr="00C206F1">
        <w:t xml:space="preserve"> на жалбите и сигналите във връзка с незаконосъобразно обработване на лични данни от юридически лица - малки и средни предприятия</w:t>
      </w:r>
      <w:r w:rsidR="000F19FB" w:rsidRPr="00C206F1">
        <w:t>,</w:t>
      </w:r>
      <w:r w:rsidRPr="00C206F1">
        <w:t xml:space="preserve"> при архивиране на документи, съдържащи лични данни, чийто срок на съхранение е изтекъл. Документите, които следва да бъдат унищожени чрез нарязване или по друг начин, непозволяващ тяхното възстановяване, съгласно утвърдена от АЛД процедура, се изхвърлят на сметища в цялост.</w:t>
      </w:r>
    </w:p>
    <w:p w:rsidR="00AC1D15" w:rsidRPr="00C206F1" w:rsidRDefault="00AC1D15" w:rsidP="00C206F1">
      <w:pPr>
        <w:pStyle w:val="NormalWeb"/>
        <w:spacing w:before="0" w:beforeAutospacing="0" w:after="0" w:afterAutospacing="0" w:line="360" w:lineRule="auto"/>
        <w:ind w:firstLine="709"/>
        <w:jc w:val="both"/>
      </w:pPr>
      <w:r w:rsidRPr="00C206F1">
        <w:t>Тенденция към увеличаване на броя жалби и сигнали се наблюдава и по отношение н</w:t>
      </w:r>
      <w:r w:rsidR="000F19FB" w:rsidRPr="00C206F1">
        <w:t>а осъществявано видеонаблюдение</w:t>
      </w:r>
      <w:r w:rsidRPr="00C206F1">
        <w:t xml:space="preserve"> </w:t>
      </w:r>
      <w:r w:rsidR="00F43017" w:rsidRPr="00C206F1">
        <w:t xml:space="preserve">както по линия на </w:t>
      </w:r>
      <w:r w:rsidRPr="00C206F1">
        <w:t>видеонаблюдение, извършвано в режим на етажна собственост</w:t>
      </w:r>
      <w:r w:rsidR="00F43017" w:rsidRPr="00C206F1">
        <w:t>, така</w:t>
      </w:r>
      <w:r w:rsidRPr="00C206F1">
        <w:t xml:space="preserve"> и видеонаблюдение</w:t>
      </w:r>
      <w:r w:rsidR="000F19FB" w:rsidRPr="00C206F1">
        <w:t>,</w:t>
      </w:r>
      <w:r w:rsidRPr="00C206F1">
        <w:t xml:space="preserve"> извършвано от физическо лице за лични и домашни дейности. </w:t>
      </w:r>
    </w:p>
    <w:p w:rsidR="00AC1D15" w:rsidRPr="00C206F1" w:rsidRDefault="00AC1D15" w:rsidP="00C206F1">
      <w:pPr>
        <w:pStyle w:val="NormalWeb"/>
        <w:spacing w:before="0" w:beforeAutospacing="0" w:after="0" w:afterAutospacing="0" w:line="360" w:lineRule="auto"/>
        <w:ind w:firstLine="709"/>
        <w:jc w:val="both"/>
      </w:pPr>
      <w:r w:rsidRPr="00C206F1">
        <w:t>Множество жалби постъпват и срещу работодатели, осъществяващи видеонаблюдение в обособени помещения, където това не е законосъобразно съгласно Становище на КЗЛД, като бани, съблекални, стая за отдих и други помещения със специфично предназначение.</w:t>
      </w:r>
    </w:p>
    <w:p w:rsidR="00AC1D15" w:rsidRPr="00C206F1" w:rsidRDefault="00AC1D15" w:rsidP="00C206F1">
      <w:pPr>
        <w:pStyle w:val="NormalWeb"/>
        <w:spacing w:before="0" w:beforeAutospacing="0" w:after="0" w:afterAutospacing="0" w:line="360" w:lineRule="auto"/>
        <w:ind w:firstLine="709"/>
        <w:jc w:val="both"/>
      </w:pPr>
    </w:p>
    <w:p w:rsidR="00AC1D15" w:rsidRPr="00C206F1" w:rsidRDefault="00AC1D15" w:rsidP="00F65621">
      <w:pPr>
        <w:pStyle w:val="ListParagraph"/>
        <w:numPr>
          <w:ilvl w:val="0"/>
          <w:numId w:val="6"/>
        </w:numPr>
        <w:tabs>
          <w:tab w:val="left" w:pos="1276"/>
        </w:tabs>
        <w:suppressAutoHyphens w:val="0"/>
        <w:spacing w:after="0" w:line="360" w:lineRule="auto"/>
        <w:ind w:left="0" w:firstLine="709"/>
        <w:jc w:val="both"/>
        <w:rPr>
          <w:rFonts w:ascii="Times New Roman" w:hAnsi="Times New Roman"/>
          <w:b/>
          <w:sz w:val="24"/>
          <w:szCs w:val="24"/>
          <w:lang w:val="bg-BG" w:eastAsia="bg-BG"/>
        </w:rPr>
      </w:pPr>
      <w:r w:rsidRPr="00C206F1">
        <w:rPr>
          <w:rFonts w:ascii="Times New Roman" w:hAnsi="Times New Roman"/>
          <w:b/>
          <w:sz w:val="24"/>
          <w:szCs w:val="24"/>
          <w:lang w:val="bg-BG" w:eastAsia="bg-BG"/>
        </w:rPr>
        <w:t>Практика на КЗЛД по отношение на видеонаблюдението</w:t>
      </w:r>
    </w:p>
    <w:p w:rsidR="00BA1475" w:rsidRPr="00C206F1" w:rsidRDefault="00BA1475" w:rsidP="00C206F1">
      <w:pPr>
        <w:pStyle w:val="NormalWeb"/>
        <w:spacing w:before="0" w:beforeAutospacing="0" w:after="0" w:afterAutospacing="0" w:line="360" w:lineRule="auto"/>
        <w:ind w:firstLine="709"/>
        <w:jc w:val="both"/>
      </w:pPr>
      <w:r w:rsidRPr="00C206F1">
        <w:t>Видеонаблюдението като вид автоматизирана обработка на лични данни попада под регламентацията на Конвенция 108 на Европейския парламент за защита на лицата при автоматизирана обработка на личните данни</w:t>
      </w:r>
      <w:r w:rsidR="000F19FB" w:rsidRPr="00C206F1">
        <w:t>.</w:t>
      </w:r>
      <w:r w:rsidRPr="00C206F1">
        <w:t xml:space="preserve"> Допълнително видеонаблюдението е включено като обработка на лични данни при определени условия и в Регламент (ЕС) 2016/679, в сила от 25 май 2018 г.</w:t>
      </w:r>
      <w:r w:rsidR="00C003BA" w:rsidRPr="00C206F1">
        <w:t xml:space="preserve"> </w:t>
      </w:r>
      <w:r w:rsidRPr="00C206F1">
        <w:t>В зависимост от целта, която се преследва, са различни и принципите, свързани с инсталирането на видеокамери и осъществяване</w:t>
      </w:r>
      <w:r w:rsidR="000F19FB" w:rsidRPr="00C206F1">
        <w:t>то</w:t>
      </w:r>
      <w:r w:rsidRPr="00C206F1">
        <w:t xml:space="preserve"> на </w:t>
      </w:r>
      <w:r w:rsidR="000F19FB" w:rsidRPr="00C206F1">
        <w:t>видеонаблюдение. В някои случаи</w:t>
      </w:r>
      <w:r w:rsidRPr="00C206F1">
        <w:t xml:space="preserve"> използването на системи за видеонаблюдение може да е задължително на основание конкретни нормативни актове (например Закон за движение по пътищата, Закон за опазване на обществения ред при провеждането на спортни </w:t>
      </w:r>
      <w:r w:rsidRPr="00C206F1">
        <w:lastRenderedPageBreak/>
        <w:t>мероприятия, Закон за специалните разузнавателни средства, Закон за частната</w:t>
      </w:r>
      <w:r w:rsidR="000F19FB" w:rsidRPr="00C206F1">
        <w:t xml:space="preserve"> охранителна дейност, Наредба №</w:t>
      </w:r>
      <w:r w:rsidRPr="00C206F1">
        <w:t>I-171 от 2 юли 2001 г. за организацията и контрола по обезпечаване на сигурността на банките и небанковите финансови институции) или допустимо и наложително в други хипоте</w:t>
      </w:r>
      <w:r w:rsidR="000F19FB" w:rsidRPr="00C206F1">
        <w:t>зи, касаещи защитата на жизнено</w:t>
      </w:r>
      <w:r w:rsidRPr="00C206F1">
        <w:t>важни интереси (дистанционно наблюдение на пациенти в отделение за реанимация, разкриване на нарушения на движението по пътищата, прояви на насилие в обществения транспорт или по време на обществени мероприятия).</w:t>
      </w:r>
    </w:p>
    <w:p w:rsidR="008D3DEC" w:rsidRDefault="00AC1D15" w:rsidP="00C206F1">
      <w:pPr>
        <w:pStyle w:val="NormalWeb"/>
        <w:spacing w:before="0" w:beforeAutospacing="0" w:after="0" w:afterAutospacing="0" w:line="360" w:lineRule="auto"/>
        <w:ind w:firstLine="709"/>
        <w:jc w:val="both"/>
      </w:pPr>
      <w:r w:rsidRPr="00C206F1">
        <w:t xml:space="preserve">Поставянето на камера за видеонаблюдение, свързана със записващо устройство, осъществяваща записи с образи на физически лица </w:t>
      </w:r>
      <w:r w:rsidR="000F19FB" w:rsidRPr="00C206F1">
        <w:t>чрез система за видеонаблюдение</w:t>
      </w:r>
      <w:r w:rsidRPr="00C206F1">
        <w:t xml:space="preserve"> с възможност за тяхното последващо идентифициране, в действителност представлява „обработване” на лични данни по смисъла на чл. 4, ал. 2 от Регламент (ЕС) 2016/679</w:t>
      </w:r>
      <w:r w:rsidR="008D3DEC">
        <w:t>.</w:t>
      </w:r>
      <w:r w:rsidRPr="00C206F1">
        <w:t xml:space="preserve"> </w:t>
      </w:r>
    </w:p>
    <w:p w:rsidR="00AC1D15" w:rsidRPr="00C206F1" w:rsidRDefault="00AC1D15" w:rsidP="00C206F1">
      <w:pPr>
        <w:pStyle w:val="NormalWeb"/>
        <w:spacing w:before="0" w:beforeAutospacing="0" w:after="0" w:afterAutospacing="0" w:line="360" w:lineRule="auto"/>
        <w:ind w:firstLine="709"/>
        <w:jc w:val="both"/>
      </w:pPr>
      <w:r w:rsidRPr="00C206F1">
        <w:t>Обработването на лични данни, в случая чрез видеонаблюдение, може да се извършва при наличие на една от хипотезите, разписани в чл. 6 от Регламент</w:t>
      </w:r>
      <w:r w:rsidR="008D3DEC">
        <w:t>а</w:t>
      </w:r>
      <w:r w:rsidRPr="00C206F1">
        <w:t xml:space="preserve"> (ЕС) 2016/679</w:t>
      </w:r>
      <w:r w:rsidR="000F19FB" w:rsidRPr="00C206F1">
        <w:t>,</w:t>
      </w:r>
      <w:r w:rsidRPr="00C206F1">
        <w:t xml:space="preserve"> и при стриктно спазване на принципите, визирани в чл. 5 от Регламента. Изрично даденото съгласие на физическите лица е само едно от алтернативно изискуемите условия за допустимост за обработване на л</w:t>
      </w:r>
      <w:r w:rsidR="000F19FB" w:rsidRPr="00C206F1">
        <w:t>ични данни, посочени в чл. 6, §</w:t>
      </w:r>
      <w:r w:rsidRPr="00C206F1">
        <w:t xml:space="preserve">1 от Регламента. Съгласно чл. 24 от </w:t>
      </w:r>
      <w:r w:rsidR="00CD7ACB">
        <w:t>Регламент</w:t>
      </w:r>
      <w:r w:rsidR="008D3DEC">
        <w:t>а</w:t>
      </w:r>
      <w:r w:rsidRPr="00C206F1">
        <w:t xml:space="preserve">, след като вземе предвид естеството, обхвата, контекста и целите на обработването, администраторът следва да въведе подходящи технически и организационни мерки, за да гарантира, както и във всеки един момент да е в състояние да докаже, че обработването се извършва в съответствие с правилата на Регламента. </w:t>
      </w:r>
      <w:r w:rsidR="000F19FB" w:rsidRPr="00C206F1">
        <w:t>Още</w:t>
      </w:r>
      <w:r w:rsidRPr="00C206F1">
        <w:t xml:space="preserve"> на етапа на изграждането на системите за видеонаблюдение следва да се отчетат рисковете с различна вероятност и тежест за правата на физическите лица, обект на видеонаблюдението</w:t>
      </w:r>
      <w:r w:rsidR="000F19FB" w:rsidRPr="00C206F1">
        <w:t>,</w:t>
      </w:r>
      <w:r w:rsidRPr="00C206F1">
        <w:t xml:space="preserve"> и съответно да се въведат подходящите мерки (технически и организационни), които ще осигурят законосъобразното протичане на дейностите по обработване. По този начин ще се отговори и на изискванията на чл. 25 от Регламента – защита на данните на етапа на проектирането и по подразбиране. </w:t>
      </w:r>
    </w:p>
    <w:p w:rsidR="00AC1D15" w:rsidRPr="00C206F1" w:rsidRDefault="00303BAB" w:rsidP="00C206F1">
      <w:pPr>
        <w:pStyle w:val="NormalWeb"/>
        <w:spacing w:before="0" w:beforeAutospacing="0" w:after="0" w:afterAutospacing="0" w:line="360" w:lineRule="auto"/>
        <w:ind w:firstLine="709"/>
        <w:jc w:val="both"/>
      </w:pPr>
      <w:r w:rsidRPr="00C206F1">
        <w:t>И</w:t>
      </w:r>
      <w:r w:rsidR="00AC1D15" w:rsidRPr="00C206F1">
        <w:t xml:space="preserve">зискванията за законосъобразно и добросъвестно обработване на лични данни в съответствие с правилата на </w:t>
      </w:r>
      <w:r w:rsidR="00CD7ACB">
        <w:t xml:space="preserve">Регламент (ЕС) 2016/679 </w:t>
      </w:r>
      <w:r w:rsidR="00AC1D15" w:rsidRPr="00C206F1">
        <w:t xml:space="preserve">важат и за </w:t>
      </w:r>
      <w:r w:rsidR="00125AEE">
        <w:t>ОЛД</w:t>
      </w:r>
      <w:r w:rsidR="00AC1D15" w:rsidRPr="00C206F1">
        <w:t xml:space="preserve">, които ще обработват данни от името на </w:t>
      </w:r>
      <w:r w:rsidR="00125AEE">
        <w:t>АЛД</w:t>
      </w:r>
      <w:r w:rsidR="00AC1D15" w:rsidRPr="00C206F1">
        <w:t xml:space="preserve"> (например трети лица, които ще поддържат системите за видеонаблюдение). Ако в хода на дейностит</w:t>
      </w:r>
      <w:r w:rsidR="00125AEE">
        <w:t>е по обработване на данните за АЛД</w:t>
      </w:r>
      <w:r w:rsidR="00AC1D15" w:rsidRPr="00C206F1">
        <w:t xml:space="preserve"> възникне необходимост да ползват услугите на </w:t>
      </w:r>
      <w:r w:rsidR="00125AEE">
        <w:t>ОЛД</w:t>
      </w:r>
      <w:r w:rsidR="00AC1D15" w:rsidRPr="00C206F1">
        <w:t>, то взаимоотношенията и отговорностите следва да бъдат уредени съобразно разп</w:t>
      </w:r>
      <w:r w:rsidR="008D3DEC">
        <w:t>оредбите на чл. 28 от Регламент </w:t>
      </w:r>
      <w:r w:rsidR="00AC1D15" w:rsidRPr="00C206F1">
        <w:t>(ЕС) 2016/679.</w:t>
      </w:r>
    </w:p>
    <w:p w:rsidR="00AC1D15" w:rsidRPr="00C206F1" w:rsidRDefault="00AC1D15" w:rsidP="00C206F1">
      <w:pPr>
        <w:pStyle w:val="NormalWeb"/>
        <w:spacing w:before="0" w:beforeAutospacing="0" w:after="0" w:afterAutospacing="0" w:line="360" w:lineRule="auto"/>
        <w:ind w:firstLine="709"/>
        <w:jc w:val="both"/>
      </w:pPr>
      <w:r w:rsidRPr="00C206F1">
        <w:lastRenderedPageBreak/>
        <w:t xml:space="preserve">Съществен момент във връзка със законосъобразното поведение на </w:t>
      </w:r>
      <w:r w:rsidR="00125AEE">
        <w:t>АЛД</w:t>
      </w:r>
      <w:r w:rsidRPr="00C206F1">
        <w:t xml:space="preserve"> е изпълнението на разпоредбите на чл. 12 и 13 от Регламент (ЕС) 2016/679 относно предоставяне на необходимата информация на субектите на данни, както и уведомяване на физическите лица за правата им във връзка със същия </w:t>
      </w:r>
      <w:r w:rsidR="008D3DEC">
        <w:t>Р</w:t>
      </w:r>
      <w:r w:rsidRPr="00C206F1">
        <w:t xml:space="preserve">егламент. Това е необходимо да се осъществи при регламентиран ред, в който да се посочат лицата, които ще осъществяват видеонаблюдението и ще имат достъп (локален и отдалечен такъв) до видеокадрите и записите от системите за видеонаблюдение, ясното обозначаване на обхвата на заснемане и зоните, в които ще се използват техническите средства за наблюдение, както и данни за връзка с </w:t>
      </w:r>
      <w:r w:rsidR="008D3DEC">
        <w:t>АЛД</w:t>
      </w:r>
      <w:r w:rsidRPr="00C206F1">
        <w:t xml:space="preserve">. </w:t>
      </w:r>
    </w:p>
    <w:p w:rsidR="00AC1D15" w:rsidRPr="00C206F1" w:rsidRDefault="008D3DEC" w:rsidP="00C206F1">
      <w:pPr>
        <w:pStyle w:val="NormalWeb"/>
        <w:spacing w:before="0" w:beforeAutospacing="0" w:after="0" w:afterAutospacing="0" w:line="360" w:lineRule="auto"/>
        <w:ind w:firstLine="709"/>
        <w:jc w:val="both"/>
      </w:pPr>
      <w:r>
        <w:t>АЛД</w:t>
      </w:r>
      <w:r w:rsidR="00AC1D15" w:rsidRPr="00C206F1">
        <w:t xml:space="preserve"> задължително следва да уведомят физическите лица чрез информационни табели, поставени на видно място, за използването на технически средства за видеонаблюдение и контрол, като в </w:t>
      </w:r>
      <w:r w:rsidR="0009143E" w:rsidRPr="00C206F1">
        <w:t>тях се съдържа информация кой ги</w:t>
      </w:r>
      <w:r w:rsidR="00AC1D15" w:rsidRPr="00C206F1">
        <w:t xml:space="preserve"> осъществява, с каква цел и контакти с него. По този начин действията на </w:t>
      </w:r>
      <w:r>
        <w:t>АЛД</w:t>
      </w:r>
      <w:r w:rsidR="00AC1D15" w:rsidRPr="00C206F1">
        <w:t xml:space="preserve"> ще бъдат съобразени и с разпоредбите на чл. 32, ал. 2, предл. първо от Конституцията на Република България. </w:t>
      </w:r>
    </w:p>
    <w:p w:rsidR="00AC1D15" w:rsidRPr="00C206F1" w:rsidRDefault="00AC1D15" w:rsidP="00C206F1">
      <w:pPr>
        <w:pStyle w:val="NormalWeb"/>
        <w:spacing w:before="0" w:beforeAutospacing="0" w:after="0" w:afterAutospacing="0" w:line="360" w:lineRule="auto"/>
        <w:ind w:firstLine="709"/>
        <w:jc w:val="both"/>
      </w:pPr>
      <w:r w:rsidRPr="00C206F1">
        <w:t>Решението за изграждане на система за видеонаблюдение в жилищна сграда в режим на етажна собственост е в правомощията на Общото събрание (ОС) на етажната съсобственост. Редът за неговото свикване, вземане на решения, обжалване, респективно тяхното изпълнение</w:t>
      </w:r>
      <w:r w:rsidR="0009143E" w:rsidRPr="00C206F1">
        <w:t>,</w:t>
      </w:r>
      <w:r w:rsidRPr="00C206F1">
        <w:t xml:space="preserve"> са уредени в (ЗУЕС). При извършвано видеонаблюдение във вътрешността на жилищната сграда</w:t>
      </w:r>
      <w:r w:rsidR="0009143E" w:rsidRPr="00C206F1">
        <w:t xml:space="preserve"> </w:t>
      </w:r>
      <w:r w:rsidRPr="00C206F1">
        <w:t>-</w:t>
      </w:r>
      <w:r w:rsidR="0009143E" w:rsidRPr="00C206F1">
        <w:t xml:space="preserve"> </w:t>
      </w:r>
      <w:r w:rsidRPr="00C206F1">
        <w:t>етажна съсобственост</w:t>
      </w:r>
      <w:r w:rsidR="0009143E" w:rsidRPr="00C206F1">
        <w:t>,</w:t>
      </w:r>
      <w:r w:rsidRPr="00C206F1">
        <w:t xml:space="preserve"> следва да се анализират разпоредбите на чл. 11 и чл. 17 от ЗУЕС, в които са регламентирани правомощията на Общото събрание, като орган на управление на етажната собственост, с оглед наличие на доказателства, от които безспорно да се установи, че към момента на монтиране на видеокамерите е проведено Общо събрание по съответния ред с цел приемане на решение от живущите за извършване на видеонаблюдение с цел охрана на сградата и живущите.</w:t>
      </w:r>
    </w:p>
    <w:p w:rsidR="00AC1D15" w:rsidRPr="00C206F1" w:rsidRDefault="00AC1D15" w:rsidP="00C206F1">
      <w:pPr>
        <w:pStyle w:val="NormalWeb"/>
        <w:spacing w:before="0" w:beforeAutospacing="0" w:after="0" w:afterAutospacing="0" w:line="360" w:lineRule="auto"/>
        <w:ind w:firstLine="709"/>
        <w:jc w:val="both"/>
      </w:pPr>
      <w:r w:rsidRPr="00C206F1">
        <w:t>По отношение видеонаблюдението с обсег н</w:t>
      </w:r>
      <w:r w:rsidR="0009143E" w:rsidRPr="00C206F1">
        <w:t>а заснемане на обществени места</w:t>
      </w:r>
      <w:r w:rsidRPr="00C206F1">
        <w:t xml:space="preserve"> като пространството пред входа на жилищни сгради, включително тротоарите и улиците около тях, следва да се разглежда прил</w:t>
      </w:r>
      <w:r w:rsidR="0009143E" w:rsidRPr="00C206F1">
        <w:t>ожението на нормата на чл. 5, §</w:t>
      </w:r>
      <w:r w:rsidRPr="00C206F1">
        <w:t>1, букв</w:t>
      </w:r>
      <w:r w:rsidR="0009143E" w:rsidRPr="00C206F1">
        <w:t>а „а” –</w:t>
      </w:r>
      <w:r w:rsidRPr="00C206F1">
        <w:t xml:space="preserve"> „в” от Регламента, а именно: личните данни да се обработват законосъобразно, добросъвестно и по прозрачен начин по </w:t>
      </w:r>
      <w:r w:rsidR="0009143E" w:rsidRPr="00C206F1">
        <w:t>отношение на субекта на данните</w:t>
      </w:r>
      <w:r w:rsidRPr="00C206F1">
        <w:t xml:space="preserve"> за конкретни, изрично указани и легитимни цели, да бъдат подходящи, свързани със и ограничени до необходимото във връзка с целите, за които се обработват, както и </w:t>
      </w:r>
      <w:r w:rsidR="0009143E" w:rsidRPr="00C206F1">
        <w:t xml:space="preserve">според </w:t>
      </w:r>
      <w:r w:rsidRPr="00C206F1">
        <w:t>принципа, регламентиран в чл. 30, ал. 1 от Конституцията на Република България за лична свобода и неприкосновеност на всеки български гражданин. Следв</w:t>
      </w:r>
      <w:r w:rsidR="0009143E" w:rsidRPr="00C206F1">
        <w:t>а да се отбележи, че по принцип</w:t>
      </w:r>
      <w:r w:rsidRPr="00C206F1">
        <w:t xml:space="preserve"> заснемането на публични площи надхвърля целите, за които е монтирано видеонаблюдение, когато тази </w:t>
      </w:r>
      <w:r w:rsidRPr="00C206F1">
        <w:lastRenderedPageBreak/>
        <w:t xml:space="preserve">цел е защита на имуществена неприкосновеност. В този смисъл е и постановеното Решение на съда на Европейски съюз </w:t>
      </w:r>
      <w:r w:rsidR="0009143E" w:rsidRPr="00C206F1">
        <w:t>в Люксембург по дело №</w:t>
      </w:r>
      <w:r w:rsidRPr="00C206F1">
        <w:t>С-212/13 от 11 декември 2014 г.</w:t>
      </w:r>
    </w:p>
    <w:p w:rsidR="00AC1D15" w:rsidRPr="00C206F1" w:rsidRDefault="00AC1D15" w:rsidP="00C206F1">
      <w:pPr>
        <w:pStyle w:val="NormalWeb"/>
        <w:spacing w:before="0" w:beforeAutospacing="0" w:after="0" w:afterAutospacing="0" w:line="360" w:lineRule="auto"/>
        <w:ind w:firstLine="709"/>
        <w:jc w:val="both"/>
      </w:pPr>
      <w:r w:rsidRPr="00C206F1">
        <w:t xml:space="preserve">При условие, че видеонаблюдението се извършва за лични или домашни </w:t>
      </w:r>
      <w:r w:rsidR="0009143E" w:rsidRPr="00C206F1">
        <w:t>дейности по смисъла на чл. 2, §</w:t>
      </w:r>
      <w:r w:rsidRPr="00C206F1">
        <w:t>2, б. „в” от Регламент</w:t>
      </w:r>
      <w:r w:rsidR="008D3DEC">
        <w:t xml:space="preserve"> (ЕС) 2016/679</w:t>
      </w:r>
      <w:r w:rsidRPr="00C206F1">
        <w:t>, обхватът на видеозаснемане следва да е само в рамките на имота и с него да не се заснемат обществени места и неограничен кръг лица.</w:t>
      </w:r>
    </w:p>
    <w:p w:rsidR="00AC1D15" w:rsidRPr="00C206F1" w:rsidRDefault="00AC1D15" w:rsidP="00C206F1">
      <w:pPr>
        <w:pStyle w:val="NormalWeb"/>
        <w:spacing w:before="0" w:beforeAutospacing="0" w:after="0" w:afterAutospacing="0" w:line="360" w:lineRule="auto"/>
        <w:ind w:firstLine="709"/>
        <w:jc w:val="both"/>
      </w:pPr>
      <w:r w:rsidRPr="00C206F1">
        <w:t xml:space="preserve">Следва да се има предвид, че в България видеонаблюдението като вид обработване на лични данни не е подробно уредено. При </w:t>
      </w:r>
      <w:r w:rsidR="0009143E" w:rsidRPr="00C206F1">
        <w:t>разглеждане на отделните казуси КЗЛД извършва анализ</w:t>
      </w:r>
      <w:r w:rsidRPr="00C206F1">
        <w:t xml:space="preserve"> както на вътрешната нормативна база, така и на междунаро</w:t>
      </w:r>
      <w:r w:rsidR="0009143E" w:rsidRPr="00C206F1">
        <w:t>дно установените добри практики</w:t>
      </w:r>
      <w:r w:rsidRPr="00C206F1">
        <w:t xml:space="preserve"> и най-вече постановените Решения на съда на Европейски съюз в Люксембург по дела, свързани с обработването на лични данни, осъществявано чрез видеонаблюдение. При извършване на видеонаблюдение като вид техническа форма на обработване на лични данни, коят</w:t>
      </w:r>
      <w:r w:rsidR="0009143E" w:rsidRPr="00C206F1">
        <w:t>о става все по-достъпна и лесно</w:t>
      </w:r>
      <w:r w:rsidRPr="00C206F1">
        <w:t xml:space="preserve">приложима в различни области на съвременния живот, се налага и нуждата от подробна нормативна регламентация. Във връзка с масовото навлизане на видеонаблюдението </w:t>
      </w:r>
      <w:r w:rsidR="0009143E" w:rsidRPr="00C206F1">
        <w:t>във всички сфери на живота</w:t>
      </w:r>
      <w:r w:rsidRPr="00C206F1">
        <w:t xml:space="preserve"> все по-актуален става въпросът за защита на неприкосновеността на личността и личния живот. </w:t>
      </w:r>
    </w:p>
    <w:p w:rsidR="005A5482" w:rsidRDefault="005A5482">
      <w:pPr>
        <w:rPr>
          <w:rFonts w:ascii="Times New Roman" w:hAnsi="Times New Roman" w:cs="Times New Roman"/>
          <w:b/>
          <w:sz w:val="24"/>
          <w:szCs w:val="24"/>
          <w:lang w:val="bg-BG"/>
        </w:rPr>
      </w:pPr>
      <w:r>
        <w:rPr>
          <w:rFonts w:ascii="Times New Roman" w:hAnsi="Times New Roman" w:cs="Times New Roman"/>
          <w:b/>
          <w:sz w:val="24"/>
          <w:szCs w:val="24"/>
          <w:lang w:val="bg-BG"/>
        </w:rPr>
        <w:br w:type="page"/>
      </w:r>
    </w:p>
    <w:p w:rsidR="00730480" w:rsidRPr="00C206F1" w:rsidRDefault="005A5482" w:rsidP="005A5482">
      <w:pPr>
        <w:spacing w:after="200" w:line="360" w:lineRule="auto"/>
        <w:ind w:firstLine="709"/>
        <w:jc w:val="both"/>
        <w:rPr>
          <w:rFonts w:ascii="Times New Roman" w:hAnsi="Times New Roman" w:cs="Times New Roman"/>
          <w:b/>
          <w:sz w:val="24"/>
          <w:szCs w:val="24"/>
          <w:lang w:val="bg-BG"/>
        </w:rPr>
      </w:pPr>
      <w:r w:rsidRPr="00C206F1">
        <w:rPr>
          <w:rFonts w:ascii="Times New Roman" w:hAnsi="Times New Roman" w:cs="Times New Roman"/>
          <w:b/>
          <w:sz w:val="24"/>
          <w:szCs w:val="24"/>
          <w:lang w:val="bg-BG"/>
        </w:rPr>
        <w:lastRenderedPageBreak/>
        <w:t>V. ПРОИЗВОДСТВА ПО ИЗРАЗЯВАНЕ НА СТАНОВИЩА И УЧАСТИЕ В СЪГЛАСУВАТЕЛНИ ПРОЦЕДУРИ НА НОРМАТИВНИ АКТОВЕ ПО ВЪПРОСИТЕ, СВЪРЗАНИ СЪС ЗАЩИТА НА ЛИЧНИТЕ ДАННИ</w:t>
      </w:r>
    </w:p>
    <w:p w:rsidR="00157077" w:rsidRPr="00C206F1" w:rsidRDefault="00157077" w:rsidP="00C206F1">
      <w:pPr>
        <w:tabs>
          <w:tab w:val="left" w:pos="993"/>
        </w:tabs>
        <w:spacing w:after="0" w:line="360" w:lineRule="auto"/>
        <w:ind w:firstLine="709"/>
        <w:jc w:val="both"/>
        <w:rPr>
          <w:rFonts w:ascii="Times New Roman" w:hAnsi="Times New Roman" w:cs="Times New Roman"/>
          <w:b/>
          <w:sz w:val="24"/>
          <w:szCs w:val="24"/>
          <w:lang w:val="bg-BG"/>
        </w:rPr>
      </w:pPr>
      <w:r w:rsidRPr="00C206F1">
        <w:rPr>
          <w:rFonts w:ascii="Times New Roman" w:hAnsi="Times New Roman" w:cs="Times New Roman"/>
          <w:sz w:val="24"/>
          <w:szCs w:val="24"/>
          <w:lang w:val="bg-BG"/>
        </w:rPr>
        <w:t xml:space="preserve">През 2019 г. </w:t>
      </w:r>
      <w:r w:rsidR="00355B5D">
        <w:rPr>
          <w:rFonts w:ascii="Times New Roman" w:hAnsi="Times New Roman" w:cs="Times New Roman"/>
          <w:sz w:val="24"/>
          <w:szCs w:val="24"/>
          <w:lang w:val="bg-BG"/>
        </w:rPr>
        <w:t>КЗЛД</w:t>
      </w:r>
      <w:r w:rsidRPr="00C206F1">
        <w:rPr>
          <w:rFonts w:ascii="Times New Roman" w:hAnsi="Times New Roman" w:cs="Times New Roman"/>
          <w:sz w:val="24"/>
          <w:szCs w:val="24"/>
          <w:lang w:val="bg-BG"/>
        </w:rPr>
        <w:t xml:space="preserve"> е изразила официални становища на основание чл. 58, </w:t>
      </w:r>
      <w:r w:rsidR="0009143E" w:rsidRPr="00C206F1">
        <w:rPr>
          <w:rFonts w:ascii="Times New Roman" w:hAnsi="Times New Roman" w:cs="Times New Roman"/>
          <w:sz w:val="24"/>
          <w:szCs w:val="24"/>
        </w:rPr>
        <w:t>§</w:t>
      </w:r>
      <w:r w:rsidRPr="00C206F1">
        <w:rPr>
          <w:rFonts w:ascii="Times New Roman" w:hAnsi="Times New Roman" w:cs="Times New Roman"/>
          <w:sz w:val="24"/>
          <w:szCs w:val="24"/>
          <w:lang w:val="bg-BG"/>
        </w:rPr>
        <w:t xml:space="preserve">3, б. „б“ от </w:t>
      </w:r>
      <w:r w:rsidR="00CD7ACB">
        <w:rPr>
          <w:rFonts w:ascii="Times New Roman" w:hAnsi="Times New Roman"/>
          <w:sz w:val="24"/>
          <w:szCs w:val="24"/>
          <w:lang w:val="bg-BG"/>
        </w:rPr>
        <w:t>Регламент (ЕС) 2016/679</w:t>
      </w:r>
      <w:r w:rsidRPr="00C206F1">
        <w:rPr>
          <w:rFonts w:ascii="Times New Roman" w:hAnsi="Times New Roman" w:cs="Times New Roman"/>
          <w:sz w:val="24"/>
          <w:szCs w:val="24"/>
          <w:lang w:val="bg-BG"/>
        </w:rPr>
        <w:t>, както и на основание чл. 106, ал. 1, т. 3 от Закона за гражданската регистрация, по 67 искания.</w:t>
      </w:r>
    </w:p>
    <w:p w:rsidR="00157077" w:rsidRPr="00C206F1" w:rsidRDefault="00157077" w:rsidP="00C206F1">
      <w:pPr>
        <w:tabs>
          <w:tab w:val="left" w:pos="993"/>
        </w:tabs>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t>През изтеклата година се наблюдава тенденция за сезиране на КЗЛД с искания за становища на теми, по които е налице известна яснота или дори предходно произнасяне по аналогични въпроси, но които носят по-голяма степен на детайлност или налагат определени нови тенденции в тълкуването на правната рамка. Анализът, който може да се направи по отношение на предмета на становищата и заявилите ги администратори</w:t>
      </w:r>
      <w:r w:rsidR="0009143E" w:rsidRPr="00C206F1">
        <w:rPr>
          <w:rFonts w:ascii="Times New Roman" w:hAnsi="Times New Roman" w:cs="Times New Roman"/>
          <w:sz w:val="24"/>
          <w:szCs w:val="24"/>
          <w:lang w:val="bg-BG"/>
        </w:rPr>
        <w:t>,</w:t>
      </w:r>
      <w:r w:rsidRPr="00C206F1">
        <w:rPr>
          <w:rFonts w:ascii="Times New Roman" w:hAnsi="Times New Roman" w:cs="Times New Roman"/>
          <w:sz w:val="24"/>
          <w:szCs w:val="24"/>
          <w:lang w:val="bg-BG"/>
        </w:rPr>
        <w:t xml:space="preserve"> е, че темата за защита на личните данни остава все така актуална във всички области, особено след навлизане на новите правила, относно защитата на личните данни, както и вменените допълнителни задължения на администраторите.</w:t>
      </w:r>
      <w:r w:rsidR="00766071" w:rsidRPr="00C206F1">
        <w:rPr>
          <w:rFonts w:ascii="Times New Roman" w:hAnsi="Times New Roman" w:cs="Times New Roman"/>
          <w:sz w:val="24"/>
          <w:szCs w:val="24"/>
          <w:lang w:val="bg-BG"/>
        </w:rPr>
        <w:t xml:space="preserve"> </w:t>
      </w:r>
    </w:p>
    <w:p w:rsidR="00157077" w:rsidRPr="00C206F1" w:rsidRDefault="00157077" w:rsidP="00C206F1">
      <w:pPr>
        <w:tabs>
          <w:tab w:val="left" w:pos="993"/>
        </w:tabs>
        <w:spacing w:after="0" w:line="360" w:lineRule="auto"/>
        <w:ind w:firstLine="709"/>
        <w:jc w:val="both"/>
        <w:rPr>
          <w:rFonts w:ascii="Times New Roman" w:hAnsi="Times New Roman" w:cs="Times New Roman"/>
          <w:sz w:val="24"/>
          <w:szCs w:val="24"/>
          <w:lang w:val="bg-BG"/>
        </w:rPr>
      </w:pPr>
    </w:p>
    <w:p w:rsidR="00157077" w:rsidRPr="00B576C2" w:rsidRDefault="00157077" w:rsidP="00F65621">
      <w:pPr>
        <w:pStyle w:val="ListParagraph"/>
        <w:numPr>
          <w:ilvl w:val="0"/>
          <w:numId w:val="7"/>
        </w:numPr>
        <w:suppressAutoHyphens w:val="0"/>
        <w:spacing w:after="0" w:line="360" w:lineRule="auto"/>
        <w:ind w:left="0" w:firstLine="709"/>
        <w:contextualSpacing/>
        <w:jc w:val="both"/>
        <w:textAlignment w:val="auto"/>
        <w:rPr>
          <w:rFonts w:ascii="Times New Roman" w:hAnsi="Times New Roman"/>
          <w:b/>
          <w:sz w:val="24"/>
          <w:szCs w:val="24"/>
          <w:lang w:val="bg-BG" w:eastAsia="bg-BG"/>
        </w:rPr>
      </w:pPr>
      <w:r w:rsidRPr="00B576C2">
        <w:rPr>
          <w:rFonts w:ascii="Times New Roman" w:hAnsi="Times New Roman"/>
          <w:b/>
          <w:sz w:val="24"/>
          <w:szCs w:val="24"/>
          <w:lang w:val="bg-BG" w:eastAsia="bg-BG"/>
        </w:rPr>
        <w:t>Обща ст</w:t>
      </w:r>
      <w:r w:rsidR="007A070E" w:rsidRPr="00B576C2">
        <w:rPr>
          <w:rFonts w:ascii="Times New Roman" w:hAnsi="Times New Roman"/>
          <w:b/>
          <w:sz w:val="24"/>
          <w:szCs w:val="24"/>
          <w:lang w:val="bg-BG" w:eastAsia="bg-BG"/>
        </w:rPr>
        <w:t>атистика и по-интересни случаи</w:t>
      </w:r>
    </w:p>
    <w:p w:rsidR="00157077" w:rsidRPr="00C206F1" w:rsidRDefault="00157077" w:rsidP="00C206F1">
      <w:pPr>
        <w:tabs>
          <w:tab w:val="left" w:pos="851"/>
          <w:tab w:val="left" w:pos="993"/>
        </w:tabs>
        <w:spacing w:after="0" w:line="360" w:lineRule="auto"/>
        <w:ind w:firstLine="709"/>
        <w:jc w:val="both"/>
        <w:rPr>
          <w:rFonts w:ascii="Times New Roman" w:eastAsia="Times New Roman" w:hAnsi="Times New Roman" w:cs="Times New Roman"/>
          <w:sz w:val="24"/>
          <w:szCs w:val="24"/>
          <w:lang w:val="bg-BG" w:eastAsia="bg-BG"/>
        </w:rPr>
      </w:pPr>
      <w:r w:rsidRPr="00C206F1">
        <w:rPr>
          <w:rFonts w:ascii="Times New Roman" w:eastAsia="Times New Roman" w:hAnsi="Times New Roman" w:cs="Times New Roman"/>
          <w:sz w:val="24"/>
          <w:szCs w:val="24"/>
          <w:lang w:val="bg-BG" w:eastAsia="bg-BG"/>
        </w:rPr>
        <w:t xml:space="preserve">В началото на 2019 г. КЗЛД </w:t>
      </w:r>
      <w:r w:rsidR="00766071" w:rsidRPr="00C206F1">
        <w:rPr>
          <w:rFonts w:ascii="Times New Roman" w:eastAsia="Times New Roman" w:hAnsi="Times New Roman" w:cs="Times New Roman"/>
          <w:sz w:val="24"/>
          <w:szCs w:val="24"/>
          <w:lang w:val="bg-BG" w:eastAsia="bg-BG"/>
        </w:rPr>
        <w:t>е</w:t>
      </w:r>
      <w:r w:rsidRPr="00C206F1">
        <w:rPr>
          <w:rFonts w:ascii="Times New Roman" w:eastAsia="Times New Roman" w:hAnsi="Times New Roman" w:cs="Times New Roman"/>
          <w:sz w:val="24"/>
          <w:szCs w:val="24"/>
          <w:lang w:val="bg-BG" w:eastAsia="bg-BG"/>
        </w:rPr>
        <w:t xml:space="preserve"> сезирана </w:t>
      </w:r>
      <w:r w:rsidRPr="0089343B">
        <w:rPr>
          <w:rFonts w:ascii="Times New Roman" w:eastAsia="Times New Roman" w:hAnsi="Times New Roman" w:cs="Times New Roman"/>
          <w:sz w:val="24"/>
          <w:szCs w:val="24"/>
          <w:lang w:val="bg-BG" w:eastAsia="bg-BG"/>
        </w:rPr>
        <w:t xml:space="preserve">от </w:t>
      </w:r>
      <w:r w:rsidR="003B6C7B" w:rsidRPr="0089343B">
        <w:rPr>
          <w:rFonts w:ascii="Times New Roman" w:eastAsia="Times New Roman" w:hAnsi="Times New Roman" w:cs="Times New Roman"/>
          <w:sz w:val="24"/>
          <w:szCs w:val="24"/>
          <w:lang w:val="bg-BG" w:eastAsia="bg-BG"/>
        </w:rPr>
        <w:t>Централната избирателна комисия (</w:t>
      </w:r>
      <w:r w:rsidRPr="0089343B">
        <w:rPr>
          <w:rFonts w:ascii="Times New Roman" w:eastAsia="Times New Roman" w:hAnsi="Times New Roman" w:cs="Times New Roman"/>
          <w:sz w:val="24"/>
          <w:szCs w:val="24"/>
          <w:lang w:val="bg-BG" w:eastAsia="bg-BG"/>
        </w:rPr>
        <w:t>ЦИК</w:t>
      </w:r>
      <w:r w:rsidR="003B6C7B" w:rsidRPr="0089343B">
        <w:rPr>
          <w:rFonts w:ascii="Times New Roman" w:eastAsia="Times New Roman" w:hAnsi="Times New Roman" w:cs="Times New Roman"/>
          <w:sz w:val="24"/>
          <w:szCs w:val="24"/>
          <w:lang w:val="bg-BG" w:eastAsia="bg-BG"/>
        </w:rPr>
        <w:t>)</w:t>
      </w:r>
      <w:r w:rsidRPr="0089343B">
        <w:rPr>
          <w:rFonts w:ascii="Times New Roman" w:eastAsia="Times New Roman" w:hAnsi="Times New Roman" w:cs="Times New Roman"/>
          <w:sz w:val="24"/>
          <w:szCs w:val="24"/>
          <w:lang w:val="bg-BG" w:eastAsia="bg-BG"/>
        </w:rPr>
        <w:t>, за която възник</w:t>
      </w:r>
      <w:r w:rsidR="001E7BA0" w:rsidRPr="0089343B">
        <w:rPr>
          <w:rFonts w:ascii="Times New Roman" w:eastAsia="Times New Roman" w:hAnsi="Times New Roman" w:cs="Times New Roman"/>
          <w:sz w:val="24"/>
          <w:szCs w:val="24"/>
          <w:lang w:val="bg-BG" w:eastAsia="bg-BG"/>
        </w:rPr>
        <w:t>в</w:t>
      </w:r>
      <w:r w:rsidRPr="0089343B">
        <w:rPr>
          <w:rFonts w:ascii="Times New Roman" w:eastAsia="Times New Roman" w:hAnsi="Times New Roman" w:cs="Times New Roman"/>
          <w:sz w:val="24"/>
          <w:szCs w:val="24"/>
          <w:lang w:val="bg-BG" w:eastAsia="bg-BG"/>
        </w:rPr>
        <w:t xml:space="preserve">а необходимост от приемане на мерки по защита на личните данни на лицата и при </w:t>
      </w:r>
      <w:r w:rsidR="00867544" w:rsidRPr="0089343B">
        <w:rPr>
          <w:rFonts w:ascii="Times New Roman" w:eastAsia="Times New Roman" w:hAnsi="Times New Roman" w:cs="Times New Roman"/>
          <w:sz w:val="24"/>
          <w:szCs w:val="24"/>
          <w:lang w:val="bg-BG" w:eastAsia="bg-BG"/>
        </w:rPr>
        <w:t>осъществяване на достъпа до тях</w:t>
      </w:r>
      <w:r w:rsidRPr="0089343B">
        <w:rPr>
          <w:rFonts w:ascii="Times New Roman" w:eastAsia="Times New Roman" w:hAnsi="Times New Roman" w:cs="Times New Roman"/>
          <w:sz w:val="24"/>
          <w:szCs w:val="24"/>
          <w:lang w:val="bg-BG" w:eastAsia="bg-BG"/>
        </w:rPr>
        <w:t xml:space="preserve"> във връзка с</w:t>
      </w:r>
      <w:r w:rsidRPr="00C206F1">
        <w:rPr>
          <w:rFonts w:ascii="Times New Roman" w:eastAsia="Times New Roman" w:hAnsi="Times New Roman" w:cs="Times New Roman"/>
          <w:sz w:val="24"/>
          <w:szCs w:val="24"/>
          <w:lang w:val="bg-BG" w:eastAsia="bg-BG"/>
        </w:rPr>
        <w:t xml:space="preserve"> предстоящите тогава избори за членове на Европейския парламент. В тази връзка </w:t>
      </w:r>
      <w:r w:rsidR="00355B5D">
        <w:rPr>
          <w:rFonts w:ascii="Times New Roman" w:eastAsia="Times New Roman" w:hAnsi="Times New Roman" w:cs="Times New Roman"/>
          <w:sz w:val="24"/>
          <w:szCs w:val="24"/>
          <w:lang w:val="bg-BG" w:eastAsia="bg-BG"/>
        </w:rPr>
        <w:t>КЗЛД</w:t>
      </w:r>
      <w:r w:rsidRPr="00C206F1">
        <w:rPr>
          <w:rFonts w:ascii="Times New Roman" w:eastAsia="Times New Roman" w:hAnsi="Times New Roman" w:cs="Times New Roman"/>
          <w:sz w:val="24"/>
          <w:szCs w:val="24"/>
          <w:lang w:val="bg-BG" w:eastAsia="bg-BG"/>
        </w:rPr>
        <w:t xml:space="preserve"> прие</w:t>
      </w:r>
      <w:r w:rsidR="001E7BA0" w:rsidRPr="00C206F1">
        <w:rPr>
          <w:rFonts w:ascii="Times New Roman" w:eastAsia="Times New Roman" w:hAnsi="Times New Roman" w:cs="Times New Roman"/>
          <w:sz w:val="24"/>
          <w:szCs w:val="24"/>
          <w:lang w:val="bg-BG" w:eastAsia="bg-BG"/>
        </w:rPr>
        <w:t>ма</w:t>
      </w:r>
      <w:r w:rsidRPr="00C206F1">
        <w:rPr>
          <w:rFonts w:ascii="Times New Roman" w:eastAsia="Times New Roman" w:hAnsi="Times New Roman" w:cs="Times New Roman"/>
          <w:sz w:val="24"/>
          <w:szCs w:val="24"/>
          <w:lang w:val="bg-BG" w:eastAsia="bg-BG"/>
        </w:rPr>
        <w:t xml:space="preserve"> становище относно </w:t>
      </w:r>
      <w:r w:rsidR="00867544" w:rsidRPr="00C206F1">
        <w:rPr>
          <w:rFonts w:ascii="Times New Roman" w:eastAsia="Times New Roman" w:hAnsi="Times New Roman" w:cs="Times New Roman"/>
          <w:sz w:val="24"/>
          <w:szCs w:val="24"/>
          <w:lang w:val="bg-BG" w:eastAsia="bg-BG"/>
        </w:rPr>
        <w:t>обработването</w:t>
      </w:r>
      <w:r w:rsidRPr="00C206F1">
        <w:rPr>
          <w:rFonts w:ascii="Times New Roman" w:eastAsia="Times New Roman" w:hAnsi="Times New Roman" w:cs="Times New Roman"/>
          <w:sz w:val="24"/>
          <w:szCs w:val="24"/>
          <w:lang w:val="bg-BG" w:eastAsia="bg-BG"/>
        </w:rPr>
        <w:t xml:space="preserve"> на лични данни в изборния процес, в което </w:t>
      </w:r>
      <w:r w:rsidR="00340BC4" w:rsidRPr="00C206F1">
        <w:rPr>
          <w:rFonts w:ascii="Times New Roman" w:eastAsia="Times New Roman" w:hAnsi="Times New Roman" w:cs="Times New Roman"/>
          <w:sz w:val="24"/>
          <w:szCs w:val="24"/>
          <w:lang w:val="bg-BG" w:eastAsia="bg-BG"/>
        </w:rPr>
        <w:t>са</w:t>
      </w:r>
      <w:r w:rsidRPr="00C206F1">
        <w:rPr>
          <w:rFonts w:ascii="Times New Roman" w:eastAsia="Times New Roman" w:hAnsi="Times New Roman" w:cs="Times New Roman"/>
          <w:sz w:val="24"/>
          <w:szCs w:val="24"/>
          <w:lang w:val="bg-BG" w:eastAsia="bg-BG"/>
        </w:rPr>
        <w:t xml:space="preserve"> разгледани общите положения и изисквания за защита на данните при про</w:t>
      </w:r>
      <w:r w:rsidR="00F22AF4" w:rsidRPr="00C206F1">
        <w:rPr>
          <w:rFonts w:ascii="Times New Roman" w:eastAsia="Times New Roman" w:hAnsi="Times New Roman" w:cs="Times New Roman"/>
          <w:sz w:val="24"/>
          <w:szCs w:val="24"/>
          <w:lang w:val="bg-BG" w:eastAsia="bg-BG"/>
        </w:rPr>
        <w:t>из</w:t>
      </w:r>
      <w:r w:rsidRPr="00C206F1">
        <w:rPr>
          <w:rFonts w:ascii="Times New Roman" w:eastAsia="Times New Roman" w:hAnsi="Times New Roman" w:cs="Times New Roman"/>
          <w:sz w:val="24"/>
          <w:szCs w:val="24"/>
          <w:lang w:val="bg-BG" w:eastAsia="bg-BG"/>
        </w:rPr>
        <w:t>веждане на избори, приложимото законодателство, разграничаването на фигурите „администратор“ и „обработващ“ в различните хипотези (инициативни комитети, партии, коалиции и т.н.), указанията</w:t>
      </w:r>
      <w:r w:rsidR="00F22AF4" w:rsidRPr="00C206F1">
        <w:rPr>
          <w:rFonts w:ascii="Times New Roman" w:eastAsia="Times New Roman" w:hAnsi="Times New Roman" w:cs="Times New Roman"/>
          <w:sz w:val="24"/>
          <w:szCs w:val="24"/>
          <w:lang w:val="bg-BG" w:eastAsia="bg-BG"/>
        </w:rPr>
        <w:t>,</w:t>
      </w:r>
      <w:r w:rsidRPr="00C206F1">
        <w:rPr>
          <w:rFonts w:ascii="Times New Roman" w:eastAsia="Times New Roman" w:hAnsi="Times New Roman" w:cs="Times New Roman"/>
          <w:sz w:val="24"/>
          <w:szCs w:val="24"/>
          <w:lang w:val="bg-BG" w:eastAsia="bg-BG"/>
        </w:rPr>
        <w:t xml:space="preserve"> които следва да бъдат дадени къ</w:t>
      </w:r>
      <w:r w:rsidR="00F22AF4" w:rsidRPr="00C206F1">
        <w:rPr>
          <w:rFonts w:ascii="Times New Roman" w:eastAsia="Times New Roman" w:hAnsi="Times New Roman" w:cs="Times New Roman"/>
          <w:sz w:val="24"/>
          <w:szCs w:val="24"/>
          <w:lang w:val="bg-BG" w:eastAsia="bg-BG"/>
        </w:rPr>
        <w:t>м администраторите, как</w:t>
      </w:r>
      <w:r w:rsidRPr="00C206F1">
        <w:rPr>
          <w:rFonts w:ascii="Times New Roman" w:eastAsia="Times New Roman" w:hAnsi="Times New Roman" w:cs="Times New Roman"/>
          <w:sz w:val="24"/>
          <w:szCs w:val="24"/>
          <w:lang w:val="bg-BG" w:eastAsia="bg-BG"/>
        </w:rPr>
        <w:t xml:space="preserve">то и основанията и принципите за обработване на лични данни. Това становище </w:t>
      </w:r>
      <w:r w:rsidR="00666134" w:rsidRPr="00C206F1">
        <w:rPr>
          <w:rFonts w:ascii="Times New Roman" w:eastAsia="Times New Roman" w:hAnsi="Times New Roman" w:cs="Times New Roman"/>
          <w:sz w:val="24"/>
          <w:szCs w:val="24"/>
          <w:lang w:val="bg-BG" w:eastAsia="bg-BG"/>
        </w:rPr>
        <w:t>е</w:t>
      </w:r>
      <w:r w:rsidRPr="00C206F1">
        <w:rPr>
          <w:rFonts w:ascii="Times New Roman" w:eastAsia="Times New Roman" w:hAnsi="Times New Roman" w:cs="Times New Roman"/>
          <w:sz w:val="24"/>
          <w:szCs w:val="24"/>
          <w:lang w:val="bg-BG" w:eastAsia="bg-BG"/>
        </w:rPr>
        <w:t xml:space="preserve"> основа </w:t>
      </w:r>
      <w:r w:rsidR="00666134" w:rsidRPr="00C206F1">
        <w:rPr>
          <w:rFonts w:ascii="Times New Roman" w:eastAsia="Times New Roman" w:hAnsi="Times New Roman" w:cs="Times New Roman"/>
          <w:sz w:val="24"/>
          <w:szCs w:val="24"/>
          <w:lang w:val="bg-BG" w:eastAsia="bg-BG"/>
        </w:rPr>
        <w:t>за</w:t>
      </w:r>
      <w:r w:rsidRPr="00C206F1">
        <w:rPr>
          <w:rFonts w:ascii="Times New Roman" w:eastAsia="Times New Roman" w:hAnsi="Times New Roman" w:cs="Times New Roman"/>
          <w:sz w:val="24"/>
          <w:szCs w:val="24"/>
          <w:lang w:val="bg-BG" w:eastAsia="bg-BG"/>
        </w:rPr>
        <w:t xml:space="preserve"> издаване на Указания относно обработването и защитата на личните данни в изборния процес, приети съвместно от </w:t>
      </w:r>
      <w:r w:rsidR="003B6C7B">
        <w:rPr>
          <w:rFonts w:ascii="Times New Roman" w:eastAsia="Times New Roman" w:hAnsi="Times New Roman" w:cs="Times New Roman"/>
          <w:sz w:val="24"/>
          <w:szCs w:val="24"/>
          <w:lang w:val="bg-BG" w:eastAsia="bg-BG"/>
        </w:rPr>
        <w:t>ЦИК</w:t>
      </w:r>
      <w:r w:rsidRPr="00C206F1">
        <w:rPr>
          <w:rFonts w:ascii="Times New Roman" w:eastAsia="Times New Roman" w:hAnsi="Times New Roman" w:cs="Times New Roman"/>
          <w:sz w:val="24"/>
          <w:szCs w:val="24"/>
          <w:lang w:val="bg-BG" w:eastAsia="bg-BG"/>
        </w:rPr>
        <w:t xml:space="preserve"> и К</w:t>
      </w:r>
      <w:r w:rsidR="003B6C7B">
        <w:rPr>
          <w:rFonts w:ascii="Times New Roman" w:eastAsia="Times New Roman" w:hAnsi="Times New Roman" w:cs="Times New Roman"/>
          <w:sz w:val="24"/>
          <w:szCs w:val="24"/>
          <w:lang w:val="bg-BG" w:eastAsia="bg-BG"/>
        </w:rPr>
        <w:t>ЗЛД</w:t>
      </w:r>
      <w:r w:rsidRPr="00C206F1">
        <w:rPr>
          <w:rFonts w:ascii="Times New Roman" w:eastAsia="Times New Roman" w:hAnsi="Times New Roman" w:cs="Times New Roman"/>
          <w:sz w:val="24"/>
          <w:szCs w:val="24"/>
          <w:lang w:val="bg-BG" w:eastAsia="bg-BG"/>
        </w:rPr>
        <w:t xml:space="preserve"> на основание чл. 57, ал. 1, т. 49 от Изборния кодекс.</w:t>
      </w:r>
    </w:p>
    <w:p w:rsidR="00157077" w:rsidRPr="00C206F1" w:rsidRDefault="00157077" w:rsidP="00C206F1">
      <w:pPr>
        <w:tabs>
          <w:tab w:val="left" w:pos="851"/>
          <w:tab w:val="left" w:pos="993"/>
        </w:tabs>
        <w:spacing w:after="0" w:line="360" w:lineRule="auto"/>
        <w:ind w:firstLine="709"/>
        <w:jc w:val="both"/>
        <w:rPr>
          <w:rFonts w:ascii="Times New Roman" w:eastAsia="Times New Roman" w:hAnsi="Times New Roman" w:cs="Times New Roman"/>
          <w:sz w:val="24"/>
          <w:szCs w:val="24"/>
          <w:lang w:val="bg-BG" w:eastAsia="bg-BG"/>
        </w:rPr>
      </w:pPr>
      <w:r w:rsidRPr="00C206F1">
        <w:rPr>
          <w:rFonts w:ascii="Times New Roman" w:eastAsia="Times New Roman" w:hAnsi="Times New Roman" w:cs="Times New Roman"/>
          <w:sz w:val="24"/>
          <w:szCs w:val="24"/>
          <w:lang w:val="bg-BG" w:eastAsia="bg-BG"/>
        </w:rPr>
        <w:t xml:space="preserve">И през 2019 г. КЗЛД пълноценно изпълнява задълженията си по Закона за гражданската регистрация, като има над 15 произнасяния по реда на чл. 106 от него. В тези случаи КЗЛД следва установената си практика по постановяване на отказ при искания от страна на банкови, небанкови кредитни институции и застрахователни дружества за снабдяване с удостоверения за наследници на починали длъжници или </w:t>
      </w:r>
      <w:r w:rsidRPr="00C206F1">
        <w:rPr>
          <w:rFonts w:ascii="Times New Roman" w:eastAsia="Times New Roman" w:hAnsi="Times New Roman" w:cs="Times New Roman"/>
          <w:sz w:val="24"/>
          <w:szCs w:val="24"/>
          <w:lang w:val="bg-BG" w:eastAsia="bg-BG"/>
        </w:rPr>
        <w:lastRenderedPageBreak/>
        <w:t>застр</w:t>
      </w:r>
      <w:r w:rsidR="00867544" w:rsidRPr="00C206F1">
        <w:rPr>
          <w:rFonts w:ascii="Times New Roman" w:eastAsia="Times New Roman" w:hAnsi="Times New Roman" w:cs="Times New Roman"/>
          <w:sz w:val="24"/>
          <w:szCs w:val="24"/>
          <w:lang w:val="bg-BG" w:eastAsia="bg-BG"/>
        </w:rPr>
        <w:t>аховани лица. За сметка на това</w:t>
      </w:r>
      <w:r w:rsidRPr="00C206F1">
        <w:rPr>
          <w:rFonts w:ascii="Times New Roman" w:eastAsia="Times New Roman" w:hAnsi="Times New Roman" w:cs="Times New Roman"/>
          <w:sz w:val="24"/>
          <w:szCs w:val="24"/>
          <w:lang w:val="bg-BG" w:eastAsia="bg-BG"/>
        </w:rPr>
        <w:t xml:space="preserve"> в редица искания за предоставяне на достъп до регистър ГРАО, постъпили от публични органи, КЗЛД потвърждава, че не са им необходими разрешения за достъп, а следва да изпълняват вменените им по закон задължения и правомощия чрез еднократни заявки до регистъра посредс</w:t>
      </w:r>
      <w:r w:rsidR="00867544" w:rsidRPr="00C206F1">
        <w:rPr>
          <w:rFonts w:ascii="Times New Roman" w:eastAsia="Times New Roman" w:hAnsi="Times New Roman" w:cs="Times New Roman"/>
          <w:sz w:val="24"/>
          <w:szCs w:val="24"/>
          <w:lang w:val="bg-BG" w:eastAsia="bg-BG"/>
        </w:rPr>
        <w:t xml:space="preserve">твом системата за междурегистров </w:t>
      </w:r>
      <w:r w:rsidRPr="00C206F1">
        <w:rPr>
          <w:rFonts w:ascii="Times New Roman" w:eastAsia="Times New Roman" w:hAnsi="Times New Roman" w:cs="Times New Roman"/>
          <w:sz w:val="24"/>
          <w:szCs w:val="24"/>
          <w:lang w:val="bg-BG" w:eastAsia="bg-BG"/>
        </w:rPr>
        <w:t xml:space="preserve">обмен </w:t>
      </w:r>
      <w:r w:rsidRPr="009D1705">
        <w:rPr>
          <w:rFonts w:ascii="Times New Roman" w:eastAsia="Times New Roman" w:hAnsi="Times New Roman" w:cs="Times New Roman"/>
          <w:i/>
          <w:sz w:val="24"/>
          <w:szCs w:val="24"/>
          <w:lang w:val="bg-BG" w:eastAsia="bg-BG"/>
        </w:rPr>
        <w:t>Regix.</w:t>
      </w:r>
    </w:p>
    <w:p w:rsidR="00157077" w:rsidRPr="00C206F1" w:rsidRDefault="00157077" w:rsidP="00C206F1">
      <w:pPr>
        <w:tabs>
          <w:tab w:val="left" w:pos="851"/>
          <w:tab w:val="left" w:pos="993"/>
        </w:tabs>
        <w:spacing w:after="0" w:line="360" w:lineRule="auto"/>
        <w:ind w:firstLine="709"/>
        <w:jc w:val="both"/>
        <w:rPr>
          <w:rFonts w:ascii="Times New Roman" w:eastAsia="Times New Roman" w:hAnsi="Times New Roman" w:cs="Times New Roman"/>
          <w:sz w:val="24"/>
          <w:szCs w:val="24"/>
          <w:lang w:val="bg-BG" w:eastAsia="bg-BG"/>
        </w:rPr>
      </w:pPr>
      <w:r w:rsidRPr="00C206F1">
        <w:rPr>
          <w:rFonts w:ascii="Times New Roman" w:eastAsia="Times New Roman" w:hAnsi="Times New Roman" w:cs="Times New Roman"/>
          <w:sz w:val="24"/>
          <w:szCs w:val="24"/>
          <w:lang w:val="bg-BG" w:eastAsia="bg-BG"/>
        </w:rPr>
        <w:t xml:space="preserve">Интерес представлява становището относно прилагане правото на изтриване на личните данни. </w:t>
      </w:r>
      <w:r w:rsidR="00707426" w:rsidRPr="00C206F1">
        <w:rPr>
          <w:rFonts w:ascii="Times New Roman" w:eastAsia="Times New Roman" w:hAnsi="Times New Roman" w:cs="Times New Roman"/>
          <w:sz w:val="24"/>
          <w:szCs w:val="24"/>
          <w:lang w:val="bg-BG" w:eastAsia="bg-BG"/>
        </w:rPr>
        <w:t>И</w:t>
      </w:r>
      <w:r w:rsidRPr="00C206F1">
        <w:rPr>
          <w:rFonts w:ascii="Times New Roman" w:eastAsia="Times New Roman" w:hAnsi="Times New Roman" w:cs="Times New Roman"/>
          <w:sz w:val="24"/>
          <w:szCs w:val="24"/>
          <w:lang w:val="bg-BG" w:eastAsia="bg-BG"/>
        </w:rPr>
        <w:t xml:space="preserve">зразено </w:t>
      </w:r>
      <w:r w:rsidR="00707426" w:rsidRPr="00C206F1">
        <w:rPr>
          <w:rFonts w:ascii="Times New Roman" w:eastAsia="Times New Roman" w:hAnsi="Times New Roman" w:cs="Times New Roman"/>
          <w:sz w:val="24"/>
          <w:szCs w:val="24"/>
          <w:lang w:val="bg-BG" w:eastAsia="bg-BG"/>
        </w:rPr>
        <w:t xml:space="preserve">е </w:t>
      </w:r>
      <w:r w:rsidR="00C86540" w:rsidRPr="00C206F1">
        <w:rPr>
          <w:rFonts w:ascii="Times New Roman" w:eastAsia="Times New Roman" w:hAnsi="Times New Roman" w:cs="Times New Roman"/>
          <w:sz w:val="24"/>
          <w:szCs w:val="24"/>
          <w:lang w:val="bg-BG" w:eastAsia="bg-BG"/>
        </w:rPr>
        <w:t>разбирането</w:t>
      </w:r>
      <w:r w:rsidRPr="00C206F1">
        <w:rPr>
          <w:rFonts w:ascii="Times New Roman" w:eastAsia="Times New Roman" w:hAnsi="Times New Roman" w:cs="Times New Roman"/>
          <w:sz w:val="24"/>
          <w:szCs w:val="24"/>
          <w:lang w:val="bg-BG" w:eastAsia="bg-BG"/>
        </w:rPr>
        <w:t xml:space="preserve">, че правото „да бъдеш забравен” не е абсолютно право и упражняването му може да бъде дерогирано на някое от основанията, предвидени в практиката на </w:t>
      </w:r>
      <w:r w:rsidR="00B576C2">
        <w:rPr>
          <w:rFonts w:ascii="Times New Roman" w:eastAsia="Times New Roman" w:hAnsi="Times New Roman" w:cs="Times New Roman"/>
          <w:sz w:val="24"/>
          <w:szCs w:val="24"/>
          <w:lang w:val="bg-BG" w:eastAsia="bg-BG"/>
        </w:rPr>
        <w:t>Европейския съд по правата на човека (</w:t>
      </w:r>
      <w:r w:rsidRPr="00C206F1">
        <w:rPr>
          <w:rFonts w:ascii="Times New Roman" w:eastAsia="Times New Roman" w:hAnsi="Times New Roman" w:cs="Times New Roman"/>
          <w:sz w:val="24"/>
          <w:szCs w:val="24"/>
          <w:lang w:val="bg-BG" w:eastAsia="bg-BG"/>
        </w:rPr>
        <w:t>ЕСПЧ</w:t>
      </w:r>
      <w:r w:rsidR="00B576C2">
        <w:rPr>
          <w:rFonts w:ascii="Times New Roman" w:eastAsia="Times New Roman" w:hAnsi="Times New Roman" w:cs="Times New Roman"/>
          <w:sz w:val="24"/>
          <w:szCs w:val="24"/>
          <w:lang w:val="bg-BG" w:eastAsia="bg-BG"/>
        </w:rPr>
        <w:t>)</w:t>
      </w:r>
      <w:r w:rsidRPr="00C206F1">
        <w:rPr>
          <w:rFonts w:ascii="Times New Roman" w:eastAsia="Times New Roman" w:hAnsi="Times New Roman" w:cs="Times New Roman"/>
          <w:sz w:val="24"/>
          <w:szCs w:val="24"/>
          <w:lang w:val="bg-BG" w:eastAsia="bg-BG"/>
        </w:rPr>
        <w:t xml:space="preserve">. Медиите и в частност журналистите са призвани да осигуряват прозрачност и информираност на гражданите, като по този начин способстват за защитата на обществения интерес. </w:t>
      </w:r>
      <w:r w:rsidR="00C86540" w:rsidRPr="00C206F1">
        <w:rPr>
          <w:rFonts w:ascii="Times New Roman" w:eastAsia="Times New Roman" w:hAnsi="Times New Roman" w:cs="Times New Roman"/>
          <w:sz w:val="24"/>
          <w:szCs w:val="24"/>
          <w:lang w:val="bg-BG" w:eastAsia="bg-BG"/>
        </w:rPr>
        <w:t>О</w:t>
      </w:r>
      <w:r w:rsidRPr="00C206F1">
        <w:rPr>
          <w:rFonts w:ascii="Times New Roman" w:eastAsia="Times New Roman" w:hAnsi="Times New Roman" w:cs="Times New Roman"/>
          <w:sz w:val="24"/>
          <w:szCs w:val="24"/>
          <w:lang w:val="bg-BG" w:eastAsia="bg-BG"/>
        </w:rPr>
        <w:t xml:space="preserve">снование за отказ на предявеното право на изтриване на лични данни </w:t>
      </w:r>
      <w:r w:rsidR="00867544" w:rsidRPr="00C206F1">
        <w:rPr>
          <w:rFonts w:ascii="Times New Roman" w:eastAsia="Times New Roman" w:hAnsi="Times New Roman" w:cs="Times New Roman"/>
          <w:sz w:val="24"/>
          <w:szCs w:val="24"/>
          <w:lang w:val="bg-BG" w:eastAsia="bg-BG"/>
        </w:rPr>
        <w:t>е налице винаги</w:t>
      </w:r>
      <w:r w:rsidR="00C86540" w:rsidRPr="00C206F1">
        <w:rPr>
          <w:rFonts w:ascii="Times New Roman" w:eastAsia="Times New Roman" w:hAnsi="Times New Roman" w:cs="Times New Roman"/>
          <w:sz w:val="24"/>
          <w:szCs w:val="24"/>
          <w:lang w:val="bg-BG" w:eastAsia="bg-BG"/>
        </w:rPr>
        <w:t xml:space="preserve"> когато </w:t>
      </w:r>
      <w:r w:rsidRPr="00C206F1">
        <w:rPr>
          <w:rFonts w:ascii="Times New Roman" w:eastAsia="Times New Roman" w:hAnsi="Times New Roman" w:cs="Times New Roman"/>
          <w:sz w:val="24"/>
          <w:szCs w:val="24"/>
          <w:lang w:val="bg-BG" w:eastAsia="bg-BG"/>
        </w:rPr>
        <w:t>обработването е необходимо за упражняване на правото на свобода на изразяване и правото на информация.</w:t>
      </w:r>
    </w:p>
    <w:p w:rsidR="00157077" w:rsidRPr="00C206F1" w:rsidRDefault="00157077" w:rsidP="00C206F1">
      <w:pPr>
        <w:tabs>
          <w:tab w:val="left" w:pos="851"/>
          <w:tab w:val="left" w:pos="993"/>
        </w:tabs>
        <w:spacing w:after="0" w:line="360" w:lineRule="auto"/>
        <w:ind w:firstLine="709"/>
        <w:jc w:val="both"/>
        <w:rPr>
          <w:rFonts w:ascii="Times New Roman" w:eastAsia="Times New Roman" w:hAnsi="Times New Roman" w:cs="Times New Roman"/>
          <w:sz w:val="24"/>
          <w:szCs w:val="24"/>
          <w:lang w:val="bg-BG" w:eastAsia="bg-BG"/>
        </w:rPr>
      </w:pPr>
      <w:r w:rsidRPr="00C206F1">
        <w:rPr>
          <w:rFonts w:ascii="Times New Roman" w:eastAsia="Times New Roman" w:hAnsi="Times New Roman" w:cs="Times New Roman"/>
          <w:sz w:val="24"/>
          <w:szCs w:val="24"/>
          <w:lang w:val="bg-BG" w:eastAsia="bg-BG"/>
        </w:rPr>
        <w:t xml:space="preserve">Новост в практиката на КЗЛД представлява и произнасянето по искане за уточняване на сроковете за съхраняване на данни на кандидати при участие в </w:t>
      </w:r>
      <w:r w:rsidR="00504B52" w:rsidRPr="00C206F1">
        <w:rPr>
          <w:rFonts w:ascii="Times New Roman" w:eastAsia="Times New Roman" w:hAnsi="Times New Roman" w:cs="Times New Roman"/>
          <w:sz w:val="24"/>
          <w:szCs w:val="24"/>
          <w:lang w:val="bg-BG" w:eastAsia="bg-BG"/>
        </w:rPr>
        <w:t xml:space="preserve">процедури по набиране и </w:t>
      </w:r>
      <w:r w:rsidRPr="00C206F1">
        <w:rPr>
          <w:rFonts w:ascii="Times New Roman" w:eastAsia="Times New Roman" w:hAnsi="Times New Roman" w:cs="Times New Roman"/>
          <w:sz w:val="24"/>
          <w:szCs w:val="24"/>
          <w:lang w:val="bg-BG" w:eastAsia="bg-BG"/>
        </w:rPr>
        <w:t>подбор</w:t>
      </w:r>
      <w:r w:rsidR="00504B52" w:rsidRPr="00C206F1">
        <w:rPr>
          <w:rFonts w:ascii="Times New Roman" w:eastAsia="Times New Roman" w:hAnsi="Times New Roman" w:cs="Times New Roman"/>
          <w:sz w:val="24"/>
          <w:szCs w:val="24"/>
          <w:lang w:val="bg-BG" w:eastAsia="bg-BG"/>
        </w:rPr>
        <w:t xml:space="preserve"> на персонала</w:t>
      </w:r>
      <w:r w:rsidRPr="00C206F1">
        <w:rPr>
          <w:rFonts w:ascii="Times New Roman" w:eastAsia="Times New Roman" w:hAnsi="Times New Roman" w:cs="Times New Roman"/>
          <w:sz w:val="24"/>
          <w:szCs w:val="24"/>
          <w:lang w:val="bg-BG" w:eastAsia="bg-BG"/>
        </w:rPr>
        <w:t xml:space="preserve"> </w:t>
      </w:r>
      <w:r w:rsidR="00CE7839" w:rsidRPr="00C206F1">
        <w:rPr>
          <w:rFonts w:ascii="Times New Roman" w:eastAsia="Times New Roman" w:hAnsi="Times New Roman" w:cs="Times New Roman"/>
          <w:sz w:val="24"/>
          <w:szCs w:val="24"/>
          <w:lang w:val="bg-BG" w:eastAsia="bg-BG"/>
        </w:rPr>
        <w:t>в рамките на максималния 6-месечен срок</w:t>
      </w:r>
      <w:r w:rsidRPr="00C206F1">
        <w:rPr>
          <w:rFonts w:ascii="Times New Roman" w:eastAsia="Times New Roman" w:hAnsi="Times New Roman" w:cs="Times New Roman"/>
          <w:sz w:val="24"/>
          <w:szCs w:val="24"/>
          <w:lang w:val="bg-BG" w:eastAsia="bg-BG"/>
        </w:rPr>
        <w:t>,</w:t>
      </w:r>
      <w:r w:rsidR="00867544" w:rsidRPr="00C206F1">
        <w:rPr>
          <w:rFonts w:ascii="Times New Roman" w:eastAsia="Times New Roman" w:hAnsi="Times New Roman" w:cs="Times New Roman"/>
          <w:sz w:val="24"/>
          <w:szCs w:val="24"/>
          <w:lang w:val="bg-BG" w:eastAsia="bg-BG"/>
        </w:rPr>
        <w:t xml:space="preserve"> предвиден в ЗЗЛД. </w:t>
      </w:r>
      <w:r w:rsidR="008D47B2">
        <w:rPr>
          <w:rFonts w:ascii="Times New Roman" w:eastAsia="Times New Roman" w:hAnsi="Times New Roman" w:cs="Times New Roman"/>
          <w:sz w:val="24"/>
          <w:szCs w:val="24"/>
          <w:lang w:val="bg-BG" w:eastAsia="bg-BG"/>
        </w:rPr>
        <w:t>КЗЛД</w:t>
      </w:r>
      <w:r w:rsidR="00867544" w:rsidRPr="00C206F1">
        <w:rPr>
          <w:rFonts w:ascii="Times New Roman" w:eastAsia="Times New Roman" w:hAnsi="Times New Roman" w:cs="Times New Roman"/>
          <w:sz w:val="24"/>
          <w:szCs w:val="24"/>
          <w:lang w:val="bg-BG" w:eastAsia="bg-BG"/>
        </w:rPr>
        <w:t xml:space="preserve"> смя</w:t>
      </w:r>
      <w:r w:rsidRPr="00C206F1">
        <w:rPr>
          <w:rFonts w:ascii="Times New Roman" w:eastAsia="Times New Roman" w:hAnsi="Times New Roman" w:cs="Times New Roman"/>
          <w:sz w:val="24"/>
          <w:szCs w:val="24"/>
          <w:lang w:val="bg-BG" w:eastAsia="bg-BG"/>
        </w:rPr>
        <w:t>та, че срокът за съхранение на лични данни на участници в процедури по набиране и подбор на персонал по чл. 25к от ЗЗЛД започва да тече от момента на окончателно приключване на визираните процедури, съответно след изтичане на сроковете за тяхното обжалване. Съществува правна възможност за удължаване на 6-месечния срок със съгласието на кандидата за работа. При тази хипотеза субектът на данни има право по всяко време и без да излага причини</w:t>
      </w:r>
      <w:r w:rsidR="00867544" w:rsidRPr="00C206F1">
        <w:rPr>
          <w:rFonts w:ascii="Times New Roman" w:eastAsia="Times New Roman" w:hAnsi="Times New Roman" w:cs="Times New Roman"/>
          <w:sz w:val="24"/>
          <w:szCs w:val="24"/>
          <w:lang w:val="bg-BG" w:eastAsia="bg-BG"/>
        </w:rPr>
        <w:t>,</w:t>
      </w:r>
      <w:r w:rsidRPr="00C206F1">
        <w:rPr>
          <w:rFonts w:ascii="Times New Roman" w:eastAsia="Times New Roman" w:hAnsi="Times New Roman" w:cs="Times New Roman"/>
          <w:sz w:val="24"/>
          <w:szCs w:val="24"/>
          <w:lang w:val="bg-BG" w:eastAsia="bg-BG"/>
        </w:rPr>
        <w:t xml:space="preserve"> да оттегли своето съгласие, в резултат на което по-нататъшното обработване на данните трябва да бъде преустановено, като същите следва да бъдат изтрити или унищожени от </w:t>
      </w:r>
      <w:r w:rsidR="00355B5D">
        <w:rPr>
          <w:rFonts w:ascii="Times New Roman" w:eastAsia="Times New Roman" w:hAnsi="Times New Roman" w:cs="Times New Roman"/>
          <w:sz w:val="24"/>
          <w:szCs w:val="24"/>
          <w:lang w:val="bg-BG" w:eastAsia="bg-BG"/>
        </w:rPr>
        <w:t>АЛД</w:t>
      </w:r>
      <w:r w:rsidRPr="00C206F1">
        <w:rPr>
          <w:rFonts w:ascii="Times New Roman" w:eastAsia="Times New Roman" w:hAnsi="Times New Roman" w:cs="Times New Roman"/>
          <w:sz w:val="24"/>
          <w:szCs w:val="24"/>
          <w:lang w:val="bg-BG" w:eastAsia="bg-BG"/>
        </w:rPr>
        <w:t xml:space="preserve">. </w:t>
      </w:r>
    </w:p>
    <w:p w:rsidR="00157077" w:rsidRPr="00C206F1" w:rsidRDefault="00157077" w:rsidP="00C206F1">
      <w:pPr>
        <w:tabs>
          <w:tab w:val="left" w:pos="851"/>
          <w:tab w:val="left" w:pos="993"/>
        </w:tabs>
        <w:spacing w:after="0" w:line="360" w:lineRule="auto"/>
        <w:ind w:firstLine="709"/>
        <w:jc w:val="both"/>
        <w:rPr>
          <w:rFonts w:ascii="Times New Roman" w:eastAsia="Times New Roman" w:hAnsi="Times New Roman" w:cs="Times New Roman"/>
          <w:sz w:val="24"/>
          <w:szCs w:val="24"/>
          <w:lang w:val="bg-BG" w:eastAsia="bg-BG"/>
        </w:rPr>
      </w:pPr>
      <w:r w:rsidRPr="00C206F1">
        <w:rPr>
          <w:rFonts w:ascii="Times New Roman" w:eastAsia="Times New Roman" w:hAnsi="Times New Roman" w:cs="Times New Roman"/>
          <w:sz w:val="24"/>
          <w:szCs w:val="24"/>
          <w:lang w:val="bg-BG" w:eastAsia="bg-BG"/>
        </w:rPr>
        <w:t xml:space="preserve">Принципно произнасяне </w:t>
      </w:r>
      <w:r w:rsidR="00CC45C7" w:rsidRPr="00C206F1">
        <w:rPr>
          <w:rFonts w:ascii="Times New Roman" w:eastAsia="Times New Roman" w:hAnsi="Times New Roman" w:cs="Times New Roman"/>
          <w:sz w:val="24"/>
          <w:szCs w:val="24"/>
          <w:lang w:val="bg-BG" w:eastAsia="bg-BG"/>
        </w:rPr>
        <w:t>е</w:t>
      </w:r>
      <w:r w:rsidRPr="00C206F1">
        <w:rPr>
          <w:rFonts w:ascii="Times New Roman" w:eastAsia="Times New Roman" w:hAnsi="Times New Roman" w:cs="Times New Roman"/>
          <w:sz w:val="24"/>
          <w:szCs w:val="24"/>
          <w:lang w:val="bg-BG" w:eastAsia="bg-BG"/>
        </w:rPr>
        <w:t xml:space="preserve"> направено по отношение на фигурите „администратор“ – „обработващ“ по повод отношенията между аптеки и НЗОК при наличието на подписан договор между тях. Разбирането на дружеството, сезирало КЗЛД</w:t>
      </w:r>
      <w:r w:rsidR="00867544" w:rsidRPr="00C206F1">
        <w:rPr>
          <w:rFonts w:ascii="Times New Roman" w:eastAsia="Times New Roman" w:hAnsi="Times New Roman" w:cs="Times New Roman"/>
          <w:sz w:val="24"/>
          <w:szCs w:val="24"/>
          <w:lang w:val="bg-BG" w:eastAsia="bg-BG"/>
        </w:rPr>
        <w:t>,</w:t>
      </w:r>
      <w:r w:rsidRPr="00C206F1">
        <w:rPr>
          <w:rFonts w:ascii="Times New Roman" w:eastAsia="Times New Roman" w:hAnsi="Times New Roman" w:cs="Times New Roman"/>
          <w:sz w:val="24"/>
          <w:szCs w:val="24"/>
          <w:lang w:val="bg-BG" w:eastAsia="bg-BG"/>
        </w:rPr>
        <w:t xml:space="preserve"> </w:t>
      </w:r>
      <w:r w:rsidR="00AB5839" w:rsidRPr="00C206F1">
        <w:rPr>
          <w:rFonts w:ascii="Times New Roman" w:eastAsia="Times New Roman" w:hAnsi="Times New Roman" w:cs="Times New Roman"/>
          <w:sz w:val="24"/>
          <w:szCs w:val="24"/>
          <w:lang w:val="bg-BG" w:eastAsia="bg-BG"/>
        </w:rPr>
        <w:t>е</w:t>
      </w:r>
      <w:r w:rsidRPr="00C206F1">
        <w:rPr>
          <w:rFonts w:ascii="Times New Roman" w:eastAsia="Times New Roman" w:hAnsi="Times New Roman" w:cs="Times New Roman"/>
          <w:sz w:val="24"/>
          <w:szCs w:val="24"/>
          <w:lang w:val="bg-BG" w:eastAsia="bg-BG"/>
        </w:rPr>
        <w:t xml:space="preserve">, че в случаите, когато аптека обработва лични данни, които обработки са ѝ възложени с Договор за отпускане на лекарствени продукти, медицински изделия и диетични храни за специални медицински цели за домашно лечение, заплащани напълно или частично от НЗОК/РЗОК, тя действа като </w:t>
      </w:r>
      <w:r w:rsidR="00125AEE">
        <w:rPr>
          <w:rFonts w:ascii="Times New Roman" w:eastAsia="Times New Roman" w:hAnsi="Times New Roman" w:cs="Times New Roman"/>
          <w:sz w:val="24"/>
          <w:szCs w:val="24"/>
          <w:lang w:val="bg-BG" w:eastAsia="bg-BG"/>
        </w:rPr>
        <w:t>ОЛД</w:t>
      </w:r>
      <w:r w:rsidRPr="00C206F1">
        <w:rPr>
          <w:rFonts w:ascii="Times New Roman" w:eastAsia="Times New Roman" w:hAnsi="Times New Roman" w:cs="Times New Roman"/>
          <w:sz w:val="24"/>
          <w:szCs w:val="24"/>
          <w:lang w:val="bg-BG" w:eastAsia="bg-BG"/>
        </w:rPr>
        <w:t xml:space="preserve"> на НЗОК, а последната е </w:t>
      </w:r>
      <w:r w:rsidR="00125AEE">
        <w:rPr>
          <w:rFonts w:ascii="Times New Roman" w:eastAsia="Times New Roman" w:hAnsi="Times New Roman" w:cs="Times New Roman"/>
          <w:sz w:val="24"/>
          <w:szCs w:val="24"/>
          <w:lang w:val="bg-BG" w:eastAsia="bg-BG"/>
        </w:rPr>
        <w:t>АЛД</w:t>
      </w:r>
      <w:r w:rsidRPr="00C206F1">
        <w:rPr>
          <w:rFonts w:ascii="Times New Roman" w:eastAsia="Times New Roman" w:hAnsi="Times New Roman" w:cs="Times New Roman"/>
          <w:sz w:val="24"/>
          <w:szCs w:val="24"/>
          <w:lang w:val="bg-BG" w:eastAsia="bg-BG"/>
        </w:rPr>
        <w:t xml:space="preserve">. Това виждане </w:t>
      </w:r>
      <w:r w:rsidR="00AB5839" w:rsidRPr="00C206F1">
        <w:rPr>
          <w:rFonts w:ascii="Times New Roman" w:eastAsia="Times New Roman" w:hAnsi="Times New Roman" w:cs="Times New Roman"/>
          <w:sz w:val="24"/>
          <w:szCs w:val="24"/>
          <w:lang w:val="bg-BG" w:eastAsia="bg-BG"/>
        </w:rPr>
        <w:t>е</w:t>
      </w:r>
      <w:r w:rsidRPr="00C206F1">
        <w:rPr>
          <w:rFonts w:ascii="Times New Roman" w:eastAsia="Times New Roman" w:hAnsi="Times New Roman" w:cs="Times New Roman"/>
          <w:sz w:val="24"/>
          <w:szCs w:val="24"/>
          <w:lang w:val="bg-BG" w:eastAsia="bg-BG"/>
        </w:rPr>
        <w:t xml:space="preserve"> подкрепено с позицията, че обработките на лични данни, предвидени в договора, се правят от аптеката и тя не би ги правила, ако не </w:t>
      </w:r>
      <w:r w:rsidR="00AB5839" w:rsidRPr="00C206F1">
        <w:rPr>
          <w:rFonts w:ascii="Times New Roman" w:eastAsia="Times New Roman" w:hAnsi="Times New Roman" w:cs="Times New Roman"/>
          <w:sz w:val="24"/>
          <w:szCs w:val="24"/>
          <w:lang w:val="bg-BG" w:eastAsia="bg-BG"/>
        </w:rPr>
        <w:t xml:space="preserve">са </w:t>
      </w:r>
      <w:r w:rsidRPr="00C206F1">
        <w:rPr>
          <w:rFonts w:ascii="Times New Roman" w:eastAsia="Times New Roman" w:hAnsi="Times New Roman" w:cs="Times New Roman"/>
          <w:sz w:val="24"/>
          <w:szCs w:val="24"/>
          <w:lang w:val="bg-BG" w:eastAsia="bg-BG"/>
        </w:rPr>
        <w:t>ѝ</w:t>
      </w:r>
      <w:r w:rsidR="00AB5839" w:rsidRPr="00C206F1">
        <w:rPr>
          <w:rFonts w:ascii="Times New Roman" w:eastAsia="Times New Roman" w:hAnsi="Times New Roman" w:cs="Times New Roman"/>
          <w:sz w:val="24"/>
          <w:szCs w:val="24"/>
          <w:lang w:val="bg-BG" w:eastAsia="bg-BG"/>
        </w:rPr>
        <w:t xml:space="preserve"> </w:t>
      </w:r>
      <w:r w:rsidRPr="00C206F1">
        <w:rPr>
          <w:rFonts w:ascii="Times New Roman" w:eastAsia="Times New Roman" w:hAnsi="Times New Roman" w:cs="Times New Roman"/>
          <w:sz w:val="24"/>
          <w:szCs w:val="24"/>
          <w:lang w:val="bg-BG" w:eastAsia="bg-BG"/>
        </w:rPr>
        <w:t xml:space="preserve">възложени с Договора. Целите и средствата за обработката </w:t>
      </w:r>
      <w:r w:rsidRPr="00C206F1">
        <w:rPr>
          <w:rFonts w:ascii="Times New Roman" w:eastAsia="Times New Roman" w:hAnsi="Times New Roman" w:cs="Times New Roman"/>
          <w:sz w:val="24"/>
          <w:szCs w:val="24"/>
          <w:lang w:val="bg-BG" w:eastAsia="bg-BG"/>
        </w:rPr>
        <w:lastRenderedPageBreak/>
        <w:t xml:space="preserve">(включително софтуера) се определят от НЗОК, а </w:t>
      </w:r>
      <w:r w:rsidR="00867544" w:rsidRPr="00C206F1">
        <w:rPr>
          <w:rFonts w:ascii="Times New Roman" w:eastAsia="Times New Roman" w:hAnsi="Times New Roman" w:cs="Times New Roman"/>
          <w:sz w:val="24"/>
          <w:szCs w:val="24"/>
          <w:lang w:val="bg-BG" w:eastAsia="bg-BG"/>
        </w:rPr>
        <w:t>а</w:t>
      </w:r>
      <w:r w:rsidRPr="00C206F1">
        <w:rPr>
          <w:rFonts w:ascii="Times New Roman" w:eastAsia="Times New Roman" w:hAnsi="Times New Roman" w:cs="Times New Roman"/>
          <w:sz w:val="24"/>
          <w:szCs w:val="24"/>
          <w:lang w:val="bg-BG" w:eastAsia="bg-BG"/>
        </w:rPr>
        <w:t>птеките са просто изпълнител. Виждането на КЗЛД по слу</w:t>
      </w:r>
      <w:r w:rsidR="00867544" w:rsidRPr="00C206F1">
        <w:rPr>
          <w:rFonts w:ascii="Times New Roman" w:eastAsia="Times New Roman" w:hAnsi="Times New Roman" w:cs="Times New Roman"/>
          <w:sz w:val="24"/>
          <w:szCs w:val="24"/>
          <w:lang w:val="bg-BG" w:eastAsia="bg-BG"/>
        </w:rPr>
        <w:t>чая</w:t>
      </w:r>
      <w:r w:rsidRPr="00C206F1">
        <w:rPr>
          <w:rFonts w:ascii="Times New Roman" w:eastAsia="Times New Roman" w:hAnsi="Times New Roman" w:cs="Times New Roman"/>
          <w:sz w:val="24"/>
          <w:szCs w:val="24"/>
          <w:lang w:val="bg-BG" w:eastAsia="bg-BG"/>
        </w:rPr>
        <w:t xml:space="preserve"> обаче е, че договорът между НЗОК и аптеките, който урежда отношенията между тях на основание Закона за зд</w:t>
      </w:r>
      <w:r w:rsidR="00867544" w:rsidRPr="00C206F1">
        <w:rPr>
          <w:rFonts w:ascii="Times New Roman" w:eastAsia="Times New Roman" w:hAnsi="Times New Roman" w:cs="Times New Roman"/>
          <w:sz w:val="24"/>
          <w:szCs w:val="24"/>
          <w:lang w:val="bg-BG" w:eastAsia="bg-BG"/>
        </w:rPr>
        <w:t>равното осигуряване и Наредба №</w:t>
      </w:r>
      <w:r w:rsidRPr="00C206F1">
        <w:rPr>
          <w:rFonts w:ascii="Times New Roman" w:eastAsia="Times New Roman" w:hAnsi="Times New Roman" w:cs="Times New Roman"/>
          <w:sz w:val="24"/>
          <w:szCs w:val="24"/>
          <w:lang w:val="bg-BG" w:eastAsia="bg-BG"/>
        </w:rPr>
        <w:t xml:space="preserve">4 от 4 март 2009 г. за условията и реда за предписване и отпускане на лекарствени продукти, издадена от министъра на здравеопазването, не води до възникване на правоотношение </w:t>
      </w:r>
      <w:r w:rsidR="00125AEE">
        <w:rPr>
          <w:rFonts w:ascii="Times New Roman" w:eastAsia="Times New Roman" w:hAnsi="Times New Roman" w:cs="Times New Roman"/>
          <w:sz w:val="24"/>
          <w:szCs w:val="24"/>
          <w:lang w:val="bg-BG" w:eastAsia="bg-BG"/>
        </w:rPr>
        <w:t>АЛД</w:t>
      </w:r>
      <w:r w:rsidRPr="00C206F1">
        <w:rPr>
          <w:rFonts w:ascii="Times New Roman" w:eastAsia="Times New Roman" w:hAnsi="Times New Roman" w:cs="Times New Roman"/>
          <w:sz w:val="24"/>
          <w:szCs w:val="24"/>
          <w:lang w:val="bg-BG" w:eastAsia="bg-BG"/>
        </w:rPr>
        <w:t xml:space="preserve"> – </w:t>
      </w:r>
      <w:r w:rsidR="00125AEE">
        <w:rPr>
          <w:rFonts w:ascii="Times New Roman" w:eastAsia="Times New Roman" w:hAnsi="Times New Roman" w:cs="Times New Roman"/>
          <w:sz w:val="24"/>
          <w:szCs w:val="24"/>
          <w:lang w:val="bg-BG" w:eastAsia="bg-BG"/>
        </w:rPr>
        <w:t>ОЛД</w:t>
      </w:r>
      <w:r w:rsidRPr="00C206F1">
        <w:rPr>
          <w:rFonts w:ascii="Times New Roman" w:eastAsia="Times New Roman" w:hAnsi="Times New Roman" w:cs="Times New Roman"/>
          <w:sz w:val="24"/>
          <w:szCs w:val="24"/>
          <w:lang w:val="bg-BG" w:eastAsia="bg-BG"/>
        </w:rPr>
        <w:t xml:space="preserve"> по смисъла на чл. 28 от Регламент (ЕС) 2016/679. Въпросният договор има характер на нормативен административен акт, който допълва императивната </w:t>
      </w:r>
      <w:r w:rsidR="00515AE4" w:rsidRPr="00C206F1">
        <w:rPr>
          <w:rFonts w:ascii="Times New Roman" w:eastAsia="Times New Roman" w:hAnsi="Times New Roman" w:cs="Times New Roman"/>
          <w:sz w:val="24"/>
          <w:szCs w:val="24"/>
          <w:lang w:val="bg-BG" w:eastAsia="bg-BG"/>
        </w:rPr>
        <w:t xml:space="preserve">правна уредба </w:t>
      </w:r>
      <w:r w:rsidRPr="00C206F1">
        <w:rPr>
          <w:rFonts w:ascii="Times New Roman" w:eastAsia="Times New Roman" w:hAnsi="Times New Roman" w:cs="Times New Roman"/>
          <w:sz w:val="24"/>
          <w:szCs w:val="24"/>
          <w:lang w:val="bg-BG" w:eastAsia="bg-BG"/>
        </w:rPr>
        <w:t>в тази област.</w:t>
      </w:r>
      <w:r w:rsidR="00C003BA" w:rsidRPr="00C206F1">
        <w:rPr>
          <w:rFonts w:ascii="Times New Roman" w:eastAsia="Times New Roman" w:hAnsi="Times New Roman" w:cs="Times New Roman"/>
          <w:sz w:val="24"/>
          <w:szCs w:val="24"/>
          <w:lang w:val="bg-BG" w:eastAsia="bg-BG"/>
        </w:rPr>
        <w:t xml:space="preserve"> </w:t>
      </w:r>
      <w:r w:rsidRPr="00C206F1">
        <w:rPr>
          <w:rFonts w:ascii="Times New Roman" w:eastAsia="Times New Roman" w:hAnsi="Times New Roman" w:cs="Times New Roman"/>
          <w:sz w:val="24"/>
          <w:szCs w:val="24"/>
          <w:lang w:val="bg-BG" w:eastAsia="bg-BG"/>
        </w:rPr>
        <w:t xml:space="preserve">Специалното законодателство в сферата на здравеопазването предвижда редица задължения, мерки, механизми, ред и условия за обработка и защита на личните данни, които не могат да бъдат дерогирани с договор по смисъла на чл. 28 от </w:t>
      </w:r>
      <w:r w:rsidR="00CD7ACB">
        <w:rPr>
          <w:rFonts w:ascii="Times New Roman" w:hAnsi="Times New Roman"/>
          <w:sz w:val="24"/>
          <w:szCs w:val="24"/>
          <w:lang w:val="bg-BG"/>
        </w:rPr>
        <w:t>Регламент (ЕС) 2016/679</w:t>
      </w:r>
      <w:r w:rsidR="00601CF2" w:rsidRPr="00C206F1">
        <w:rPr>
          <w:rFonts w:ascii="Times New Roman" w:eastAsia="Times New Roman" w:hAnsi="Times New Roman" w:cs="Times New Roman"/>
          <w:sz w:val="24"/>
          <w:szCs w:val="24"/>
          <w:lang w:val="bg-BG" w:eastAsia="bg-BG"/>
        </w:rPr>
        <w:t>.</w:t>
      </w:r>
      <w:r w:rsidR="004C1B03" w:rsidRPr="00C206F1">
        <w:rPr>
          <w:rFonts w:ascii="Times New Roman" w:eastAsia="Times New Roman" w:hAnsi="Times New Roman" w:cs="Times New Roman"/>
          <w:sz w:val="24"/>
          <w:szCs w:val="24"/>
          <w:lang w:val="bg-BG" w:eastAsia="bg-BG"/>
        </w:rPr>
        <w:t xml:space="preserve"> </w:t>
      </w:r>
    </w:p>
    <w:p w:rsidR="00157077" w:rsidRPr="00C206F1" w:rsidRDefault="00157077" w:rsidP="00C206F1">
      <w:pPr>
        <w:tabs>
          <w:tab w:val="left" w:pos="851"/>
          <w:tab w:val="left" w:pos="993"/>
        </w:tabs>
        <w:spacing w:after="0" w:line="360" w:lineRule="auto"/>
        <w:ind w:firstLine="709"/>
        <w:jc w:val="both"/>
        <w:rPr>
          <w:rFonts w:ascii="Times New Roman" w:eastAsia="Times New Roman" w:hAnsi="Times New Roman" w:cs="Times New Roman"/>
          <w:sz w:val="24"/>
          <w:szCs w:val="24"/>
          <w:lang w:val="bg-BG" w:eastAsia="bg-BG"/>
        </w:rPr>
      </w:pPr>
      <w:r w:rsidRPr="00C206F1">
        <w:rPr>
          <w:rFonts w:ascii="Times New Roman" w:eastAsia="Times New Roman" w:hAnsi="Times New Roman" w:cs="Times New Roman"/>
          <w:sz w:val="24"/>
          <w:szCs w:val="24"/>
          <w:lang w:val="bg-BG" w:eastAsia="bg-BG"/>
        </w:rPr>
        <w:t>Друго произнасяне с по-</w:t>
      </w:r>
      <w:r w:rsidRPr="009A2517">
        <w:rPr>
          <w:rFonts w:ascii="Times New Roman" w:eastAsia="Times New Roman" w:hAnsi="Times New Roman" w:cs="Times New Roman"/>
          <w:sz w:val="24"/>
          <w:szCs w:val="24"/>
          <w:lang w:val="bg-BG" w:eastAsia="bg-BG"/>
        </w:rPr>
        <w:t xml:space="preserve">голямо обществено значение </w:t>
      </w:r>
      <w:r w:rsidR="00CD2284" w:rsidRPr="009A2517">
        <w:rPr>
          <w:rFonts w:ascii="Times New Roman" w:eastAsia="Times New Roman" w:hAnsi="Times New Roman" w:cs="Times New Roman"/>
          <w:sz w:val="24"/>
          <w:szCs w:val="24"/>
          <w:lang w:val="bg-BG" w:eastAsia="bg-BG"/>
        </w:rPr>
        <w:t>е</w:t>
      </w:r>
      <w:r w:rsidRPr="009A2517">
        <w:rPr>
          <w:rFonts w:ascii="Times New Roman" w:eastAsia="Times New Roman" w:hAnsi="Times New Roman" w:cs="Times New Roman"/>
          <w:sz w:val="24"/>
          <w:szCs w:val="24"/>
          <w:lang w:val="bg-BG" w:eastAsia="bg-BG"/>
        </w:rPr>
        <w:t xml:space="preserve"> във връзка </w:t>
      </w:r>
      <w:r w:rsidR="00B576C2" w:rsidRPr="009A2517">
        <w:rPr>
          <w:rFonts w:ascii="Times New Roman" w:eastAsia="Times New Roman" w:hAnsi="Times New Roman" w:cs="Times New Roman"/>
          <w:sz w:val="24"/>
          <w:szCs w:val="24"/>
          <w:lang w:val="bg-BG" w:eastAsia="bg-BG"/>
        </w:rPr>
        <w:t>с формата на публикуване в интернет пространството на общодостъпна информация от клиентска база данни</w:t>
      </w:r>
      <w:r w:rsidRPr="009A2517">
        <w:rPr>
          <w:rFonts w:ascii="Times New Roman" w:eastAsia="Times New Roman" w:hAnsi="Times New Roman" w:cs="Times New Roman"/>
          <w:sz w:val="24"/>
          <w:szCs w:val="24"/>
          <w:lang w:val="bg-BG" w:eastAsia="bg-BG"/>
        </w:rPr>
        <w:t>. В това свое становище КЗЛД потвърждава</w:t>
      </w:r>
      <w:r w:rsidRPr="009D1705">
        <w:rPr>
          <w:rFonts w:ascii="Times New Roman" w:eastAsia="Times New Roman" w:hAnsi="Times New Roman" w:cs="Times New Roman"/>
          <w:sz w:val="24"/>
          <w:szCs w:val="24"/>
          <w:lang w:val="bg-BG" w:eastAsia="bg-BG"/>
        </w:rPr>
        <w:t xml:space="preserve"> позицията си по отн</w:t>
      </w:r>
      <w:r w:rsidRPr="00C206F1">
        <w:rPr>
          <w:rFonts w:ascii="Times New Roman" w:eastAsia="Times New Roman" w:hAnsi="Times New Roman" w:cs="Times New Roman"/>
          <w:sz w:val="24"/>
          <w:szCs w:val="24"/>
          <w:lang w:val="bg-BG" w:eastAsia="bg-BG"/>
        </w:rPr>
        <w:t>ошение на обработването на лични данни за журналистически цели и намира, че последващото обработване на лични данни, придобити от публичен регистър, който е предназначен да предоставя информация на обществеността, следва да е съобразено с разпоредбите на Регламент (ЕС) 2016/679 и З</w:t>
      </w:r>
      <w:r w:rsidR="00E503E9">
        <w:rPr>
          <w:rFonts w:ascii="Times New Roman" w:eastAsia="Times New Roman" w:hAnsi="Times New Roman" w:cs="Times New Roman"/>
          <w:sz w:val="24"/>
          <w:szCs w:val="24"/>
          <w:lang w:val="bg-BG" w:eastAsia="bg-BG"/>
        </w:rPr>
        <w:t>ЗЛД</w:t>
      </w:r>
      <w:r w:rsidRPr="00C206F1">
        <w:rPr>
          <w:rFonts w:ascii="Times New Roman" w:eastAsia="Times New Roman" w:hAnsi="Times New Roman" w:cs="Times New Roman"/>
          <w:sz w:val="24"/>
          <w:szCs w:val="24"/>
          <w:lang w:val="bg-BG" w:eastAsia="bg-BG"/>
        </w:rPr>
        <w:t>. Също так</w:t>
      </w:r>
      <w:r w:rsidR="00867544" w:rsidRPr="00C206F1">
        <w:rPr>
          <w:rFonts w:ascii="Times New Roman" w:eastAsia="Times New Roman" w:hAnsi="Times New Roman" w:cs="Times New Roman"/>
          <w:sz w:val="24"/>
          <w:szCs w:val="24"/>
          <w:lang w:val="bg-BG" w:eastAsia="bg-BG"/>
        </w:rPr>
        <w:t>а препотвърждава, че по правило</w:t>
      </w:r>
      <w:r w:rsidRPr="00C206F1">
        <w:rPr>
          <w:rFonts w:ascii="Times New Roman" w:eastAsia="Times New Roman" w:hAnsi="Times New Roman" w:cs="Times New Roman"/>
          <w:sz w:val="24"/>
          <w:szCs w:val="24"/>
          <w:lang w:val="bg-BG" w:eastAsia="bg-BG"/>
        </w:rPr>
        <w:t xml:space="preserve"> данните на лица, които не са публични личности, не са обект на журналистическо разследване и нямат пряко отношение към дебат от обществен интерес, следва да бъдат публикувани от съответната медия или журналист в анонимизирана форма. Ако това е неприложимо от гледна точка на осъществяването на свободата на изразяване и упражняването на правото на информация, тогава публикуването следва да се извърши при спазване на принципа за свеждане на данните до минимум.</w:t>
      </w:r>
    </w:p>
    <w:p w:rsidR="00157077" w:rsidRPr="00C206F1" w:rsidRDefault="007374F4" w:rsidP="00C206F1">
      <w:pPr>
        <w:tabs>
          <w:tab w:val="left" w:pos="851"/>
          <w:tab w:val="left" w:pos="993"/>
        </w:tabs>
        <w:spacing w:after="0" w:line="360" w:lineRule="auto"/>
        <w:ind w:firstLine="709"/>
        <w:jc w:val="both"/>
        <w:rPr>
          <w:rFonts w:ascii="Times New Roman" w:eastAsia="Times New Roman" w:hAnsi="Times New Roman" w:cs="Times New Roman"/>
          <w:sz w:val="24"/>
          <w:szCs w:val="24"/>
          <w:lang w:val="bg-BG" w:eastAsia="bg-BG"/>
        </w:rPr>
      </w:pPr>
      <w:r w:rsidRPr="00C206F1">
        <w:rPr>
          <w:rFonts w:ascii="Times New Roman" w:eastAsia="Times New Roman" w:hAnsi="Times New Roman" w:cs="Times New Roman"/>
          <w:sz w:val="24"/>
          <w:szCs w:val="24"/>
          <w:lang w:val="bg-BG" w:eastAsia="bg-BG"/>
        </w:rPr>
        <w:t>През отчетния период е налице и</w:t>
      </w:r>
      <w:r w:rsidR="00157077" w:rsidRPr="00C206F1">
        <w:rPr>
          <w:rFonts w:ascii="Times New Roman" w:eastAsia="Times New Roman" w:hAnsi="Times New Roman" w:cs="Times New Roman"/>
          <w:sz w:val="24"/>
          <w:szCs w:val="24"/>
          <w:lang w:val="bg-BG" w:eastAsia="bg-BG"/>
        </w:rPr>
        <w:t xml:space="preserve"> принципно произнасяне по искане за </w:t>
      </w:r>
      <w:r w:rsidR="00157077" w:rsidRPr="00E30E5C">
        <w:rPr>
          <w:rFonts w:ascii="Times New Roman" w:eastAsia="Times New Roman" w:hAnsi="Times New Roman" w:cs="Times New Roman"/>
          <w:sz w:val="24"/>
          <w:szCs w:val="24"/>
          <w:lang w:val="bg-BG" w:eastAsia="bg-BG"/>
        </w:rPr>
        <w:t xml:space="preserve">комбинирано прилагане на Закона за защита от дискриминация </w:t>
      </w:r>
      <w:r w:rsidR="005E693E" w:rsidRPr="00E30E5C">
        <w:rPr>
          <w:rFonts w:ascii="Times New Roman" w:eastAsia="Times New Roman" w:hAnsi="Times New Roman" w:cs="Times New Roman"/>
          <w:sz w:val="24"/>
          <w:szCs w:val="24"/>
          <w:lang w:val="bg-BG" w:eastAsia="bg-BG"/>
        </w:rPr>
        <w:t xml:space="preserve">(ЗЗДискр.) </w:t>
      </w:r>
      <w:r w:rsidR="00157077" w:rsidRPr="00E30E5C">
        <w:rPr>
          <w:rFonts w:ascii="Times New Roman" w:eastAsia="Times New Roman" w:hAnsi="Times New Roman" w:cs="Times New Roman"/>
          <w:sz w:val="24"/>
          <w:szCs w:val="24"/>
          <w:lang w:val="bg-BG" w:eastAsia="bg-BG"/>
        </w:rPr>
        <w:t>и ЗЗЛД в</w:t>
      </w:r>
      <w:r w:rsidR="00157077" w:rsidRPr="00C206F1">
        <w:rPr>
          <w:rFonts w:ascii="Times New Roman" w:eastAsia="Times New Roman" w:hAnsi="Times New Roman" w:cs="Times New Roman"/>
          <w:sz w:val="24"/>
          <w:szCs w:val="24"/>
          <w:lang w:val="bg-BG" w:eastAsia="bg-BG"/>
        </w:rPr>
        <w:t xml:space="preserve"> рамките отново на процедури по подбор. КЗЛД приема, че първичните документи на кандидатите за работа като автобиографии, мотивационни писма, документи, доказващи квалификация и опит, и други документи, представени или събрани за целите на конкурсната процедура, както и копията от тях следва да се съхраняват по предвидения в чл. 25к от ЗЗЛД </w:t>
      </w:r>
      <w:r w:rsidR="00867544" w:rsidRPr="00C206F1">
        <w:rPr>
          <w:rFonts w:ascii="Times New Roman" w:eastAsia="Times New Roman" w:hAnsi="Times New Roman" w:cs="Times New Roman"/>
          <w:sz w:val="24"/>
          <w:szCs w:val="24"/>
          <w:lang w:val="bg-BG" w:eastAsia="bg-BG"/>
        </w:rPr>
        <w:t>общ ред. Няма нормативна пречка</w:t>
      </w:r>
      <w:r w:rsidR="00157077" w:rsidRPr="00C206F1">
        <w:rPr>
          <w:rFonts w:ascii="Times New Roman" w:eastAsia="Times New Roman" w:hAnsi="Times New Roman" w:cs="Times New Roman"/>
          <w:sz w:val="24"/>
          <w:szCs w:val="24"/>
          <w:lang w:val="bg-BG" w:eastAsia="bg-BG"/>
        </w:rPr>
        <w:t xml:space="preserve"> лични данни на участници в конкурсна процедура, съдържащи се в създадените от работодателя или органа по назначаване вътрешни документи относно проведените процедури по набиране и подбор на персонал</w:t>
      </w:r>
      <w:r w:rsidR="00867544" w:rsidRPr="00C206F1">
        <w:rPr>
          <w:rFonts w:ascii="Times New Roman" w:eastAsia="Times New Roman" w:hAnsi="Times New Roman" w:cs="Times New Roman"/>
          <w:sz w:val="24"/>
          <w:szCs w:val="24"/>
          <w:lang w:val="bg-BG" w:eastAsia="bg-BG"/>
        </w:rPr>
        <w:t>,</w:t>
      </w:r>
      <w:r w:rsidR="00157077" w:rsidRPr="00C206F1">
        <w:rPr>
          <w:rFonts w:ascii="Times New Roman" w:eastAsia="Times New Roman" w:hAnsi="Times New Roman" w:cs="Times New Roman"/>
          <w:sz w:val="24"/>
          <w:szCs w:val="24"/>
          <w:lang w:val="bg-BG" w:eastAsia="bg-BG"/>
        </w:rPr>
        <w:t xml:space="preserve"> да се съхраняват за целите на предвидения в чл. 52 от З</w:t>
      </w:r>
      <w:r w:rsidR="005E693E">
        <w:rPr>
          <w:rFonts w:ascii="Times New Roman" w:eastAsia="Times New Roman" w:hAnsi="Times New Roman" w:cs="Times New Roman"/>
          <w:sz w:val="24"/>
          <w:szCs w:val="24"/>
          <w:lang w:val="bg-BG" w:eastAsia="bg-BG"/>
        </w:rPr>
        <w:t>ЗДискр.</w:t>
      </w:r>
      <w:r w:rsidR="00867544" w:rsidRPr="00C206F1">
        <w:rPr>
          <w:rFonts w:ascii="Times New Roman" w:eastAsia="Times New Roman" w:hAnsi="Times New Roman" w:cs="Times New Roman"/>
          <w:sz w:val="24"/>
          <w:szCs w:val="24"/>
          <w:lang w:val="bg-BG" w:eastAsia="bg-BG"/>
        </w:rPr>
        <w:t xml:space="preserve"> 3-годишен срок</w:t>
      </w:r>
      <w:r w:rsidR="00157077" w:rsidRPr="00C206F1">
        <w:rPr>
          <w:rFonts w:ascii="Times New Roman" w:eastAsia="Times New Roman" w:hAnsi="Times New Roman" w:cs="Times New Roman"/>
          <w:sz w:val="24"/>
          <w:szCs w:val="24"/>
          <w:lang w:val="bg-BG" w:eastAsia="bg-BG"/>
        </w:rPr>
        <w:t xml:space="preserve"> при </w:t>
      </w:r>
      <w:r w:rsidR="00157077" w:rsidRPr="00C206F1">
        <w:rPr>
          <w:rFonts w:ascii="Times New Roman" w:eastAsia="Times New Roman" w:hAnsi="Times New Roman" w:cs="Times New Roman"/>
          <w:sz w:val="24"/>
          <w:szCs w:val="24"/>
          <w:lang w:val="bg-BG" w:eastAsia="bg-BG"/>
        </w:rPr>
        <w:lastRenderedPageBreak/>
        <w:t xml:space="preserve">спазване изискванията на чл. 5, </w:t>
      </w:r>
      <w:r w:rsidR="00867544" w:rsidRPr="00C206F1">
        <w:rPr>
          <w:rFonts w:ascii="Times New Roman" w:eastAsia="Times New Roman" w:hAnsi="Times New Roman" w:cs="Times New Roman"/>
          <w:sz w:val="24"/>
          <w:szCs w:val="24"/>
          <w:lang w:val="bg-BG" w:eastAsia="bg-BG"/>
        </w:rPr>
        <w:t>§</w:t>
      </w:r>
      <w:r w:rsidR="00157077" w:rsidRPr="00C206F1">
        <w:rPr>
          <w:rFonts w:ascii="Times New Roman" w:eastAsia="Times New Roman" w:hAnsi="Times New Roman" w:cs="Times New Roman"/>
          <w:sz w:val="24"/>
          <w:szCs w:val="24"/>
          <w:lang w:val="bg-BG" w:eastAsia="bg-BG"/>
        </w:rPr>
        <w:t>1, б. „в” и „д” от Регламе</w:t>
      </w:r>
      <w:r w:rsidR="00A72AEA" w:rsidRPr="00C206F1">
        <w:rPr>
          <w:rFonts w:ascii="Times New Roman" w:eastAsia="Times New Roman" w:hAnsi="Times New Roman" w:cs="Times New Roman"/>
          <w:sz w:val="24"/>
          <w:szCs w:val="24"/>
          <w:lang w:val="bg-BG" w:eastAsia="bg-BG"/>
        </w:rPr>
        <w:t>нт (ЕС) 2016/679. В този случай</w:t>
      </w:r>
      <w:r w:rsidR="00157077" w:rsidRPr="00C206F1">
        <w:rPr>
          <w:rFonts w:ascii="Times New Roman" w:eastAsia="Times New Roman" w:hAnsi="Times New Roman" w:cs="Times New Roman"/>
          <w:sz w:val="24"/>
          <w:szCs w:val="24"/>
          <w:lang w:val="bg-BG" w:eastAsia="bg-BG"/>
        </w:rPr>
        <w:t xml:space="preserve"> за целите на евен</w:t>
      </w:r>
      <w:r w:rsidR="00A72AEA" w:rsidRPr="00C206F1">
        <w:rPr>
          <w:rFonts w:ascii="Times New Roman" w:eastAsia="Times New Roman" w:hAnsi="Times New Roman" w:cs="Times New Roman"/>
          <w:sz w:val="24"/>
          <w:szCs w:val="24"/>
          <w:lang w:val="bg-BG" w:eastAsia="bg-BG"/>
        </w:rPr>
        <w:t>туално производство по ЗЗДискр.</w:t>
      </w:r>
      <w:r w:rsidR="00157077" w:rsidRPr="00C206F1">
        <w:rPr>
          <w:rFonts w:ascii="Times New Roman" w:eastAsia="Times New Roman" w:hAnsi="Times New Roman" w:cs="Times New Roman"/>
          <w:sz w:val="24"/>
          <w:szCs w:val="24"/>
          <w:lang w:val="bg-BG" w:eastAsia="bg-BG"/>
        </w:rPr>
        <w:t xml:space="preserve"> работодателят или органът по назначаване ще разполага с доказателства, които ще се базират върху информация, налична в първичните документи, без това да нарушава предвидения в чл. 25к от ЗЗЛД общ ред за ограничаване срока на съхранение на тези документи с лични данни.</w:t>
      </w:r>
    </w:p>
    <w:p w:rsidR="00157077" w:rsidRPr="00C206F1" w:rsidRDefault="00157077" w:rsidP="00C206F1">
      <w:pPr>
        <w:tabs>
          <w:tab w:val="left" w:pos="851"/>
          <w:tab w:val="left" w:pos="993"/>
        </w:tabs>
        <w:spacing w:after="0" w:line="360" w:lineRule="auto"/>
        <w:ind w:firstLine="709"/>
        <w:jc w:val="both"/>
        <w:rPr>
          <w:rFonts w:ascii="Times New Roman" w:eastAsia="Times New Roman" w:hAnsi="Times New Roman" w:cs="Times New Roman"/>
          <w:sz w:val="24"/>
          <w:szCs w:val="24"/>
          <w:lang w:val="bg-BG" w:eastAsia="bg-BG"/>
        </w:rPr>
      </w:pPr>
      <w:r w:rsidRPr="00C206F1">
        <w:rPr>
          <w:rFonts w:ascii="Times New Roman" w:eastAsia="Times New Roman" w:hAnsi="Times New Roman" w:cs="Times New Roman"/>
          <w:sz w:val="24"/>
          <w:szCs w:val="24"/>
          <w:lang w:val="bg-BG" w:eastAsia="bg-BG"/>
        </w:rPr>
        <w:t xml:space="preserve">Интерес представлява и произнасянето на </w:t>
      </w:r>
      <w:r w:rsidR="00355B5D">
        <w:rPr>
          <w:rFonts w:ascii="Times New Roman" w:eastAsia="Times New Roman" w:hAnsi="Times New Roman" w:cs="Times New Roman"/>
          <w:sz w:val="24"/>
          <w:szCs w:val="24"/>
          <w:lang w:val="bg-BG" w:eastAsia="bg-BG"/>
        </w:rPr>
        <w:t>КЗЛД</w:t>
      </w:r>
      <w:r w:rsidRPr="00C206F1">
        <w:rPr>
          <w:rFonts w:ascii="Times New Roman" w:eastAsia="Times New Roman" w:hAnsi="Times New Roman" w:cs="Times New Roman"/>
          <w:sz w:val="24"/>
          <w:szCs w:val="24"/>
          <w:lang w:val="bg-BG" w:eastAsia="bg-BG"/>
        </w:rPr>
        <w:t xml:space="preserve"> по прилагане на хипотезата за защита на жизненоважни интереси на субекта на данни.</w:t>
      </w:r>
      <w:r w:rsidR="00C003BA" w:rsidRPr="00C206F1">
        <w:rPr>
          <w:rFonts w:ascii="Times New Roman" w:eastAsia="Times New Roman" w:hAnsi="Times New Roman" w:cs="Times New Roman"/>
          <w:sz w:val="24"/>
          <w:szCs w:val="24"/>
          <w:lang w:val="bg-BG" w:eastAsia="bg-BG"/>
        </w:rPr>
        <w:t xml:space="preserve"> </w:t>
      </w:r>
      <w:r w:rsidR="008F5CEC" w:rsidRPr="00C206F1">
        <w:rPr>
          <w:rFonts w:ascii="Times New Roman" w:eastAsia="Times New Roman" w:hAnsi="Times New Roman" w:cs="Times New Roman"/>
          <w:sz w:val="24"/>
          <w:szCs w:val="24"/>
          <w:lang w:val="bg-BG" w:eastAsia="bg-BG"/>
        </w:rPr>
        <w:t>В</w:t>
      </w:r>
      <w:r w:rsidRPr="00C206F1">
        <w:rPr>
          <w:rFonts w:ascii="Times New Roman" w:eastAsia="Times New Roman" w:hAnsi="Times New Roman" w:cs="Times New Roman"/>
          <w:sz w:val="24"/>
          <w:szCs w:val="24"/>
          <w:lang w:val="bg-BG" w:eastAsia="bg-BG"/>
        </w:rPr>
        <w:t xml:space="preserve"> конкретния случай </w:t>
      </w:r>
      <w:r w:rsidR="008F5CEC" w:rsidRPr="00C206F1">
        <w:rPr>
          <w:rFonts w:ascii="Times New Roman" w:eastAsia="Times New Roman" w:hAnsi="Times New Roman" w:cs="Times New Roman"/>
          <w:sz w:val="24"/>
          <w:szCs w:val="24"/>
          <w:lang w:val="bg-BG" w:eastAsia="bg-BG"/>
        </w:rPr>
        <w:t>става въпрос за това, че</w:t>
      </w:r>
      <w:r w:rsidRPr="00C206F1">
        <w:rPr>
          <w:rFonts w:ascii="Times New Roman" w:eastAsia="Times New Roman" w:hAnsi="Times New Roman" w:cs="Times New Roman"/>
          <w:sz w:val="24"/>
          <w:szCs w:val="24"/>
          <w:lang w:val="bg-BG" w:eastAsia="bg-BG"/>
        </w:rPr>
        <w:t xml:space="preserve"> общинска администрация в качеството си </w:t>
      </w:r>
      <w:r w:rsidR="00A72AEA" w:rsidRPr="00C206F1">
        <w:rPr>
          <w:rFonts w:ascii="Times New Roman" w:eastAsia="Times New Roman" w:hAnsi="Times New Roman" w:cs="Times New Roman"/>
          <w:sz w:val="24"/>
          <w:szCs w:val="24"/>
          <w:lang w:val="bg-BG" w:eastAsia="bg-BG"/>
        </w:rPr>
        <w:t>на администратор на лични данни</w:t>
      </w:r>
      <w:r w:rsidRPr="00C206F1">
        <w:rPr>
          <w:rFonts w:ascii="Times New Roman" w:eastAsia="Times New Roman" w:hAnsi="Times New Roman" w:cs="Times New Roman"/>
          <w:sz w:val="24"/>
          <w:szCs w:val="24"/>
          <w:lang w:val="bg-BG" w:eastAsia="bg-BG"/>
        </w:rPr>
        <w:t xml:space="preserve"> на основание чл. 6, </w:t>
      </w:r>
      <w:r w:rsidR="00A72AEA" w:rsidRPr="00C206F1">
        <w:rPr>
          <w:rFonts w:ascii="Times New Roman" w:eastAsia="Times New Roman" w:hAnsi="Times New Roman" w:cs="Times New Roman"/>
          <w:sz w:val="24"/>
          <w:szCs w:val="24"/>
          <w:lang w:val="bg-BG" w:eastAsia="bg-BG"/>
        </w:rPr>
        <w:t>§</w:t>
      </w:r>
      <w:r w:rsidRPr="00C206F1">
        <w:rPr>
          <w:rFonts w:ascii="Times New Roman" w:eastAsia="Times New Roman" w:hAnsi="Times New Roman" w:cs="Times New Roman"/>
          <w:sz w:val="24"/>
          <w:szCs w:val="24"/>
          <w:lang w:val="bg-BG" w:eastAsia="bg-BG"/>
        </w:rPr>
        <w:t>1, букв</w:t>
      </w:r>
      <w:r w:rsidR="00A72AEA" w:rsidRPr="00C206F1">
        <w:rPr>
          <w:rFonts w:ascii="Times New Roman" w:eastAsia="Times New Roman" w:hAnsi="Times New Roman" w:cs="Times New Roman"/>
          <w:sz w:val="24"/>
          <w:szCs w:val="24"/>
          <w:lang w:val="bg-BG" w:eastAsia="bg-BG"/>
        </w:rPr>
        <w:t>а</w:t>
      </w:r>
      <w:r w:rsidRPr="00C206F1">
        <w:rPr>
          <w:rFonts w:ascii="Times New Roman" w:eastAsia="Times New Roman" w:hAnsi="Times New Roman" w:cs="Times New Roman"/>
          <w:sz w:val="24"/>
          <w:szCs w:val="24"/>
          <w:lang w:val="bg-BG" w:eastAsia="bg-BG"/>
        </w:rPr>
        <w:t xml:space="preserve"> „в” и „г” от Регламент (ЕС)</w:t>
      </w:r>
      <w:r w:rsidR="00A72AEA" w:rsidRPr="00C206F1">
        <w:rPr>
          <w:rFonts w:ascii="Times New Roman" w:eastAsia="Times New Roman" w:hAnsi="Times New Roman" w:cs="Times New Roman"/>
          <w:sz w:val="24"/>
          <w:szCs w:val="24"/>
          <w:lang w:val="bg-BG" w:eastAsia="bg-BG"/>
        </w:rPr>
        <w:t xml:space="preserve"> 2016/679,</w:t>
      </w:r>
      <w:r w:rsidRPr="00C206F1">
        <w:rPr>
          <w:rFonts w:ascii="Times New Roman" w:eastAsia="Times New Roman" w:hAnsi="Times New Roman" w:cs="Times New Roman"/>
          <w:sz w:val="24"/>
          <w:szCs w:val="24"/>
          <w:lang w:val="bg-BG" w:eastAsia="bg-BG"/>
        </w:rPr>
        <w:t xml:space="preserve"> във връзка с чл. 6, ал. 1 от Закона за </w:t>
      </w:r>
      <w:r w:rsidR="00A72AEA" w:rsidRPr="00C206F1">
        <w:rPr>
          <w:rFonts w:ascii="Times New Roman" w:eastAsia="Times New Roman" w:hAnsi="Times New Roman" w:cs="Times New Roman"/>
          <w:sz w:val="24"/>
          <w:szCs w:val="24"/>
          <w:lang w:val="bg-BG" w:eastAsia="bg-BG"/>
        </w:rPr>
        <w:t xml:space="preserve">лечебните заведения и Наредба №24 от </w:t>
      </w:r>
      <w:r w:rsidRPr="00C206F1">
        <w:rPr>
          <w:rFonts w:ascii="Times New Roman" w:eastAsia="Times New Roman" w:hAnsi="Times New Roman" w:cs="Times New Roman"/>
          <w:sz w:val="24"/>
          <w:szCs w:val="24"/>
          <w:lang w:val="bg-BG" w:eastAsia="bg-BG"/>
        </w:rPr>
        <w:t xml:space="preserve">7.07.2004 г. за утвърждаване на медицинския стандарт „Психиатрия“, може да предоставя на център за психично здраве лични данни на близки на пациенти на лечебното заведение. Данните могат да бъдат предоставени в следния обем: три имена, адрес и телефон за връзка, съгласно принципа за „свеждане на данните до минимум”, визиран в чл. 5, </w:t>
      </w:r>
      <w:r w:rsidR="00A72AEA" w:rsidRPr="00C206F1">
        <w:rPr>
          <w:rFonts w:ascii="Times New Roman" w:eastAsia="Times New Roman" w:hAnsi="Times New Roman" w:cs="Times New Roman"/>
          <w:sz w:val="24"/>
          <w:szCs w:val="24"/>
          <w:lang w:val="bg-BG" w:eastAsia="bg-BG"/>
        </w:rPr>
        <w:t>§</w:t>
      </w:r>
      <w:r w:rsidRPr="00C206F1">
        <w:rPr>
          <w:rFonts w:ascii="Times New Roman" w:eastAsia="Times New Roman" w:hAnsi="Times New Roman" w:cs="Times New Roman"/>
          <w:sz w:val="24"/>
          <w:szCs w:val="24"/>
          <w:lang w:val="bg-BG" w:eastAsia="bg-BG"/>
        </w:rPr>
        <w:t>1, буква „в” от Регламент (ЕС) 2016/679.</w:t>
      </w:r>
    </w:p>
    <w:p w:rsidR="00157077" w:rsidRPr="00C206F1" w:rsidRDefault="00157077" w:rsidP="00C206F1">
      <w:pPr>
        <w:tabs>
          <w:tab w:val="left" w:pos="851"/>
          <w:tab w:val="left" w:pos="993"/>
        </w:tabs>
        <w:spacing w:after="0" w:line="360" w:lineRule="auto"/>
        <w:ind w:firstLine="709"/>
        <w:jc w:val="both"/>
        <w:rPr>
          <w:rFonts w:ascii="Times New Roman" w:eastAsia="Times New Roman" w:hAnsi="Times New Roman" w:cs="Times New Roman"/>
          <w:sz w:val="24"/>
          <w:szCs w:val="24"/>
          <w:lang w:val="bg-BG" w:eastAsia="bg-BG"/>
        </w:rPr>
      </w:pPr>
      <w:r w:rsidRPr="00C206F1">
        <w:rPr>
          <w:rFonts w:ascii="Times New Roman" w:eastAsia="Times New Roman" w:hAnsi="Times New Roman" w:cs="Times New Roman"/>
          <w:sz w:val="24"/>
          <w:szCs w:val="24"/>
          <w:lang w:val="bg-BG" w:eastAsia="bg-BG"/>
        </w:rPr>
        <w:t xml:space="preserve">Важно и принципно произнасяне </w:t>
      </w:r>
      <w:r w:rsidR="007726BF" w:rsidRPr="00C206F1">
        <w:rPr>
          <w:rFonts w:ascii="Times New Roman" w:eastAsia="Times New Roman" w:hAnsi="Times New Roman" w:cs="Times New Roman"/>
          <w:sz w:val="24"/>
          <w:szCs w:val="24"/>
          <w:lang w:val="bg-BG" w:eastAsia="bg-BG"/>
        </w:rPr>
        <w:t>е</w:t>
      </w:r>
      <w:r w:rsidRPr="00C206F1">
        <w:rPr>
          <w:rFonts w:ascii="Times New Roman" w:eastAsia="Times New Roman" w:hAnsi="Times New Roman" w:cs="Times New Roman"/>
          <w:sz w:val="24"/>
          <w:szCs w:val="24"/>
          <w:lang w:val="bg-BG" w:eastAsia="bg-BG"/>
        </w:rPr>
        <w:t xml:space="preserve"> направено и на тема следва ли въз основа на предоставеното удостоверение по висящо производство, издадено от Арбитражен</w:t>
      </w:r>
      <w:r w:rsidR="00A72AEA" w:rsidRPr="00C206F1">
        <w:rPr>
          <w:rFonts w:ascii="Times New Roman" w:eastAsia="Times New Roman" w:hAnsi="Times New Roman" w:cs="Times New Roman"/>
          <w:sz w:val="24"/>
          <w:szCs w:val="24"/>
          <w:lang w:val="bg-BG" w:eastAsia="bg-BG"/>
        </w:rPr>
        <w:t xml:space="preserve"> съд, администрацията на община</w:t>
      </w:r>
      <w:r w:rsidRPr="00C206F1">
        <w:rPr>
          <w:rFonts w:ascii="Times New Roman" w:eastAsia="Times New Roman" w:hAnsi="Times New Roman" w:cs="Times New Roman"/>
          <w:sz w:val="24"/>
          <w:szCs w:val="24"/>
          <w:lang w:val="bg-BG" w:eastAsia="bg-BG"/>
        </w:rPr>
        <w:t xml:space="preserve"> да издаде удостоверение, съдържащо лични данни, без наличието на съдебно удостоверение и/или съгласието на посоченото в заявлението лице. В конкретния случай </w:t>
      </w:r>
      <w:r w:rsidR="00284B68" w:rsidRPr="00C206F1">
        <w:rPr>
          <w:rFonts w:ascii="Times New Roman" w:eastAsia="Times New Roman" w:hAnsi="Times New Roman" w:cs="Times New Roman"/>
          <w:sz w:val="24"/>
          <w:szCs w:val="24"/>
          <w:lang w:val="bg-BG" w:eastAsia="bg-BG"/>
        </w:rPr>
        <w:t>се касае</w:t>
      </w:r>
      <w:r w:rsidRPr="00C206F1">
        <w:rPr>
          <w:rFonts w:ascii="Times New Roman" w:eastAsia="Times New Roman" w:hAnsi="Times New Roman" w:cs="Times New Roman"/>
          <w:sz w:val="24"/>
          <w:szCs w:val="24"/>
          <w:lang w:val="bg-BG" w:eastAsia="bg-BG"/>
        </w:rPr>
        <w:t xml:space="preserve"> за висящо арбитражно производство и предвид факта, че арбитражът е доброволен способ, подсъдността му е по волята на страните. Арбитражният съд разглежда и решава спорове, които са му възложени с арбитражно споразумение и</w:t>
      </w:r>
      <w:r w:rsidR="00A72AEA" w:rsidRPr="00C206F1">
        <w:rPr>
          <w:rFonts w:ascii="Times New Roman" w:eastAsia="Times New Roman" w:hAnsi="Times New Roman" w:cs="Times New Roman"/>
          <w:sz w:val="24"/>
          <w:szCs w:val="24"/>
          <w:lang w:val="bg-BG" w:eastAsia="bg-BG"/>
        </w:rPr>
        <w:t>,</w:t>
      </w:r>
      <w:r w:rsidRPr="00C206F1">
        <w:rPr>
          <w:rFonts w:ascii="Times New Roman" w:eastAsia="Times New Roman" w:hAnsi="Times New Roman" w:cs="Times New Roman"/>
          <w:sz w:val="24"/>
          <w:szCs w:val="24"/>
          <w:lang w:val="bg-BG" w:eastAsia="bg-BG"/>
        </w:rPr>
        <w:t xml:space="preserve"> избягвайки компетентността на държавните съдилища, страните поверяват разрешаването на спора на недържавен правораздавателен орган, като решението му се ползва със сила на пресъдено нещо, т.е. правните последици са приравнени с тези на съдебното решение на държавния съд. Възникналите спорове се разглеждат съобразно Закона за международния търговски арбитраж и правилниците на съответния арбитражен съд. Аналогично на нормативната уредба в ГПК, касаеща представянето на официални документи, в частност правомощието на съда да снабди страна по спора със съдебно удостоверение, учреждението, пред което е предявено удостоверението на </w:t>
      </w:r>
      <w:r w:rsidR="00A72AEA" w:rsidRPr="00C206F1">
        <w:rPr>
          <w:rFonts w:ascii="Times New Roman" w:eastAsia="Times New Roman" w:hAnsi="Times New Roman" w:cs="Times New Roman"/>
          <w:sz w:val="24"/>
          <w:szCs w:val="24"/>
          <w:lang w:val="bg-BG" w:eastAsia="bg-BG"/>
        </w:rPr>
        <w:t>а</w:t>
      </w:r>
      <w:r w:rsidRPr="00C206F1">
        <w:rPr>
          <w:rFonts w:ascii="Times New Roman" w:eastAsia="Times New Roman" w:hAnsi="Times New Roman" w:cs="Times New Roman"/>
          <w:sz w:val="24"/>
          <w:szCs w:val="24"/>
          <w:lang w:val="bg-BG" w:eastAsia="bg-BG"/>
        </w:rPr>
        <w:t>рбитража, е длъжно да издаде исканите документи или да обясни при</w:t>
      </w:r>
      <w:r w:rsidR="00D23BE2">
        <w:rPr>
          <w:rFonts w:ascii="Times New Roman" w:eastAsia="Times New Roman" w:hAnsi="Times New Roman" w:cs="Times New Roman"/>
          <w:sz w:val="24"/>
          <w:szCs w:val="24"/>
          <w:lang w:val="bg-BG" w:eastAsia="bg-BG"/>
        </w:rPr>
        <w:t>чините за неиздаването им (арг. </w:t>
      </w:r>
      <w:r w:rsidRPr="00C206F1">
        <w:rPr>
          <w:rFonts w:ascii="Times New Roman" w:eastAsia="Times New Roman" w:hAnsi="Times New Roman" w:cs="Times New Roman"/>
          <w:sz w:val="24"/>
          <w:szCs w:val="24"/>
          <w:lang w:val="bg-BG" w:eastAsia="bg-BG"/>
        </w:rPr>
        <w:t xml:space="preserve">чл. 186 </w:t>
      </w:r>
      <w:r w:rsidR="00A72AEA" w:rsidRPr="00C206F1">
        <w:rPr>
          <w:rFonts w:ascii="Times New Roman" w:eastAsia="Times New Roman" w:hAnsi="Times New Roman" w:cs="Times New Roman"/>
          <w:sz w:val="24"/>
          <w:szCs w:val="24"/>
          <w:lang w:val="bg-BG" w:eastAsia="bg-BG"/>
        </w:rPr>
        <w:t xml:space="preserve">от </w:t>
      </w:r>
      <w:r w:rsidRPr="00C206F1">
        <w:rPr>
          <w:rFonts w:ascii="Times New Roman" w:eastAsia="Times New Roman" w:hAnsi="Times New Roman" w:cs="Times New Roman"/>
          <w:sz w:val="24"/>
          <w:szCs w:val="24"/>
          <w:lang w:val="bg-BG" w:eastAsia="bg-BG"/>
        </w:rPr>
        <w:t>ГПК). Предвид делегираните от страна на държавата правомощия по разглеждане на с</w:t>
      </w:r>
      <w:r w:rsidR="00A72AEA" w:rsidRPr="00C206F1">
        <w:rPr>
          <w:rFonts w:ascii="Times New Roman" w:eastAsia="Times New Roman" w:hAnsi="Times New Roman" w:cs="Times New Roman"/>
          <w:sz w:val="24"/>
          <w:szCs w:val="24"/>
          <w:lang w:val="bg-BG" w:eastAsia="bg-BG"/>
        </w:rPr>
        <w:t>порове от арбитражните съдилища</w:t>
      </w:r>
      <w:r w:rsidRPr="00C206F1">
        <w:rPr>
          <w:rFonts w:ascii="Times New Roman" w:eastAsia="Times New Roman" w:hAnsi="Times New Roman" w:cs="Times New Roman"/>
          <w:sz w:val="24"/>
          <w:szCs w:val="24"/>
          <w:lang w:val="bg-BG" w:eastAsia="bg-BG"/>
        </w:rPr>
        <w:t xml:space="preserve"> </w:t>
      </w:r>
      <w:r w:rsidR="004A2669" w:rsidRPr="00C206F1">
        <w:rPr>
          <w:rFonts w:ascii="Times New Roman" w:eastAsia="Times New Roman" w:hAnsi="Times New Roman" w:cs="Times New Roman"/>
          <w:sz w:val="24"/>
          <w:szCs w:val="24"/>
          <w:lang w:val="bg-BG" w:eastAsia="bg-BG"/>
        </w:rPr>
        <w:t xml:space="preserve">КЗЛД прави </w:t>
      </w:r>
      <w:r w:rsidRPr="00C206F1">
        <w:rPr>
          <w:rFonts w:ascii="Times New Roman" w:eastAsia="Times New Roman" w:hAnsi="Times New Roman" w:cs="Times New Roman"/>
          <w:sz w:val="24"/>
          <w:szCs w:val="24"/>
          <w:lang w:val="bg-BG" w:eastAsia="bg-BG"/>
        </w:rPr>
        <w:t xml:space="preserve">извод за наличие на законово основание за предоставяне на данните от ЕСГРАОН на ищеца по делото. В </w:t>
      </w:r>
      <w:r w:rsidRPr="00C206F1">
        <w:rPr>
          <w:rFonts w:ascii="Times New Roman" w:eastAsia="Times New Roman" w:hAnsi="Times New Roman" w:cs="Times New Roman"/>
          <w:sz w:val="24"/>
          <w:szCs w:val="24"/>
          <w:lang w:val="bg-BG" w:eastAsia="bg-BG"/>
        </w:rPr>
        <w:lastRenderedPageBreak/>
        <w:t>случая приложение нам</w:t>
      </w:r>
      <w:r w:rsidR="004A2669" w:rsidRPr="00C206F1">
        <w:rPr>
          <w:rFonts w:ascii="Times New Roman" w:eastAsia="Times New Roman" w:hAnsi="Times New Roman" w:cs="Times New Roman"/>
          <w:sz w:val="24"/>
          <w:szCs w:val="24"/>
          <w:lang w:val="bg-BG" w:eastAsia="bg-BG"/>
        </w:rPr>
        <w:t>ира</w:t>
      </w:r>
      <w:r w:rsidRPr="00C206F1">
        <w:rPr>
          <w:rFonts w:ascii="Times New Roman" w:eastAsia="Times New Roman" w:hAnsi="Times New Roman" w:cs="Times New Roman"/>
          <w:sz w:val="24"/>
          <w:szCs w:val="24"/>
          <w:lang w:val="bg-BG" w:eastAsia="bg-BG"/>
        </w:rPr>
        <w:t xml:space="preserve"> основанието по чл. 106, ал. 1, т. 3, пр. 1 от ЗГР: „данните от ЕСГРАОН се предоставят на български и чуждестранни юридически лица – въз основа на закон“.</w:t>
      </w:r>
    </w:p>
    <w:p w:rsidR="00157077" w:rsidRPr="00C206F1" w:rsidRDefault="00157077" w:rsidP="00C206F1">
      <w:pPr>
        <w:tabs>
          <w:tab w:val="left" w:pos="851"/>
          <w:tab w:val="left" w:pos="993"/>
        </w:tabs>
        <w:spacing w:after="0" w:line="360" w:lineRule="auto"/>
        <w:ind w:firstLine="709"/>
        <w:jc w:val="both"/>
        <w:rPr>
          <w:rFonts w:ascii="Times New Roman" w:eastAsia="Times New Roman" w:hAnsi="Times New Roman" w:cs="Times New Roman"/>
          <w:sz w:val="24"/>
          <w:szCs w:val="24"/>
          <w:lang w:val="bg-BG" w:eastAsia="bg-BG"/>
        </w:rPr>
      </w:pPr>
    </w:p>
    <w:p w:rsidR="00157077" w:rsidRPr="009A2517" w:rsidRDefault="00157077" w:rsidP="00C206F1">
      <w:pPr>
        <w:tabs>
          <w:tab w:val="left" w:pos="993"/>
        </w:tabs>
        <w:spacing w:after="0" w:line="360" w:lineRule="auto"/>
        <w:ind w:firstLine="709"/>
        <w:jc w:val="both"/>
        <w:rPr>
          <w:rFonts w:ascii="Times New Roman" w:hAnsi="Times New Roman" w:cs="Times New Roman"/>
          <w:sz w:val="24"/>
          <w:szCs w:val="24"/>
          <w:lang w:val="bg-BG"/>
        </w:rPr>
      </w:pPr>
      <w:r w:rsidRPr="00C206F1">
        <w:rPr>
          <w:rFonts w:ascii="Times New Roman" w:eastAsia="Times New Roman" w:hAnsi="Times New Roman" w:cs="Times New Roman"/>
          <w:b/>
          <w:sz w:val="24"/>
          <w:szCs w:val="24"/>
          <w:lang w:val="bg-BG" w:eastAsia="bg-BG"/>
        </w:rPr>
        <w:t xml:space="preserve">2. Сравнителен анализ на исканията за становища </w:t>
      </w:r>
      <w:r w:rsidR="00A72AEA" w:rsidRPr="00C206F1">
        <w:rPr>
          <w:rFonts w:ascii="Times New Roman" w:eastAsia="Times New Roman" w:hAnsi="Times New Roman" w:cs="Times New Roman"/>
          <w:b/>
          <w:sz w:val="24"/>
          <w:szCs w:val="24"/>
          <w:lang w:val="bg-BG" w:eastAsia="bg-BG"/>
        </w:rPr>
        <w:t>според</w:t>
      </w:r>
      <w:r w:rsidRPr="00C206F1">
        <w:rPr>
          <w:rFonts w:ascii="Times New Roman" w:eastAsia="Times New Roman" w:hAnsi="Times New Roman" w:cs="Times New Roman"/>
          <w:b/>
          <w:sz w:val="24"/>
          <w:szCs w:val="24"/>
          <w:lang w:val="bg-BG" w:eastAsia="bg-BG"/>
        </w:rPr>
        <w:t xml:space="preserve"> предмета на запитванията и вида на администраторите, които са по</w:t>
      </w:r>
      <w:r w:rsidR="00307CEA" w:rsidRPr="00C206F1">
        <w:rPr>
          <w:rFonts w:ascii="Times New Roman" w:eastAsia="Times New Roman" w:hAnsi="Times New Roman" w:cs="Times New Roman"/>
          <w:b/>
          <w:sz w:val="24"/>
          <w:szCs w:val="24"/>
          <w:lang w:val="bg-BG" w:eastAsia="bg-BG"/>
        </w:rPr>
        <w:t>и</w:t>
      </w:r>
      <w:r w:rsidRPr="00C206F1">
        <w:rPr>
          <w:rFonts w:ascii="Times New Roman" w:eastAsia="Times New Roman" w:hAnsi="Times New Roman" w:cs="Times New Roman"/>
          <w:b/>
          <w:sz w:val="24"/>
          <w:szCs w:val="24"/>
          <w:lang w:val="bg-BG" w:eastAsia="bg-BG"/>
        </w:rPr>
        <w:t xml:space="preserve">скали становище в </w:t>
      </w:r>
      <w:r w:rsidRPr="009A2517">
        <w:rPr>
          <w:rFonts w:ascii="Times New Roman" w:eastAsia="Times New Roman" w:hAnsi="Times New Roman" w:cs="Times New Roman"/>
          <w:b/>
          <w:sz w:val="24"/>
          <w:szCs w:val="24"/>
          <w:lang w:val="bg-BG" w:eastAsia="bg-BG"/>
        </w:rPr>
        <w:t xml:space="preserve">предходни години и през </w:t>
      </w:r>
      <w:r w:rsidR="00A72AEA" w:rsidRPr="009A2517">
        <w:rPr>
          <w:rFonts w:ascii="Times New Roman" w:eastAsia="Times New Roman" w:hAnsi="Times New Roman" w:cs="Times New Roman"/>
          <w:b/>
          <w:sz w:val="24"/>
          <w:szCs w:val="24"/>
          <w:lang w:val="bg-BG" w:eastAsia="bg-BG"/>
        </w:rPr>
        <w:t>настоящата</w:t>
      </w:r>
    </w:p>
    <w:p w:rsidR="00157077" w:rsidRPr="009A2517" w:rsidRDefault="005A5482" w:rsidP="00C206F1">
      <w:pPr>
        <w:tabs>
          <w:tab w:val="left" w:pos="993"/>
        </w:tabs>
        <w:spacing w:after="0" w:line="360" w:lineRule="auto"/>
        <w:ind w:firstLine="709"/>
        <w:jc w:val="both"/>
        <w:rPr>
          <w:rFonts w:ascii="Times New Roman" w:hAnsi="Times New Roman" w:cs="Times New Roman"/>
          <w:b/>
          <w:bCs/>
          <w:sz w:val="24"/>
          <w:szCs w:val="24"/>
          <w:lang w:val="bg-BG"/>
        </w:rPr>
      </w:pPr>
      <w:r w:rsidRPr="009A2517">
        <w:rPr>
          <w:rFonts w:ascii="Times New Roman" w:hAnsi="Times New Roman" w:cs="Times New Roman"/>
          <w:b/>
          <w:bCs/>
          <w:sz w:val="24"/>
          <w:szCs w:val="24"/>
          <w:lang w:val="bg-BG"/>
        </w:rPr>
        <w:t xml:space="preserve">2.1. </w:t>
      </w:r>
      <w:r w:rsidR="00157077" w:rsidRPr="009A2517">
        <w:rPr>
          <w:rFonts w:ascii="Times New Roman" w:hAnsi="Times New Roman" w:cs="Times New Roman"/>
          <w:b/>
          <w:bCs/>
          <w:sz w:val="24"/>
          <w:szCs w:val="24"/>
          <w:lang w:val="bg-BG"/>
        </w:rPr>
        <w:t xml:space="preserve">Становища, свързани с изпълнението на задълженията за защита на правата на физическите лица при обработване на лични данни в съдебната система </w:t>
      </w:r>
    </w:p>
    <w:p w:rsidR="00157077" w:rsidRPr="009A2517" w:rsidRDefault="00300380" w:rsidP="00C206F1">
      <w:pPr>
        <w:tabs>
          <w:tab w:val="left" w:pos="993"/>
        </w:tabs>
        <w:spacing w:after="0" w:line="360" w:lineRule="auto"/>
        <w:ind w:firstLine="709"/>
        <w:jc w:val="both"/>
        <w:rPr>
          <w:rFonts w:ascii="Times New Roman" w:hAnsi="Times New Roman" w:cs="Times New Roman"/>
          <w:bCs/>
          <w:sz w:val="24"/>
          <w:szCs w:val="24"/>
          <w:lang w:val="bg-BG"/>
        </w:rPr>
      </w:pPr>
      <w:r w:rsidRPr="009A2517">
        <w:rPr>
          <w:rFonts w:ascii="Times New Roman" w:hAnsi="Times New Roman" w:cs="Times New Roman"/>
          <w:bCs/>
          <w:sz w:val="24"/>
          <w:szCs w:val="24"/>
          <w:lang w:val="bg-BG"/>
        </w:rPr>
        <w:t>Прави вп</w:t>
      </w:r>
      <w:r w:rsidR="00157077" w:rsidRPr="009A2517">
        <w:rPr>
          <w:rFonts w:ascii="Times New Roman" w:hAnsi="Times New Roman" w:cs="Times New Roman"/>
          <w:bCs/>
          <w:sz w:val="24"/>
          <w:szCs w:val="24"/>
          <w:lang w:val="bg-BG"/>
        </w:rPr>
        <w:t>ечатление тенденцията към свеждане почти до минимум на исканията за становища по повод обработване на лични данни в рамките на съдебната система след поредицата про</w:t>
      </w:r>
      <w:r w:rsidR="00A72AEA" w:rsidRPr="009A2517">
        <w:rPr>
          <w:rFonts w:ascii="Times New Roman" w:hAnsi="Times New Roman" w:cs="Times New Roman"/>
          <w:bCs/>
          <w:sz w:val="24"/>
          <w:szCs w:val="24"/>
          <w:lang w:val="bg-BG"/>
        </w:rPr>
        <w:t>и</w:t>
      </w:r>
      <w:r w:rsidR="00157077" w:rsidRPr="009A2517">
        <w:rPr>
          <w:rFonts w:ascii="Times New Roman" w:hAnsi="Times New Roman" w:cs="Times New Roman"/>
          <w:bCs/>
          <w:sz w:val="24"/>
          <w:szCs w:val="24"/>
          <w:lang w:val="bg-BG"/>
        </w:rPr>
        <w:t xml:space="preserve">знасяния на КЗЛД през 2018 г. С въвеждането на </w:t>
      </w:r>
      <w:r w:rsidR="00A72AEA" w:rsidRPr="009A2517">
        <w:rPr>
          <w:rFonts w:ascii="Times New Roman" w:hAnsi="Times New Roman" w:cs="Times New Roman"/>
          <w:bCs/>
          <w:sz w:val="24"/>
          <w:szCs w:val="24"/>
          <w:lang w:val="bg-BG"/>
        </w:rPr>
        <w:t>г</w:t>
      </w:r>
      <w:r w:rsidR="00157077" w:rsidRPr="009A2517">
        <w:rPr>
          <w:rFonts w:ascii="Times New Roman" w:hAnsi="Times New Roman" w:cs="Times New Roman"/>
          <w:bCs/>
          <w:sz w:val="24"/>
          <w:szCs w:val="24"/>
          <w:lang w:val="bg-BG"/>
        </w:rPr>
        <w:t xml:space="preserve">лава </w:t>
      </w:r>
      <w:r w:rsidR="00A72AEA" w:rsidRPr="009A2517">
        <w:rPr>
          <w:rFonts w:ascii="Times New Roman" w:hAnsi="Times New Roman" w:cs="Times New Roman"/>
          <w:bCs/>
          <w:sz w:val="24"/>
          <w:szCs w:val="24"/>
          <w:lang w:val="bg-BG"/>
        </w:rPr>
        <w:t>О</w:t>
      </w:r>
      <w:r w:rsidR="00157077" w:rsidRPr="009A2517">
        <w:rPr>
          <w:rFonts w:ascii="Times New Roman" w:hAnsi="Times New Roman" w:cs="Times New Roman"/>
          <w:bCs/>
          <w:sz w:val="24"/>
          <w:szCs w:val="24"/>
          <w:lang w:val="bg-BG"/>
        </w:rPr>
        <w:t xml:space="preserve">сма от ЗЗЛД и вменяването на надзор по защита на личните данни в съда и прокуратурата при </w:t>
      </w:r>
      <w:r w:rsidR="00A72AEA" w:rsidRPr="009A2517">
        <w:rPr>
          <w:rFonts w:ascii="Times New Roman" w:hAnsi="Times New Roman" w:cs="Times New Roman"/>
          <w:bCs/>
          <w:sz w:val="24"/>
          <w:szCs w:val="24"/>
          <w:lang w:val="bg-BG"/>
        </w:rPr>
        <w:t>изпълнение</w:t>
      </w:r>
      <w:r w:rsidR="00157077" w:rsidRPr="009A2517">
        <w:rPr>
          <w:rFonts w:ascii="Times New Roman" w:hAnsi="Times New Roman" w:cs="Times New Roman"/>
          <w:bCs/>
          <w:sz w:val="24"/>
          <w:szCs w:val="24"/>
          <w:lang w:val="bg-BG"/>
        </w:rPr>
        <w:t xml:space="preserve"> на задълженията им</w:t>
      </w:r>
      <w:r w:rsidR="00A72AEA" w:rsidRPr="009A2517">
        <w:rPr>
          <w:rFonts w:ascii="Times New Roman" w:hAnsi="Times New Roman" w:cs="Times New Roman"/>
          <w:bCs/>
          <w:sz w:val="24"/>
          <w:szCs w:val="24"/>
          <w:lang w:val="bg-BG"/>
        </w:rPr>
        <w:t xml:space="preserve"> като органи на съдебната власт</w:t>
      </w:r>
      <w:r w:rsidR="00157077" w:rsidRPr="009A2517">
        <w:rPr>
          <w:rFonts w:ascii="Times New Roman" w:hAnsi="Times New Roman" w:cs="Times New Roman"/>
          <w:bCs/>
          <w:sz w:val="24"/>
          <w:szCs w:val="24"/>
          <w:lang w:val="bg-BG"/>
        </w:rPr>
        <w:t xml:space="preserve"> в по-голямата си част запитванията по тези теми отпад</w:t>
      </w:r>
      <w:r w:rsidRPr="009A2517">
        <w:rPr>
          <w:rFonts w:ascii="Times New Roman" w:hAnsi="Times New Roman" w:cs="Times New Roman"/>
          <w:bCs/>
          <w:sz w:val="24"/>
          <w:szCs w:val="24"/>
          <w:lang w:val="bg-BG"/>
        </w:rPr>
        <w:t>ат през отчетния период</w:t>
      </w:r>
      <w:r w:rsidR="00157077" w:rsidRPr="009A2517">
        <w:rPr>
          <w:rFonts w:ascii="Times New Roman" w:hAnsi="Times New Roman" w:cs="Times New Roman"/>
          <w:bCs/>
          <w:sz w:val="24"/>
          <w:szCs w:val="24"/>
          <w:lang w:val="bg-BG"/>
        </w:rPr>
        <w:t>.</w:t>
      </w:r>
    </w:p>
    <w:p w:rsidR="00157077" w:rsidRPr="009A2517" w:rsidRDefault="005A5482" w:rsidP="00C206F1">
      <w:pPr>
        <w:tabs>
          <w:tab w:val="left" w:pos="993"/>
        </w:tabs>
        <w:spacing w:after="0" w:line="360" w:lineRule="auto"/>
        <w:ind w:firstLine="709"/>
        <w:jc w:val="both"/>
        <w:rPr>
          <w:rFonts w:ascii="Times New Roman" w:hAnsi="Times New Roman" w:cs="Times New Roman"/>
          <w:b/>
          <w:bCs/>
          <w:sz w:val="24"/>
          <w:szCs w:val="24"/>
          <w:lang w:val="bg-BG"/>
        </w:rPr>
      </w:pPr>
      <w:r w:rsidRPr="009A2517">
        <w:rPr>
          <w:rFonts w:ascii="Times New Roman" w:hAnsi="Times New Roman" w:cs="Times New Roman"/>
          <w:b/>
          <w:bCs/>
          <w:sz w:val="24"/>
          <w:szCs w:val="24"/>
          <w:lang w:val="bg-BG"/>
        </w:rPr>
        <w:t xml:space="preserve">2.2. </w:t>
      </w:r>
      <w:r w:rsidR="00157077" w:rsidRPr="009A2517">
        <w:rPr>
          <w:rFonts w:ascii="Times New Roman" w:hAnsi="Times New Roman" w:cs="Times New Roman"/>
          <w:b/>
          <w:bCs/>
          <w:sz w:val="24"/>
          <w:szCs w:val="24"/>
          <w:lang w:val="bg-BG"/>
        </w:rPr>
        <w:t>Искания за ста</w:t>
      </w:r>
      <w:r w:rsidR="00300380" w:rsidRPr="009A2517">
        <w:rPr>
          <w:rFonts w:ascii="Times New Roman" w:hAnsi="Times New Roman" w:cs="Times New Roman"/>
          <w:b/>
          <w:bCs/>
          <w:sz w:val="24"/>
          <w:szCs w:val="24"/>
          <w:lang w:val="bg-BG"/>
        </w:rPr>
        <w:t>н</w:t>
      </w:r>
      <w:r w:rsidR="00157077" w:rsidRPr="009A2517">
        <w:rPr>
          <w:rFonts w:ascii="Times New Roman" w:hAnsi="Times New Roman" w:cs="Times New Roman"/>
          <w:b/>
          <w:bCs/>
          <w:sz w:val="24"/>
          <w:szCs w:val="24"/>
          <w:lang w:val="bg-BG"/>
        </w:rPr>
        <w:t>овища във връзка с точното определяне на фигурите „администратор“ и „обработващ лични данни“</w:t>
      </w:r>
    </w:p>
    <w:p w:rsidR="00157077" w:rsidRPr="009A2517" w:rsidRDefault="00157077" w:rsidP="00C206F1">
      <w:pPr>
        <w:tabs>
          <w:tab w:val="left" w:pos="993"/>
        </w:tabs>
        <w:spacing w:after="0" w:line="360" w:lineRule="auto"/>
        <w:ind w:firstLine="709"/>
        <w:jc w:val="both"/>
        <w:rPr>
          <w:rFonts w:ascii="Times New Roman" w:hAnsi="Times New Roman" w:cs="Times New Roman"/>
          <w:bCs/>
          <w:sz w:val="24"/>
          <w:szCs w:val="24"/>
          <w:lang w:val="bg-BG"/>
        </w:rPr>
      </w:pPr>
      <w:r w:rsidRPr="009A2517">
        <w:rPr>
          <w:rFonts w:ascii="Times New Roman" w:hAnsi="Times New Roman" w:cs="Times New Roman"/>
          <w:bCs/>
          <w:sz w:val="24"/>
          <w:szCs w:val="24"/>
          <w:lang w:val="bg-BG"/>
        </w:rPr>
        <w:t xml:space="preserve">Остава много широко разпространено искането за определяне на ролите </w:t>
      </w:r>
      <w:r w:rsidR="004E0FDF" w:rsidRPr="009A2517">
        <w:rPr>
          <w:rFonts w:ascii="Times New Roman" w:hAnsi="Times New Roman" w:cs="Times New Roman"/>
          <w:bCs/>
          <w:sz w:val="24"/>
          <w:szCs w:val="24"/>
          <w:lang w:val="bg-BG"/>
        </w:rPr>
        <w:t>„</w:t>
      </w:r>
      <w:r w:rsidRPr="009A2517">
        <w:rPr>
          <w:rFonts w:ascii="Times New Roman" w:hAnsi="Times New Roman" w:cs="Times New Roman"/>
          <w:bCs/>
          <w:sz w:val="24"/>
          <w:szCs w:val="24"/>
          <w:lang w:val="bg-BG"/>
        </w:rPr>
        <w:t>администратор</w:t>
      </w:r>
      <w:r w:rsidR="004E0FDF" w:rsidRPr="009A2517">
        <w:rPr>
          <w:rFonts w:ascii="Times New Roman" w:hAnsi="Times New Roman" w:cs="Times New Roman"/>
          <w:bCs/>
          <w:sz w:val="24"/>
          <w:szCs w:val="24"/>
          <w:lang w:val="bg-BG"/>
        </w:rPr>
        <w:t>“</w:t>
      </w:r>
      <w:r w:rsidR="00A72AEA" w:rsidRPr="009A2517">
        <w:rPr>
          <w:rFonts w:ascii="Times New Roman" w:hAnsi="Times New Roman" w:cs="Times New Roman"/>
          <w:bCs/>
          <w:sz w:val="24"/>
          <w:szCs w:val="24"/>
          <w:lang w:val="bg-BG"/>
        </w:rPr>
        <w:t xml:space="preserve"> –</w:t>
      </w:r>
      <w:r w:rsidRPr="009A2517">
        <w:rPr>
          <w:rFonts w:ascii="Times New Roman" w:hAnsi="Times New Roman" w:cs="Times New Roman"/>
          <w:bCs/>
          <w:sz w:val="24"/>
          <w:szCs w:val="24"/>
          <w:lang w:val="bg-BG"/>
        </w:rPr>
        <w:t xml:space="preserve"> </w:t>
      </w:r>
      <w:r w:rsidR="004E0FDF" w:rsidRPr="009A2517">
        <w:rPr>
          <w:rFonts w:ascii="Times New Roman" w:hAnsi="Times New Roman" w:cs="Times New Roman"/>
          <w:bCs/>
          <w:sz w:val="24"/>
          <w:szCs w:val="24"/>
          <w:lang w:val="bg-BG"/>
        </w:rPr>
        <w:t>„</w:t>
      </w:r>
      <w:r w:rsidRPr="009A2517">
        <w:rPr>
          <w:rFonts w:ascii="Times New Roman" w:hAnsi="Times New Roman" w:cs="Times New Roman"/>
          <w:bCs/>
          <w:sz w:val="24"/>
          <w:szCs w:val="24"/>
          <w:lang w:val="bg-BG"/>
        </w:rPr>
        <w:t>обработващ</w:t>
      </w:r>
      <w:r w:rsidR="004E0FDF" w:rsidRPr="009A2517">
        <w:rPr>
          <w:rFonts w:ascii="Times New Roman" w:hAnsi="Times New Roman" w:cs="Times New Roman"/>
          <w:bCs/>
          <w:sz w:val="24"/>
          <w:szCs w:val="24"/>
          <w:lang w:val="bg-BG"/>
        </w:rPr>
        <w:t>“</w:t>
      </w:r>
      <w:r w:rsidRPr="009A2517">
        <w:rPr>
          <w:rFonts w:ascii="Times New Roman" w:hAnsi="Times New Roman" w:cs="Times New Roman"/>
          <w:bCs/>
          <w:sz w:val="24"/>
          <w:szCs w:val="24"/>
          <w:lang w:val="bg-BG"/>
        </w:rPr>
        <w:t xml:space="preserve"> при по-сложни хипотези на взаимоотношения между</w:t>
      </w:r>
      <w:r w:rsidR="00125AEE" w:rsidRPr="009A2517">
        <w:rPr>
          <w:rFonts w:ascii="Times New Roman" w:hAnsi="Times New Roman" w:cs="Times New Roman"/>
          <w:bCs/>
          <w:sz w:val="24"/>
          <w:szCs w:val="24"/>
          <w:lang w:val="bg-BG"/>
        </w:rPr>
        <w:t xml:space="preserve"> двама или повече АЛД</w:t>
      </w:r>
      <w:r w:rsidRPr="009A2517">
        <w:rPr>
          <w:rFonts w:ascii="Times New Roman" w:hAnsi="Times New Roman" w:cs="Times New Roman"/>
          <w:bCs/>
          <w:sz w:val="24"/>
          <w:szCs w:val="24"/>
          <w:lang w:val="bg-BG"/>
        </w:rPr>
        <w:t xml:space="preserve"> и/или </w:t>
      </w:r>
      <w:r w:rsidR="00125AEE" w:rsidRPr="009A2517">
        <w:rPr>
          <w:rFonts w:ascii="Times New Roman" w:hAnsi="Times New Roman" w:cs="Times New Roman"/>
          <w:bCs/>
          <w:sz w:val="24"/>
          <w:szCs w:val="24"/>
          <w:lang w:val="bg-BG"/>
        </w:rPr>
        <w:t>ОЛД</w:t>
      </w:r>
      <w:r w:rsidRPr="009A2517">
        <w:rPr>
          <w:rFonts w:ascii="Times New Roman" w:hAnsi="Times New Roman" w:cs="Times New Roman"/>
          <w:bCs/>
          <w:sz w:val="24"/>
          <w:szCs w:val="24"/>
          <w:lang w:val="bg-BG"/>
        </w:rPr>
        <w:t xml:space="preserve">. Такива най-често са исканията за становища по отношение на </w:t>
      </w:r>
      <w:r w:rsidR="00A72AEA" w:rsidRPr="009A2517">
        <w:rPr>
          <w:rFonts w:ascii="Times New Roman" w:hAnsi="Times New Roman" w:cs="Times New Roman"/>
          <w:bCs/>
          <w:sz w:val="24"/>
          <w:szCs w:val="24"/>
          <w:lang w:val="bg-BG"/>
        </w:rPr>
        <w:t>медицински</w:t>
      </w:r>
      <w:r w:rsidRPr="009A2517">
        <w:rPr>
          <w:rFonts w:ascii="Times New Roman" w:hAnsi="Times New Roman" w:cs="Times New Roman"/>
          <w:bCs/>
          <w:sz w:val="24"/>
          <w:szCs w:val="24"/>
          <w:lang w:val="bg-BG"/>
        </w:rPr>
        <w:t xml:space="preserve"> учреждения и организации, провеждащи клинични изпитвания. Становището на КЗЛД по тези теми е принципно и гласи, че при </w:t>
      </w:r>
      <w:r w:rsidR="00A72AEA" w:rsidRPr="009A2517">
        <w:rPr>
          <w:rFonts w:ascii="Times New Roman" w:hAnsi="Times New Roman" w:cs="Times New Roman"/>
          <w:bCs/>
          <w:sz w:val="24"/>
          <w:szCs w:val="24"/>
          <w:lang w:val="bg-BG"/>
        </w:rPr>
        <w:t>провеждането</w:t>
      </w:r>
      <w:r w:rsidRPr="009A2517">
        <w:rPr>
          <w:rFonts w:ascii="Times New Roman" w:hAnsi="Times New Roman" w:cs="Times New Roman"/>
          <w:bCs/>
          <w:sz w:val="24"/>
          <w:szCs w:val="24"/>
          <w:lang w:val="bg-BG"/>
        </w:rPr>
        <w:t xml:space="preserve"> на клинични изпитвания лечебните заведения обработват личните данни на участниците в тях за целите на съответните клинични изпитвания. В тези случаи лечебните заведения и възложителят на клиничното изпитван</w:t>
      </w:r>
      <w:r w:rsidR="00A72AEA" w:rsidRPr="009A2517">
        <w:rPr>
          <w:rFonts w:ascii="Times New Roman" w:hAnsi="Times New Roman" w:cs="Times New Roman"/>
          <w:bCs/>
          <w:sz w:val="24"/>
          <w:szCs w:val="24"/>
          <w:lang w:val="bg-BG"/>
        </w:rPr>
        <w:t>е имат качеството на съвместни</w:t>
      </w:r>
      <w:r w:rsidRPr="009A2517">
        <w:rPr>
          <w:rFonts w:ascii="Times New Roman" w:hAnsi="Times New Roman" w:cs="Times New Roman"/>
          <w:bCs/>
          <w:sz w:val="24"/>
          <w:szCs w:val="24"/>
          <w:lang w:val="bg-BG"/>
        </w:rPr>
        <w:t xml:space="preserve"> администратори по смисъла на чл. 26 от Регламент (ЕС) 2016/679. Всички действия на възложителя и на лечебното заведение, свързани с провеждането на клинично изпитване, включително обмена на информация между тях, се явяват обработване за тази конкретна цел. Аналогично е и описаното по-горе виждане на КЗЛД о</w:t>
      </w:r>
      <w:r w:rsidR="00D23BE2" w:rsidRPr="009A2517">
        <w:rPr>
          <w:rFonts w:ascii="Times New Roman" w:hAnsi="Times New Roman" w:cs="Times New Roman"/>
          <w:bCs/>
          <w:sz w:val="24"/>
          <w:szCs w:val="24"/>
          <w:lang w:val="bg-BG"/>
        </w:rPr>
        <w:t>тносно фигурите „администратор“ </w:t>
      </w:r>
      <w:r w:rsidRPr="009A2517">
        <w:rPr>
          <w:rFonts w:ascii="Times New Roman" w:hAnsi="Times New Roman" w:cs="Times New Roman"/>
          <w:bCs/>
          <w:sz w:val="24"/>
          <w:szCs w:val="24"/>
          <w:lang w:val="bg-BG"/>
        </w:rPr>
        <w:t xml:space="preserve">– „обработващ“ в отношенията между аптеки и НЗОК. </w:t>
      </w:r>
    </w:p>
    <w:p w:rsidR="00157077" w:rsidRPr="009A2517" w:rsidRDefault="005A5482" w:rsidP="00C206F1">
      <w:pPr>
        <w:tabs>
          <w:tab w:val="left" w:pos="993"/>
        </w:tabs>
        <w:spacing w:after="0" w:line="360" w:lineRule="auto"/>
        <w:ind w:firstLine="709"/>
        <w:jc w:val="both"/>
        <w:rPr>
          <w:rFonts w:ascii="Times New Roman" w:hAnsi="Times New Roman" w:cs="Times New Roman"/>
          <w:b/>
          <w:bCs/>
          <w:sz w:val="24"/>
          <w:szCs w:val="24"/>
          <w:lang w:val="bg-BG"/>
        </w:rPr>
      </w:pPr>
      <w:r w:rsidRPr="009A2517">
        <w:rPr>
          <w:rFonts w:ascii="Times New Roman" w:hAnsi="Times New Roman" w:cs="Times New Roman"/>
          <w:b/>
          <w:bCs/>
          <w:sz w:val="24"/>
          <w:szCs w:val="24"/>
          <w:lang w:val="bg-BG"/>
        </w:rPr>
        <w:t xml:space="preserve">2.3. </w:t>
      </w:r>
      <w:r w:rsidR="00157077" w:rsidRPr="009A2517">
        <w:rPr>
          <w:rFonts w:ascii="Times New Roman" w:hAnsi="Times New Roman" w:cs="Times New Roman"/>
          <w:b/>
          <w:bCs/>
          <w:sz w:val="24"/>
          <w:szCs w:val="24"/>
          <w:lang w:val="bg-BG"/>
        </w:rPr>
        <w:t xml:space="preserve">Становища във връзка с предоставянето на лични данни от база данни на </w:t>
      </w:r>
      <w:r w:rsidR="00A72AEA" w:rsidRPr="009A2517">
        <w:rPr>
          <w:rFonts w:ascii="Times New Roman" w:hAnsi="Times New Roman" w:cs="Times New Roman"/>
          <w:b/>
          <w:bCs/>
          <w:sz w:val="24"/>
          <w:szCs w:val="24"/>
          <w:lang w:val="bg-BG"/>
        </w:rPr>
        <w:t>разположение на администратора</w:t>
      </w:r>
    </w:p>
    <w:p w:rsidR="00157077" w:rsidRPr="00C206F1" w:rsidRDefault="00157077" w:rsidP="00C206F1">
      <w:pPr>
        <w:tabs>
          <w:tab w:val="left" w:pos="993"/>
        </w:tabs>
        <w:spacing w:after="0" w:line="360" w:lineRule="auto"/>
        <w:ind w:firstLine="709"/>
        <w:jc w:val="both"/>
        <w:rPr>
          <w:rFonts w:ascii="Times New Roman" w:hAnsi="Times New Roman" w:cs="Times New Roman"/>
          <w:bCs/>
          <w:sz w:val="24"/>
          <w:szCs w:val="24"/>
          <w:lang w:val="bg-BG"/>
        </w:rPr>
      </w:pPr>
      <w:r w:rsidRPr="009A2517">
        <w:rPr>
          <w:rFonts w:ascii="Times New Roman" w:hAnsi="Times New Roman" w:cs="Times New Roman"/>
          <w:bCs/>
          <w:sz w:val="24"/>
          <w:szCs w:val="24"/>
          <w:lang w:val="bg-BG"/>
        </w:rPr>
        <w:t>С въвеждане на цялостната пр</w:t>
      </w:r>
      <w:r w:rsidR="00A72AEA" w:rsidRPr="009A2517">
        <w:rPr>
          <w:rFonts w:ascii="Times New Roman" w:hAnsi="Times New Roman" w:cs="Times New Roman"/>
          <w:bCs/>
          <w:sz w:val="24"/>
          <w:szCs w:val="24"/>
          <w:lang w:val="bg-BG"/>
        </w:rPr>
        <w:t>авна рамка по защита на данните</w:t>
      </w:r>
      <w:r w:rsidRPr="009A2517">
        <w:rPr>
          <w:rFonts w:ascii="Times New Roman" w:hAnsi="Times New Roman" w:cs="Times New Roman"/>
          <w:bCs/>
          <w:sz w:val="24"/>
          <w:szCs w:val="24"/>
          <w:lang w:val="bg-BG"/>
        </w:rPr>
        <w:t xml:space="preserve"> възникват поредици от искания за произнасяне по предоставяне на лични данни от базите данни</w:t>
      </w:r>
      <w:r w:rsidR="00A72AEA" w:rsidRPr="009A2517">
        <w:rPr>
          <w:rFonts w:ascii="Times New Roman" w:hAnsi="Times New Roman" w:cs="Times New Roman"/>
          <w:bCs/>
          <w:sz w:val="24"/>
          <w:szCs w:val="24"/>
          <w:lang w:val="bg-BG"/>
        </w:rPr>
        <w:t>, поддържани</w:t>
      </w:r>
      <w:r w:rsidRPr="009A2517">
        <w:rPr>
          <w:rFonts w:ascii="Times New Roman" w:hAnsi="Times New Roman" w:cs="Times New Roman"/>
          <w:bCs/>
          <w:sz w:val="24"/>
          <w:szCs w:val="24"/>
          <w:lang w:val="bg-BG"/>
        </w:rPr>
        <w:t xml:space="preserve"> </w:t>
      </w:r>
      <w:r w:rsidRPr="009A2517">
        <w:rPr>
          <w:rFonts w:ascii="Times New Roman" w:hAnsi="Times New Roman" w:cs="Times New Roman"/>
          <w:bCs/>
          <w:sz w:val="24"/>
          <w:szCs w:val="24"/>
          <w:lang w:val="bg-BG"/>
        </w:rPr>
        <w:lastRenderedPageBreak/>
        <w:t>на ниво общини и/или от ГД ГРАО към Министерство</w:t>
      </w:r>
      <w:r w:rsidR="00A72AEA" w:rsidRPr="009A2517">
        <w:rPr>
          <w:rFonts w:ascii="Times New Roman" w:hAnsi="Times New Roman" w:cs="Times New Roman"/>
          <w:bCs/>
          <w:sz w:val="24"/>
          <w:szCs w:val="24"/>
          <w:lang w:val="bg-BG"/>
        </w:rPr>
        <w:t>то</w:t>
      </w:r>
      <w:r w:rsidRPr="009A2517">
        <w:rPr>
          <w:rFonts w:ascii="Times New Roman" w:hAnsi="Times New Roman" w:cs="Times New Roman"/>
          <w:bCs/>
          <w:sz w:val="24"/>
          <w:szCs w:val="24"/>
          <w:lang w:val="bg-BG"/>
        </w:rPr>
        <w:t xml:space="preserve"> на регионалното </w:t>
      </w:r>
      <w:r w:rsidR="00A72AEA" w:rsidRPr="009A2517">
        <w:rPr>
          <w:rFonts w:ascii="Times New Roman" w:hAnsi="Times New Roman" w:cs="Times New Roman"/>
          <w:bCs/>
          <w:sz w:val="24"/>
          <w:szCs w:val="24"/>
          <w:lang w:val="bg-BG"/>
        </w:rPr>
        <w:t>развитие</w:t>
      </w:r>
      <w:r w:rsidRPr="009A2517">
        <w:rPr>
          <w:rFonts w:ascii="Times New Roman" w:hAnsi="Times New Roman" w:cs="Times New Roman"/>
          <w:bCs/>
          <w:sz w:val="24"/>
          <w:szCs w:val="24"/>
          <w:lang w:val="bg-BG"/>
        </w:rPr>
        <w:t xml:space="preserve"> и </w:t>
      </w:r>
      <w:r w:rsidR="00A72AEA" w:rsidRPr="009A2517">
        <w:rPr>
          <w:rFonts w:ascii="Times New Roman" w:hAnsi="Times New Roman" w:cs="Times New Roman"/>
          <w:bCs/>
          <w:sz w:val="24"/>
          <w:szCs w:val="24"/>
          <w:lang w:val="bg-BG"/>
        </w:rPr>
        <w:t>благоустройството</w:t>
      </w:r>
      <w:r w:rsidRPr="009A2517">
        <w:rPr>
          <w:rFonts w:ascii="Times New Roman" w:hAnsi="Times New Roman" w:cs="Times New Roman"/>
          <w:bCs/>
          <w:sz w:val="24"/>
          <w:szCs w:val="24"/>
          <w:lang w:val="bg-BG"/>
        </w:rPr>
        <w:t>. Исканията за произнасяне в повечето случаи са въз основа на чл. 106, ал. 1, т. 3 от Закона за гражданската регистрация – искания за разрешение за получаване на удостоверения за наследници на починали длъжници/застраховани лица, за които КЗЛД има трайна практика по непредоставяне на такава информация.</w:t>
      </w:r>
    </w:p>
    <w:p w:rsidR="00157077" w:rsidRPr="00C206F1" w:rsidRDefault="00157077" w:rsidP="00C206F1">
      <w:pPr>
        <w:tabs>
          <w:tab w:val="left" w:pos="993"/>
        </w:tabs>
        <w:spacing w:after="0" w:line="360" w:lineRule="auto"/>
        <w:ind w:firstLine="709"/>
        <w:jc w:val="both"/>
        <w:rPr>
          <w:rFonts w:ascii="Times New Roman" w:hAnsi="Times New Roman" w:cs="Times New Roman"/>
          <w:bCs/>
          <w:sz w:val="24"/>
          <w:szCs w:val="24"/>
          <w:lang w:val="bg-BG"/>
        </w:rPr>
      </w:pPr>
      <w:r w:rsidRPr="00C206F1">
        <w:rPr>
          <w:rFonts w:ascii="Times New Roman" w:hAnsi="Times New Roman" w:cs="Times New Roman"/>
          <w:bCs/>
          <w:sz w:val="24"/>
          <w:szCs w:val="24"/>
          <w:lang w:val="bg-BG"/>
        </w:rPr>
        <w:t>Поредиц</w:t>
      </w:r>
      <w:r w:rsidR="00A72AEA" w:rsidRPr="00C206F1">
        <w:rPr>
          <w:rFonts w:ascii="Times New Roman" w:hAnsi="Times New Roman" w:cs="Times New Roman"/>
          <w:bCs/>
          <w:sz w:val="24"/>
          <w:szCs w:val="24"/>
          <w:lang w:val="bg-BG"/>
        </w:rPr>
        <w:t>а от искания за становища обаче</w:t>
      </w:r>
      <w:r w:rsidRPr="00C206F1">
        <w:rPr>
          <w:rFonts w:ascii="Times New Roman" w:hAnsi="Times New Roman" w:cs="Times New Roman"/>
          <w:bCs/>
          <w:sz w:val="24"/>
          <w:szCs w:val="24"/>
          <w:lang w:val="bg-BG"/>
        </w:rPr>
        <w:t xml:space="preserve"> касаят исканията на различни институции (Министерство</w:t>
      </w:r>
      <w:r w:rsidR="00A72AEA" w:rsidRPr="00C206F1">
        <w:rPr>
          <w:rFonts w:ascii="Times New Roman" w:hAnsi="Times New Roman" w:cs="Times New Roman"/>
          <w:bCs/>
          <w:sz w:val="24"/>
          <w:szCs w:val="24"/>
          <w:lang w:val="bg-BG"/>
        </w:rPr>
        <w:t>то</w:t>
      </w:r>
      <w:r w:rsidRPr="00C206F1">
        <w:rPr>
          <w:rFonts w:ascii="Times New Roman" w:hAnsi="Times New Roman" w:cs="Times New Roman"/>
          <w:bCs/>
          <w:sz w:val="24"/>
          <w:szCs w:val="24"/>
          <w:lang w:val="bg-BG"/>
        </w:rPr>
        <w:t xml:space="preserve"> на правосъдието, Аг</w:t>
      </w:r>
      <w:r w:rsidR="001D5032" w:rsidRPr="00C206F1">
        <w:rPr>
          <w:rFonts w:ascii="Times New Roman" w:hAnsi="Times New Roman" w:cs="Times New Roman"/>
          <w:bCs/>
          <w:sz w:val="24"/>
          <w:szCs w:val="24"/>
          <w:lang w:val="bg-BG"/>
        </w:rPr>
        <w:t>енция</w:t>
      </w:r>
      <w:r w:rsidR="00A72AEA" w:rsidRPr="00C206F1">
        <w:rPr>
          <w:rFonts w:ascii="Times New Roman" w:hAnsi="Times New Roman" w:cs="Times New Roman"/>
          <w:bCs/>
          <w:sz w:val="24"/>
          <w:szCs w:val="24"/>
          <w:lang w:val="bg-BG"/>
        </w:rPr>
        <w:t>та</w:t>
      </w:r>
      <w:r w:rsidR="001D5032" w:rsidRPr="00C206F1">
        <w:rPr>
          <w:rFonts w:ascii="Times New Roman" w:hAnsi="Times New Roman" w:cs="Times New Roman"/>
          <w:bCs/>
          <w:sz w:val="24"/>
          <w:szCs w:val="24"/>
          <w:lang w:val="bg-BG"/>
        </w:rPr>
        <w:t xml:space="preserve"> за държавна финансова инсп</w:t>
      </w:r>
      <w:r w:rsidRPr="00C206F1">
        <w:rPr>
          <w:rFonts w:ascii="Times New Roman" w:hAnsi="Times New Roman" w:cs="Times New Roman"/>
          <w:bCs/>
          <w:sz w:val="24"/>
          <w:szCs w:val="24"/>
          <w:lang w:val="bg-BG"/>
        </w:rPr>
        <w:t>екция, Държавна</w:t>
      </w:r>
      <w:r w:rsidR="00A72AEA" w:rsidRPr="00C206F1">
        <w:rPr>
          <w:rFonts w:ascii="Times New Roman" w:hAnsi="Times New Roman" w:cs="Times New Roman"/>
          <w:bCs/>
          <w:sz w:val="24"/>
          <w:szCs w:val="24"/>
          <w:lang w:val="bg-BG"/>
        </w:rPr>
        <w:t>та</w:t>
      </w:r>
      <w:r w:rsidRPr="00C206F1">
        <w:rPr>
          <w:rFonts w:ascii="Times New Roman" w:hAnsi="Times New Roman" w:cs="Times New Roman"/>
          <w:bCs/>
          <w:sz w:val="24"/>
          <w:szCs w:val="24"/>
          <w:lang w:val="bg-BG"/>
        </w:rPr>
        <w:t xml:space="preserve"> агенция за закрила на детето и др.) до регистър ГРАО, за които КЗЛД принципно се произнася, че не е необходимо индивидуално решение за разрешаване на достъп, тъй като този род институции разполагат с нормативно разписана възможност за еднократна целева справка по електронен път до описания регистър. В този предмет попадат и поредица от </w:t>
      </w:r>
      <w:r w:rsidR="00A13BA5" w:rsidRPr="00C206F1">
        <w:rPr>
          <w:rFonts w:ascii="Times New Roman" w:hAnsi="Times New Roman" w:cs="Times New Roman"/>
          <w:bCs/>
          <w:sz w:val="24"/>
          <w:szCs w:val="24"/>
          <w:lang w:val="bg-BG"/>
        </w:rPr>
        <w:t xml:space="preserve">искания, </w:t>
      </w:r>
      <w:r w:rsidRPr="00C206F1">
        <w:rPr>
          <w:rFonts w:ascii="Times New Roman" w:hAnsi="Times New Roman" w:cs="Times New Roman"/>
          <w:bCs/>
          <w:sz w:val="24"/>
          <w:szCs w:val="24"/>
          <w:lang w:val="bg-BG"/>
        </w:rPr>
        <w:t>направени от Министерство</w:t>
      </w:r>
      <w:r w:rsidR="00B31071" w:rsidRPr="00C206F1">
        <w:rPr>
          <w:rFonts w:ascii="Times New Roman" w:hAnsi="Times New Roman" w:cs="Times New Roman"/>
          <w:bCs/>
          <w:sz w:val="24"/>
          <w:szCs w:val="24"/>
          <w:lang w:val="bg-BG"/>
        </w:rPr>
        <w:t>то</w:t>
      </w:r>
      <w:r w:rsidRPr="00C206F1">
        <w:rPr>
          <w:rFonts w:ascii="Times New Roman" w:hAnsi="Times New Roman" w:cs="Times New Roman"/>
          <w:bCs/>
          <w:sz w:val="24"/>
          <w:szCs w:val="24"/>
          <w:lang w:val="bg-BG"/>
        </w:rPr>
        <w:t xml:space="preserve"> на външните работи по повод предоставяне на данни на консулски служби по повод и при изпълнение на вменени консулски задължения. </w:t>
      </w:r>
    </w:p>
    <w:p w:rsidR="00157077" w:rsidRPr="00C206F1" w:rsidRDefault="00157077" w:rsidP="00C206F1">
      <w:pPr>
        <w:tabs>
          <w:tab w:val="left" w:pos="993"/>
        </w:tabs>
        <w:spacing w:after="0" w:line="360" w:lineRule="auto"/>
        <w:ind w:firstLine="709"/>
        <w:jc w:val="both"/>
        <w:rPr>
          <w:rFonts w:ascii="Times New Roman" w:hAnsi="Times New Roman" w:cs="Times New Roman"/>
          <w:bCs/>
          <w:sz w:val="24"/>
          <w:szCs w:val="24"/>
          <w:lang w:val="bg-BG"/>
        </w:rPr>
      </w:pPr>
      <w:r w:rsidRPr="00C206F1">
        <w:rPr>
          <w:rFonts w:ascii="Times New Roman" w:hAnsi="Times New Roman" w:cs="Times New Roman"/>
          <w:bCs/>
          <w:sz w:val="24"/>
          <w:szCs w:val="24"/>
          <w:lang w:val="bg-BG"/>
        </w:rPr>
        <w:t xml:space="preserve">Не на последно място сходен предмет от искания </w:t>
      </w:r>
      <w:r w:rsidR="00FE6B23" w:rsidRPr="00C206F1">
        <w:rPr>
          <w:rFonts w:ascii="Times New Roman" w:hAnsi="Times New Roman" w:cs="Times New Roman"/>
          <w:bCs/>
          <w:sz w:val="24"/>
          <w:szCs w:val="24"/>
          <w:lang w:val="bg-BG"/>
        </w:rPr>
        <w:t>се среща през отчетния период</w:t>
      </w:r>
      <w:r w:rsidRPr="00C206F1">
        <w:rPr>
          <w:rFonts w:ascii="Times New Roman" w:hAnsi="Times New Roman" w:cs="Times New Roman"/>
          <w:bCs/>
          <w:sz w:val="24"/>
          <w:szCs w:val="24"/>
          <w:lang w:val="bg-BG"/>
        </w:rPr>
        <w:t xml:space="preserve"> по повод текущи отчуждителни процедури и необходимостта от обезпечаване на актуални лични данни на собственици и</w:t>
      </w:r>
      <w:r w:rsidR="00026242" w:rsidRPr="00C206F1">
        <w:rPr>
          <w:rFonts w:ascii="Times New Roman" w:hAnsi="Times New Roman" w:cs="Times New Roman"/>
          <w:bCs/>
          <w:sz w:val="24"/>
          <w:szCs w:val="24"/>
          <w:lang w:val="bg-BG"/>
        </w:rPr>
        <w:t>/или ползватели на имоти за цели</w:t>
      </w:r>
      <w:r w:rsidRPr="00C206F1">
        <w:rPr>
          <w:rFonts w:ascii="Times New Roman" w:hAnsi="Times New Roman" w:cs="Times New Roman"/>
          <w:bCs/>
          <w:sz w:val="24"/>
          <w:szCs w:val="24"/>
          <w:lang w:val="bg-BG"/>
        </w:rPr>
        <w:t>те на иницииране на процес по обезщетяване при отчуждаване по реда на Закона за държавната собственост.</w:t>
      </w:r>
    </w:p>
    <w:p w:rsidR="00157077" w:rsidRPr="00D23BE2" w:rsidRDefault="005A5482" w:rsidP="00C206F1">
      <w:pPr>
        <w:tabs>
          <w:tab w:val="left" w:pos="993"/>
        </w:tabs>
        <w:spacing w:after="0" w:line="360" w:lineRule="auto"/>
        <w:ind w:firstLine="709"/>
        <w:jc w:val="both"/>
        <w:rPr>
          <w:rFonts w:ascii="Times New Roman" w:hAnsi="Times New Roman" w:cs="Times New Roman"/>
          <w:b/>
          <w:bCs/>
          <w:sz w:val="24"/>
          <w:szCs w:val="24"/>
          <w:lang w:val="bg-BG"/>
        </w:rPr>
      </w:pPr>
      <w:r w:rsidRPr="00D23BE2">
        <w:rPr>
          <w:rFonts w:ascii="Times New Roman" w:hAnsi="Times New Roman" w:cs="Times New Roman"/>
          <w:b/>
          <w:bCs/>
          <w:sz w:val="24"/>
          <w:szCs w:val="24"/>
          <w:lang w:val="bg-BG"/>
        </w:rPr>
        <w:t xml:space="preserve">2.4. </w:t>
      </w:r>
      <w:r w:rsidR="00157077" w:rsidRPr="00D23BE2">
        <w:rPr>
          <w:rFonts w:ascii="Times New Roman" w:hAnsi="Times New Roman" w:cs="Times New Roman"/>
          <w:b/>
          <w:bCs/>
          <w:sz w:val="24"/>
          <w:szCs w:val="24"/>
          <w:lang w:val="bg-BG"/>
        </w:rPr>
        <w:t>Становища във връзка с обработването на лични данни от работодател</w:t>
      </w:r>
    </w:p>
    <w:p w:rsidR="00157077" w:rsidRPr="00C206F1" w:rsidRDefault="00157077" w:rsidP="00C206F1">
      <w:pPr>
        <w:tabs>
          <w:tab w:val="left" w:pos="993"/>
        </w:tabs>
        <w:spacing w:after="0" w:line="360" w:lineRule="auto"/>
        <w:ind w:firstLine="709"/>
        <w:jc w:val="both"/>
        <w:rPr>
          <w:rFonts w:ascii="Times New Roman" w:hAnsi="Times New Roman" w:cs="Times New Roman"/>
          <w:bCs/>
          <w:sz w:val="24"/>
          <w:szCs w:val="24"/>
          <w:lang w:val="bg-BG"/>
        </w:rPr>
      </w:pPr>
      <w:r w:rsidRPr="00C206F1">
        <w:rPr>
          <w:rFonts w:ascii="Times New Roman" w:hAnsi="Times New Roman" w:cs="Times New Roman"/>
          <w:bCs/>
          <w:sz w:val="24"/>
          <w:szCs w:val="24"/>
          <w:lang w:val="bg-BG"/>
        </w:rPr>
        <w:t xml:space="preserve">И през 2019 г. основните искания за становища от страна на работодатели по отношение на лични данни на служители/работници или на кандидати за такива </w:t>
      </w:r>
      <w:r w:rsidR="00FF7A76" w:rsidRPr="00C206F1">
        <w:rPr>
          <w:rFonts w:ascii="Times New Roman" w:hAnsi="Times New Roman" w:cs="Times New Roman"/>
          <w:bCs/>
          <w:sz w:val="24"/>
          <w:szCs w:val="24"/>
          <w:lang w:val="bg-BG"/>
        </w:rPr>
        <w:t>са</w:t>
      </w:r>
      <w:r w:rsidRPr="00C206F1">
        <w:rPr>
          <w:rFonts w:ascii="Times New Roman" w:hAnsi="Times New Roman" w:cs="Times New Roman"/>
          <w:bCs/>
          <w:sz w:val="24"/>
          <w:szCs w:val="24"/>
          <w:lang w:val="bg-BG"/>
        </w:rPr>
        <w:t xml:space="preserve"> фокусирани от една страна върху обема на личните данни, които следва да се събират, </w:t>
      </w:r>
      <w:r w:rsidR="00B31071" w:rsidRPr="00C206F1">
        <w:rPr>
          <w:rFonts w:ascii="Times New Roman" w:hAnsi="Times New Roman" w:cs="Times New Roman"/>
          <w:bCs/>
          <w:sz w:val="24"/>
          <w:szCs w:val="24"/>
          <w:lang w:val="bg-BG"/>
        </w:rPr>
        <w:t>сроковете, за които</w:t>
      </w:r>
      <w:r w:rsidRPr="00C206F1">
        <w:rPr>
          <w:rFonts w:ascii="Times New Roman" w:hAnsi="Times New Roman" w:cs="Times New Roman"/>
          <w:bCs/>
          <w:sz w:val="24"/>
          <w:szCs w:val="24"/>
          <w:lang w:val="bg-BG"/>
        </w:rPr>
        <w:t xml:space="preserve"> същите </w:t>
      </w:r>
      <w:r w:rsidR="00FF7A76" w:rsidRPr="00C206F1">
        <w:rPr>
          <w:rFonts w:ascii="Times New Roman" w:hAnsi="Times New Roman" w:cs="Times New Roman"/>
          <w:bCs/>
          <w:sz w:val="24"/>
          <w:szCs w:val="24"/>
          <w:lang w:val="bg-BG"/>
        </w:rPr>
        <w:t>могат</w:t>
      </w:r>
      <w:r w:rsidRPr="00C206F1">
        <w:rPr>
          <w:rFonts w:ascii="Times New Roman" w:hAnsi="Times New Roman" w:cs="Times New Roman"/>
          <w:bCs/>
          <w:sz w:val="24"/>
          <w:szCs w:val="24"/>
          <w:lang w:val="bg-BG"/>
        </w:rPr>
        <w:t xml:space="preserve"> да се съхраняват, както и обемите от информация, подлежащи на съхранение. Пр</w:t>
      </w:r>
      <w:r w:rsidR="00FF7A76" w:rsidRPr="00C206F1">
        <w:rPr>
          <w:rFonts w:ascii="Times New Roman" w:hAnsi="Times New Roman" w:cs="Times New Roman"/>
          <w:bCs/>
          <w:sz w:val="24"/>
          <w:szCs w:val="24"/>
          <w:lang w:val="bg-BG"/>
        </w:rPr>
        <w:t xml:space="preserve">инципното произнасяне на </w:t>
      </w:r>
      <w:r w:rsidR="00355B5D">
        <w:rPr>
          <w:rFonts w:ascii="Times New Roman" w:hAnsi="Times New Roman" w:cs="Times New Roman"/>
          <w:bCs/>
          <w:sz w:val="24"/>
          <w:szCs w:val="24"/>
          <w:lang w:val="bg-BG"/>
        </w:rPr>
        <w:t xml:space="preserve">КЗЛД </w:t>
      </w:r>
      <w:r w:rsidR="00F16324" w:rsidRPr="00C206F1">
        <w:rPr>
          <w:rFonts w:ascii="Times New Roman" w:hAnsi="Times New Roman" w:cs="Times New Roman"/>
          <w:bCs/>
          <w:sz w:val="24"/>
          <w:szCs w:val="24"/>
          <w:lang w:val="bg-BG"/>
        </w:rPr>
        <w:t>отчита приложимите</w:t>
      </w:r>
      <w:r w:rsidRPr="00C206F1">
        <w:rPr>
          <w:rFonts w:ascii="Times New Roman" w:hAnsi="Times New Roman" w:cs="Times New Roman"/>
          <w:bCs/>
          <w:sz w:val="24"/>
          <w:szCs w:val="24"/>
          <w:lang w:val="bg-BG"/>
        </w:rPr>
        <w:t xml:space="preserve"> нормативни срокове, залегнали в ЗЗЛД, изискванията за сроковете за съхранение, разписани в специалното законодателство</w:t>
      </w:r>
      <w:r w:rsidR="00B31071" w:rsidRPr="00C206F1">
        <w:rPr>
          <w:rFonts w:ascii="Times New Roman" w:hAnsi="Times New Roman" w:cs="Times New Roman"/>
          <w:bCs/>
          <w:sz w:val="24"/>
          <w:szCs w:val="24"/>
          <w:lang w:val="bg-BG"/>
        </w:rPr>
        <w:t>,</w:t>
      </w:r>
      <w:r w:rsidRPr="00C206F1">
        <w:rPr>
          <w:rFonts w:ascii="Times New Roman" w:hAnsi="Times New Roman" w:cs="Times New Roman"/>
          <w:bCs/>
          <w:sz w:val="24"/>
          <w:szCs w:val="24"/>
          <w:lang w:val="bg-BG"/>
        </w:rPr>
        <w:t xml:space="preserve"> и наличието на легитимен интерес на работодателя по отношение на обем данни, не п</w:t>
      </w:r>
      <w:r w:rsidR="00B31071" w:rsidRPr="00C206F1">
        <w:rPr>
          <w:rFonts w:ascii="Times New Roman" w:hAnsi="Times New Roman" w:cs="Times New Roman"/>
          <w:bCs/>
          <w:sz w:val="24"/>
          <w:szCs w:val="24"/>
          <w:lang w:val="bg-BG"/>
        </w:rPr>
        <w:t>о-голям от стриктно необходимия</w:t>
      </w:r>
      <w:r w:rsidRPr="00C206F1">
        <w:rPr>
          <w:rFonts w:ascii="Times New Roman" w:hAnsi="Times New Roman" w:cs="Times New Roman"/>
          <w:bCs/>
          <w:sz w:val="24"/>
          <w:szCs w:val="24"/>
          <w:lang w:val="bg-BG"/>
        </w:rPr>
        <w:t xml:space="preserve"> за защита при евентуални облигационни или деликтни искове. </w:t>
      </w:r>
    </w:p>
    <w:p w:rsidR="00157077" w:rsidRPr="00D23BE2" w:rsidRDefault="005A5482" w:rsidP="00C206F1">
      <w:pPr>
        <w:tabs>
          <w:tab w:val="left" w:pos="993"/>
        </w:tabs>
        <w:spacing w:after="0" w:line="360" w:lineRule="auto"/>
        <w:ind w:firstLine="709"/>
        <w:jc w:val="both"/>
        <w:rPr>
          <w:rFonts w:ascii="Times New Roman" w:hAnsi="Times New Roman" w:cs="Times New Roman"/>
          <w:b/>
          <w:bCs/>
          <w:sz w:val="24"/>
          <w:szCs w:val="24"/>
          <w:lang w:val="bg-BG"/>
        </w:rPr>
      </w:pPr>
      <w:r w:rsidRPr="00D23BE2">
        <w:rPr>
          <w:rFonts w:ascii="Times New Roman" w:hAnsi="Times New Roman" w:cs="Times New Roman"/>
          <w:b/>
          <w:bCs/>
          <w:sz w:val="24"/>
          <w:szCs w:val="24"/>
          <w:lang w:val="bg-BG"/>
        </w:rPr>
        <w:t xml:space="preserve">2.5. </w:t>
      </w:r>
      <w:r w:rsidR="00157077" w:rsidRPr="00D23BE2">
        <w:rPr>
          <w:rFonts w:ascii="Times New Roman" w:hAnsi="Times New Roman" w:cs="Times New Roman"/>
          <w:b/>
          <w:bCs/>
          <w:sz w:val="24"/>
          <w:szCs w:val="24"/>
          <w:lang w:val="bg-BG"/>
        </w:rPr>
        <w:t xml:space="preserve">Становища относно обработването на данни на починали лица </w:t>
      </w:r>
    </w:p>
    <w:p w:rsidR="00157077" w:rsidRPr="00C206F1" w:rsidRDefault="00157077" w:rsidP="00C206F1">
      <w:pPr>
        <w:tabs>
          <w:tab w:val="left" w:pos="993"/>
        </w:tabs>
        <w:spacing w:after="0" w:line="360" w:lineRule="auto"/>
        <w:ind w:firstLine="709"/>
        <w:jc w:val="both"/>
        <w:rPr>
          <w:rFonts w:ascii="Times New Roman" w:hAnsi="Times New Roman" w:cs="Times New Roman"/>
          <w:bCs/>
          <w:sz w:val="24"/>
          <w:szCs w:val="24"/>
          <w:lang w:val="bg-BG"/>
        </w:rPr>
      </w:pPr>
      <w:r w:rsidRPr="00C206F1">
        <w:rPr>
          <w:rFonts w:ascii="Times New Roman" w:hAnsi="Times New Roman" w:cs="Times New Roman"/>
          <w:bCs/>
          <w:sz w:val="24"/>
          <w:szCs w:val="24"/>
          <w:lang w:val="bg-BG"/>
        </w:rPr>
        <w:t>В рамките 2019 г. са все още налице искания за предоставяне на становища за обработване на лични данни на починали лица, които могат да бъдат категориз</w:t>
      </w:r>
      <w:r w:rsidR="003A4901" w:rsidRPr="00C206F1">
        <w:rPr>
          <w:rFonts w:ascii="Times New Roman" w:hAnsi="Times New Roman" w:cs="Times New Roman"/>
          <w:bCs/>
          <w:sz w:val="24"/>
          <w:szCs w:val="24"/>
          <w:lang w:val="bg-BG"/>
        </w:rPr>
        <w:t>ирани като такива</w:t>
      </w:r>
      <w:r w:rsidR="00B31071" w:rsidRPr="00C206F1">
        <w:rPr>
          <w:rFonts w:ascii="Times New Roman" w:hAnsi="Times New Roman" w:cs="Times New Roman"/>
          <w:bCs/>
          <w:sz w:val="24"/>
          <w:szCs w:val="24"/>
          <w:lang w:val="bg-BG"/>
        </w:rPr>
        <w:t>,</w:t>
      </w:r>
      <w:r w:rsidR="003A4901" w:rsidRPr="00C206F1">
        <w:rPr>
          <w:rFonts w:ascii="Times New Roman" w:hAnsi="Times New Roman" w:cs="Times New Roman"/>
          <w:bCs/>
          <w:sz w:val="24"/>
          <w:szCs w:val="24"/>
          <w:lang w:val="bg-BG"/>
        </w:rPr>
        <w:t xml:space="preserve"> свързани с из</w:t>
      </w:r>
      <w:r w:rsidRPr="00C206F1">
        <w:rPr>
          <w:rFonts w:ascii="Times New Roman" w:hAnsi="Times New Roman" w:cs="Times New Roman"/>
          <w:bCs/>
          <w:sz w:val="24"/>
          <w:szCs w:val="24"/>
          <w:lang w:val="bg-BG"/>
        </w:rPr>
        <w:t>с</w:t>
      </w:r>
      <w:r w:rsidR="003A4901" w:rsidRPr="00C206F1">
        <w:rPr>
          <w:rFonts w:ascii="Times New Roman" w:hAnsi="Times New Roman" w:cs="Times New Roman"/>
          <w:bCs/>
          <w:sz w:val="24"/>
          <w:szCs w:val="24"/>
          <w:lang w:val="bg-BG"/>
        </w:rPr>
        <w:t>л</w:t>
      </w:r>
      <w:r w:rsidRPr="00C206F1">
        <w:rPr>
          <w:rFonts w:ascii="Times New Roman" w:hAnsi="Times New Roman" w:cs="Times New Roman"/>
          <w:bCs/>
          <w:sz w:val="24"/>
          <w:szCs w:val="24"/>
          <w:lang w:val="bg-BG"/>
        </w:rPr>
        <w:t>едователска дейност</w:t>
      </w:r>
      <w:r w:rsidR="00B31071" w:rsidRPr="00C206F1">
        <w:rPr>
          <w:rFonts w:ascii="Times New Roman" w:hAnsi="Times New Roman" w:cs="Times New Roman"/>
          <w:bCs/>
          <w:sz w:val="24"/>
          <w:szCs w:val="24"/>
          <w:lang w:val="bg-BG"/>
        </w:rPr>
        <w:t>,</w:t>
      </w:r>
      <w:r w:rsidRPr="00C206F1">
        <w:rPr>
          <w:rFonts w:ascii="Times New Roman" w:hAnsi="Times New Roman" w:cs="Times New Roman"/>
          <w:bCs/>
          <w:sz w:val="24"/>
          <w:szCs w:val="24"/>
          <w:lang w:val="bg-BG"/>
        </w:rPr>
        <w:t xml:space="preserve"> и такива в рамките на чисто семейни отношения и проучвания. За тези, ориентирани към изследователската дейност</w:t>
      </w:r>
      <w:r w:rsidR="00F34E57" w:rsidRPr="00C206F1">
        <w:rPr>
          <w:rFonts w:ascii="Times New Roman" w:hAnsi="Times New Roman" w:cs="Times New Roman"/>
          <w:bCs/>
          <w:sz w:val="24"/>
          <w:szCs w:val="24"/>
          <w:lang w:val="bg-BG"/>
        </w:rPr>
        <w:t>,</w:t>
      </w:r>
      <w:r w:rsidRPr="00C206F1">
        <w:rPr>
          <w:rFonts w:ascii="Times New Roman" w:hAnsi="Times New Roman" w:cs="Times New Roman"/>
          <w:bCs/>
          <w:sz w:val="24"/>
          <w:szCs w:val="24"/>
          <w:lang w:val="bg-BG"/>
        </w:rPr>
        <w:t xml:space="preserve"> се пр</w:t>
      </w:r>
      <w:r w:rsidR="00F34E57" w:rsidRPr="00C206F1">
        <w:rPr>
          <w:rFonts w:ascii="Times New Roman" w:hAnsi="Times New Roman" w:cs="Times New Roman"/>
          <w:bCs/>
          <w:sz w:val="24"/>
          <w:szCs w:val="24"/>
          <w:lang w:val="bg-BG"/>
        </w:rPr>
        <w:t xml:space="preserve">илагат </w:t>
      </w:r>
      <w:r w:rsidR="00B31071" w:rsidRPr="00C206F1">
        <w:rPr>
          <w:rFonts w:ascii="Times New Roman" w:hAnsi="Times New Roman" w:cs="Times New Roman"/>
          <w:bCs/>
          <w:sz w:val="24"/>
          <w:szCs w:val="24"/>
          <w:lang w:val="bg-BG"/>
        </w:rPr>
        <w:t>принципите</w:t>
      </w:r>
      <w:r w:rsidRPr="00C206F1">
        <w:rPr>
          <w:rFonts w:ascii="Times New Roman" w:hAnsi="Times New Roman" w:cs="Times New Roman"/>
          <w:bCs/>
          <w:sz w:val="24"/>
          <w:szCs w:val="24"/>
          <w:lang w:val="bg-BG"/>
        </w:rPr>
        <w:t xml:space="preserve"> на чл. 89 от </w:t>
      </w:r>
      <w:r w:rsidR="00567D31">
        <w:rPr>
          <w:rFonts w:ascii="Times New Roman" w:hAnsi="Times New Roman"/>
          <w:sz w:val="24"/>
          <w:szCs w:val="24"/>
          <w:lang w:val="bg-BG"/>
        </w:rPr>
        <w:t>Регламент (ЕС) 2016/679</w:t>
      </w:r>
      <w:r w:rsidRPr="00C206F1">
        <w:rPr>
          <w:rFonts w:ascii="Times New Roman" w:hAnsi="Times New Roman" w:cs="Times New Roman"/>
          <w:bCs/>
          <w:sz w:val="24"/>
          <w:szCs w:val="24"/>
          <w:lang w:val="bg-BG"/>
        </w:rPr>
        <w:t xml:space="preserve">, но като се набляга на </w:t>
      </w:r>
      <w:r w:rsidRPr="00C206F1">
        <w:rPr>
          <w:rFonts w:ascii="Times New Roman" w:hAnsi="Times New Roman" w:cs="Times New Roman"/>
          <w:bCs/>
          <w:sz w:val="24"/>
          <w:szCs w:val="24"/>
          <w:lang w:val="bg-BG"/>
        </w:rPr>
        <w:lastRenderedPageBreak/>
        <w:t xml:space="preserve">обстоятелството, че регистрите на населението не се генерират и поддържат за целите на изследователската дейност и в частност за генерирането </w:t>
      </w:r>
      <w:r w:rsidR="00140BB7" w:rsidRPr="00C206F1">
        <w:rPr>
          <w:rFonts w:ascii="Times New Roman" w:hAnsi="Times New Roman" w:cs="Times New Roman"/>
          <w:bCs/>
          <w:sz w:val="24"/>
          <w:szCs w:val="24"/>
          <w:lang w:val="bg-BG"/>
        </w:rPr>
        <w:t>н</w:t>
      </w:r>
      <w:r w:rsidRPr="00C206F1">
        <w:rPr>
          <w:rFonts w:ascii="Times New Roman" w:hAnsi="Times New Roman" w:cs="Times New Roman"/>
          <w:bCs/>
          <w:sz w:val="24"/>
          <w:szCs w:val="24"/>
          <w:lang w:val="bg-BG"/>
        </w:rPr>
        <w:t>а родословно дърв</w:t>
      </w:r>
      <w:r w:rsidR="00B31071" w:rsidRPr="00C206F1">
        <w:rPr>
          <w:rFonts w:ascii="Times New Roman" w:hAnsi="Times New Roman" w:cs="Times New Roman"/>
          <w:bCs/>
          <w:sz w:val="24"/>
          <w:szCs w:val="24"/>
          <w:lang w:val="bg-BG"/>
        </w:rPr>
        <w:t>о, а за втората категория</w:t>
      </w:r>
      <w:r w:rsidRPr="00C206F1">
        <w:rPr>
          <w:rFonts w:ascii="Times New Roman" w:hAnsi="Times New Roman" w:cs="Times New Roman"/>
          <w:bCs/>
          <w:sz w:val="24"/>
          <w:szCs w:val="24"/>
          <w:lang w:val="bg-BG"/>
        </w:rPr>
        <w:t xml:space="preserve"> изразената позиция е, че починалите лица не се ползват със закрилата на З</w:t>
      </w:r>
      <w:r w:rsidR="00E503E9">
        <w:rPr>
          <w:rFonts w:ascii="Times New Roman" w:hAnsi="Times New Roman" w:cs="Times New Roman"/>
          <w:bCs/>
          <w:sz w:val="24"/>
          <w:szCs w:val="24"/>
          <w:lang w:val="bg-BG"/>
        </w:rPr>
        <w:t>ЗЛД</w:t>
      </w:r>
      <w:r w:rsidRPr="00C206F1">
        <w:rPr>
          <w:rFonts w:ascii="Times New Roman" w:hAnsi="Times New Roman" w:cs="Times New Roman"/>
          <w:bCs/>
          <w:sz w:val="24"/>
          <w:szCs w:val="24"/>
          <w:lang w:val="bg-BG"/>
        </w:rPr>
        <w:t xml:space="preserve">, но предоставянето на данни за тях не трябва да накърнява правата на трети лица. </w:t>
      </w:r>
    </w:p>
    <w:p w:rsidR="00157077" w:rsidRPr="00C206F1" w:rsidRDefault="00157077" w:rsidP="00C206F1">
      <w:pPr>
        <w:tabs>
          <w:tab w:val="left" w:pos="993"/>
        </w:tabs>
        <w:spacing w:after="0" w:line="360" w:lineRule="auto"/>
        <w:ind w:firstLine="709"/>
        <w:jc w:val="both"/>
        <w:rPr>
          <w:rFonts w:ascii="Times New Roman" w:hAnsi="Times New Roman" w:cs="Times New Roman"/>
          <w:b/>
          <w:bCs/>
          <w:sz w:val="24"/>
          <w:szCs w:val="24"/>
          <w:lang w:val="bg-BG"/>
        </w:rPr>
      </w:pPr>
    </w:p>
    <w:p w:rsidR="00157077" w:rsidRPr="00C206F1" w:rsidRDefault="00157077" w:rsidP="00C206F1">
      <w:pPr>
        <w:tabs>
          <w:tab w:val="left" w:pos="993"/>
        </w:tabs>
        <w:spacing w:after="0" w:line="360" w:lineRule="auto"/>
        <w:ind w:firstLine="709"/>
        <w:jc w:val="both"/>
        <w:rPr>
          <w:rFonts w:ascii="Times New Roman" w:hAnsi="Times New Roman" w:cs="Times New Roman"/>
          <w:b/>
          <w:bCs/>
          <w:sz w:val="24"/>
          <w:szCs w:val="24"/>
          <w:lang w:val="bg-BG"/>
        </w:rPr>
      </w:pPr>
      <w:r w:rsidRPr="00C206F1">
        <w:rPr>
          <w:rFonts w:ascii="Times New Roman" w:hAnsi="Times New Roman" w:cs="Times New Roman"/>
          <w:b/>
          <w:bCs/>
          <w:sz w:val="24"/>
          <w:szCs w:val="24"/>
          <w:lang w:val="bg-BG"/>
        </w:rPr>
        <w:t>3. Участие в процедури по съгласуване на проекти на нормативни актове, имащи отношение към въпроси, свърз</w:t>
      </w:r>
      <w:r w:rsidR="00B31071" w:rsidRPr="00C206F1">
        <w:rPr>
          <w:rFonts w:ascii="Times New Roman" w:hAnsi="Times New Roman" w:cs="Times New Roman"/>
          <w:b/>
          <w:bCs/>
          <w:sz w:val="24"/>
          <w:szCs w:val="24"/>
          <w:lang w:val="bg-BG"/>
        </w:rPr>
        <w:t>ани със защита на личните данни</w:t>
      </w:r>
      <w:r w:rsidR="00C003BA" w:rsidRPr="00C206F1">
        <w:rPr>
          <w:rFonts w:ascii="Times New Roman" w:hAnsi="Times New Roman" w:cs="Times New Roman"/>
          <w:b/>
          <w:bCs/>
          <w:sz w:val="24"/>
          <w:szCs w:val="24"/>
          <w:lang w:val="bg-BG"/>
        </w:rPr>
        <w:t xml:space="preserve"> </w:t>
      </w:r>
    </w:p>
    <w:p w:rsidR="00157077" w:rsidRPr="00C206F1" w:rsidRDefault="00157077" w:rsidP="00C206F1">
      <w:pPr>
        <w:tabs>
          <w:tab w:val="left" w:pos="993"/>
        </w:tabs>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t xml:space="preserve">През 2019 г. представители на КЗЛД участват в различни експертни работни групи, свързани с промяна на </w:t>
      </w:r>
      <w:r w:rsidR="007A070E" w:rsidRPr="00C206F1">
        <w:rPr>
          <w:rFonts w:ascii="Times New Roman" w:hAnsi="Times New Roman" w:cs="Times New Roman"/>
          <w:sz w:val="24"/>
          <w:szCs w:val="24"/>
          <w:lang w:val="bg-BG"/>
        </w:rPr>
        <w:t>законодателството. Наред с това</w:t>
      </w:r>
      <w:r w:rsidRPr="00C206F1">
        <w:rPr>
          <w:rFonts w:ascii="Times New Roman" w:hAnsi="Times New Roman" w:cs="Times New Roman"/>
          <w:sz w:val="24"/>
          <w:szCs w:val="24"/>
          <w:lang w:val="bg-BG"/>
        </w:rPr>
        <w:t xml:space="preserve"> в КЗЛД постъпват искания за съгласуване на проекти на нормативни актове, които К</w:t>
      </w:r>
      <w:r w:rsidR="00D23BE2">
        <w:rPr>
          <w:rFonts w:ascii="Times New Roman" w:hAnsi="Times New Roman" w:cs="Times New Roman"/>
          <w:sz w:val="24"/>
          <w:szCs w:val="24"/>
          <w:lang w:val="bg-BG"/>
        </w:rPr>
        <w:t>омисията</w:t>
      </w:r>
      <w:r w:rsidRPr="00C206F1">
        <w:rPr>
          <w:rFonts w:ascii="Times New Roman" w:hAnsi="Times New Roman" w:cs="Times New Roman"/>
          <w:sz w:val="24"/>
          <w:szCs w:val="24"/>
          <w:lang w:val="bg-BG"/>
        </w:rPr>
        <w:t xml:space="preserve"> съгласува без бележки или съгласува с бележки и коментари, които следва да бъдат отразени в съответния нормативен акт. Съгласуванията на Закон</w:t>
      </w:r>
      <w:r w:rsidR="007A070E" w:rsidRPr="00C206F1">
        <w:rPr>
          <w:rFonts w:ascii="Times New Roman" w:hAnsi="Times New Roman" w:cs="Times New Roman"/>
          <w:sz w:val="24"/>
          <w:szCs w:val="24"/>
          <w:lang w:val="bg-BG"/>
        </w:rPr>
        <w:t>а</w:t>
      </w:r>
      <w:r w:rsidRPr="00C206F1">
        <w:rPr>
          <w:rFonts w:ascii="Times New Roman" w:hAnsi="Times New Roman" w:cs="Times New Roman"/>
          <w:sz w:val="24"/>
          <w:szCs w:val="24"/>
          <w:lang w:val="bg-BG"/>
        </w:rPr>
        <w:t xml:space="preserve"> за изменение и допълнение по реда на чл. 32 от Правилника за дейността на Министерския свет и на неговата администрация са в рамките на обичайната процедура по междуведомствено </w:t>
      </w:r>
      <w:r w:rsidR="007A070E" w:rsidRPr="00C206F1">
        <w:rPr>
          <w:rFonts w:ascii="Times New Roman" w:hAnsi="Times New Roman" w:cs="Times New Roman"/>
          <w:sz w:val="24"/>
          <w:szCs w:val="24"/>
          <w:lang w:val="bg-BG"/>
        </w:rPr>
        <w:t>съгласуване</w:t>
      </w:r>
      <w:r w:rsidRPr="00C206F1">
        <w:rPr>
          <w:rFonts w:ascii="Times New Roman" w:hAnsi="Times New Roman" w:cs="Times New Roman"/>
          <w:sz w:val="24"/>
          <w:szCs w:val="24"/>
          <w:lang w:val="bg-BG"/>
        </w:rPr>
        <w:t>, докато долуизброните са неизчерпателен списък на проекти на актове, които са били предоставени на вниманието на КЗЛД за съгласуване по компетентност:</w:t>
      </w:r>
    </w:p>
    <w:p w:rsidR="00157077" w:rsidRPr="00C206F1" w:rsidRDefault="00157077" w:rsidP="00F65621">
      <w:pPr>
        <w:pStyle w:val="ListParagraph"/>
        <w:numPr>
          <w:ilvl w:val="0"/>
          <w:numId w:val="10"/>
        </w:numPr>
        <w:tabs>
          <w:tab w:val="left" w:pos="993"/>
        </w:tabs>
        <w:spacing w:after="0" w:line="360" w:lineRule="auto"/>
        <w:ind w:left="0" w:firstLine="709"/>
        <w:jc w:val="both"/>
        <w:rPr>
          <w:rFonts w:ascii="Times New Roman" w:eastAsia="Batang" w:hAnsi="Times New Roman"/>
          <w:sz w:val="24"/>
          <w:szCs w:val="24"/>
          <w:lang w:val="bg-BG"/>
        </w:rPr>
      </w:pPr>
      <w:r w:rsidRPr="00C206F1">
        <w:rPr>
          <w:rFonts w:ascii="Times New Roman" w:hAnsi="Times New Roman"/>
          <w:sz w:val="24"/>
          <w:szCs w:val="24"/>
          <w:lang w:val="bg-BG"/>
        </w:rPr>
        <w:t xml:space="preserve">Проект на Постановление на Министерския съвет за изменение </w:t>
      </w:r>
      <w:r w:rsidR="007A070E" w:rsidRPr="00C206F1">
        <w:rPr>
          <w:rFonts w:ascii="Times New Roman" w:hAnsi="Times New Roman"/>
          <w:sz w:val="24"/>
          <w:szCs w:val="24"/>
          <w:lang w:val="bg-BG"/>
        </w:rPr>
        <w:t>и допълнение на Постановление №</w:t>
      </w:r>
      <w:r w:rsidRPr="00C206F1">
        <w:rPr>
          <w:rFonts w:ascii="Times New Roman" w:hAnsi="Times New Roman"/>
          <w:sz w:val="24"/>
          <w:szCs w:val="24"/>
          <w:lang w:val="bg-BG"/>
        </w:rPr>
        <w:t xml:space="preserve">385 на МС от 30.12.2015 г. за дейността на Централния орган за покупки за нуждите на органите на изпълнителната власт. </w:t>
      </w:r>
    </w:p>
    <w:p w:rsidR="00157077" w:rsidRPr="00C206F1" w:rsidRDefault="00157077" w:rsidP="00F65621">
      <w:pPr>
        <w:pStyle w:val="ListParagraph"/>
        <w:numPr>
          <w:ilvl w:val="0"/>
          <w:numId w:val="10"/>
        </w:numPr>
        <w:tabs>
          <w:tab w:val="left" w:pos="993"/>
        </w:tabs>
        <w:spacing w:after="0" w:line="360" w:lineRule="auto"/>
        <w:ind w:left="0" w:firstLine="709"/>
        <w:jc w:val="both"/>
        <w:rPr>
          <w:rFonts w:ascii="Times New Roman" w:eastAsia="Batang" w:hAnsi="Times New Roman"/>
          <w:sz w:val="24"/>
          <w:szCs w:val="24"/>
          <w:lang w:val="bg-BG"/>
        </w:rPr>
      </w:pPr>
      <w:r w:rsidRPr="00C206F1">
        <w:rPr>
          <w:rFonts w:ascii="Times New Roman" w:eastAsia="Batang" w:hAnsi="Times New Roman"/>
          <w:sz w:val="24"/>
          <w:szCs w:val="24"/>
          <w:lang w:val="bg-BG"/>
        </w:rPr>
        <w:t>П</w:t>
      </w:r>
      <w:r w:rsidR="0064391C" w:rsidRPr="00C206F1">
        <w:rPr>
          <w:rFonts w:ascii="Times New Roman" w:eastAsia="Batang" w:hAnsi="Times New Roman"/>
          <w:sz w:val="24"/>
          <w:szCs w:val="24"/>
          <w:lang w:val="bg-BG"/>
        </w:rPr>
        <w:t>роект</w:t>
      </w:r>
      <w:r w:rsidRPr="00C206F1">
        <w:rPr>
          <w:rFonts w:ascii="Times New Roman" w:eastAsia="Batang" w:hAnsi="Times New Roman"/>
          <w:sz w:val="24"/>
          <w:szCs w:val="24"/>
          <w:lang w:val="bg-BG"/>
        </w:rPr>
        <w:t xml:space="preserve"> на Протокол между правителството на Република Северна Македония и правителството на Република България за сътрудничество в областта на борбата срещу трафика на хора.</w:t>
      </w:r>
    </w:p>
    <w:p w:rsidR="00157077" w:rsidRPr="00C206F1" w:rsidRDefault="008D20CD" w:rsidP="00F65621">
      <w:pPr>
        <w:pStyle w:val="ListParagraph"/>
        <w:numPr>
          <w:ilvl w:val="0"/>
          <w:numId w:val="10"/>
        </w:numPr>
        <w:tabs>
          <w:tab w:val="left" w:pos="993"/>
        </w:tabs>
        <w:spacing w:after="0" w:line="360" w:lineRule="auto"/>
        <w:ind w:left="0" w:firstLine="709"/>
        <w:jc w:val="both"/>
        <w:rPr>
          <w:rFonts w:ascii="Times New Roman" w:eastAsia="Batang" w:hAnsi="Times New Roman"/>
          <w:sz w:val="24"/>
          <w:szCs w:val="24"/>
          <w:lang w:val="bg-BG"/>
        </w:rPr>
      </w:pPr>
      <w:r w:rsidRPr="00C206F1">
        <w:rPr>
          <w:rFonts w:ascii="Times New Roman" w:eastAsia="Batang" w:hAnsi="Times New Roman"/>
          <w:sz w:val="24"/>
          <w:szCs w:val="24"/>
          <w:lang w:val="bg-BG"/>
        </w:rPr>
        <w:t>Протокол</w:t>
      </w:r>
      <w:r w:rsidR="00157077" w:rsidRPr="00C206F1">
        <w:rPr>
          <w:rFonts w:ascii="Times New Roman" w:eastAsia="Batang" w:hAnsi="Times New Roman"/>
          <w:sz w:val="24"/>
          <w:szCs w:val="24"/>
          <w:lang w:val="bg-BG"/>
        </w:rPr>
        <w:t xml:space="preserve"> между правителството на Република България и правителството на Република Армения за прилагане на споразумението между Европейския съюз и Република Армения за обратно приемане на незаконно пребиваващи лица, подписан на 28 октомври 2019 г. в Ереван.</w:t>
      </w:r>
    </w:p>
    <w:p w:rsidR="00157077" w:rsidRPr="00C206F1" w:rsidRDefault="00157077" w:rsidP="00F65621">
      <w:pPr>
        <w:pStyle w:val="ListParagraph"/>
        <w:numPr>
          <w:ilvl w:val="0"/>
          <w:numId w:val="10"/>
        </w:numPr>
        <w:tabs>
          <w:tab w:val="left" w:pos="993"/>
        </w:tabs>
        <w:spacing w:after="0" w:line="360" w:lineRule="auto"/>
        <w:ind w:left="0" w:firstLine="709"/>
        <w:jc w:val="both"/>
        <w:rPr>
          <w:rFonts w:ascii="Times New Roman" w:eastAsia="Batang" w:hAnsi="Times New Roman"/>
          <w:sz w:val="24"/>
          <w:szCs w:val="24"/>
          <w:lang w:val="bg-BG"/>
        </w:rPr>
      </w:pPr>
      <w:r w:rsidRPr="00C206F1">
        <w:rPr>
          <w:rFonts w:ascii="Times New Roman" w:eastAsia="Batang" w:hAnsi="Times New Roman"/>
          <w:sz w:val="24"/>
          <w:szCs w:val="24"/>
          <w:lang w:val="bg-BG"/>
        </w:rPr>
        <w:t>Проект на Допълнителен протокол към Споразумението между правителството на Република България и правителството на Азербайджанската република за сътрудничество в борбата срещу престъпността, сключено в Баку на 27 април 2012 г.</w:t>
      </w:r>
    </w:p>
    <w:p w:rsidR="00157077" w:rsidRPr="00C206F1" w:rsidRDefault="00157077" w:rsidP="00C206F1">
      <w:pPr>
        <w:tabs>
          <w:tab w:val="left" w:pos="993"/>
        </w:tabs>
        <w:spacing w:after="0" w:line="360" w:lineRule="auto"/>
        <w:ind w:firstLine="709"/>
        <w:jc w:val="both"/>
        <w:rPr>
          <w:rFonts w:ascii="Times New Roman" w:eastAsia="Batang" w:hAnsi="Times New Roman" w:cs="Times New Roman"/>
          <w:sz w:val="24"/>
          <w:szCs w:val="24"/>
          <w:lang w:val="bg-BG"/>
        </w:rPr>
      </w:pPr>
    </w:p>
    <w:p w:rsidR="00157077" w:rsidRPr="00C206F1" w:rsidRDefault="00157077" w:rsidP="00C206F1">
      <w:pPr>
        <w:tabs>
          <w:tab w:val="left" w:pos="993"/>
        </w:tabs>
        <w:spacing w:after="0" w:line="360" w:lineRule="auto"/>
        <w:ind w:firstLine="709"/>
        <w:jc w:val="both"/>
        <w:rPr>
          <w:rFonts w:ascii="Times New Roman" w:eastAsia="Times New Roman" w:hAnsi="Times New Roman" w:cs="Times New Roman"/>
          <w:b/>
          <w:sz w:val="24"/>
          <w:szCs w:val="24"/>
          <w:lang w:val="bg-BG" w:eastAsia="bg-BG"/>
        </w:rPr>
      </w:pPr>
      <w:r w:rsidRPr="00C206F1">
        <w:rPr>
          <w:rFonts w:ascii="Times New Roman" w:eastAsia="Times New Roman" w:hAnsi="Times New Roman" w:cs="Times New Roman"/>
          <w:b/>
          <w:sz w:val="24"/>
          <w:szCs w:val="24"/>
          <w:lang w:val="bg-BG" w:eastAsia="bg-BG"/>
        </w:rPr>
        <w:t xml:space="preserve">4. Отговаряне </w:t>
      </w:r>
      <w:r w:rsidR="007A070E" w:rsidRPr="00C206F1">
        <w:rPr>
          <w:rFonts w:ascii="Times New Roman" w:eastAsia="Times New Roman" w:hAnsi="Times New Roman" w:cs="Times New Roman"/>
          <w:b/>
          <w:sz w:val="24"/>
          <w:szCs w:val="24"/>
          <w:lang w:val="bg-BG" w:eastAsia="bg-BG"/>
        </w:rPr>
        <w:t>на запитвания на администратори</w:t>
      </w:r>
    </w:p>
    <w:p w:rsidR="00157077" w:rsidRPr="00C206F1" w:rsidRDefault="00157077" w:rsidP="00C206F1">
      <w:pPr>
        <w:tabs>
          <w:tab w:val="left" w:pos="993"/>
        </w:tabs>
        <w:spacing w:after="0" w:line="360" w:lineRule="auto"/>
        <w:ind w:firstLine="709"/>
        <w:jc w:val="both"/>
        <w:rPr>
          <w:rFonts w:ascii="Times New Roman" w:eastAsia="Times New Roman" w:hAnsi="Times New Roman" w:cs="Times New Roman"/>
          <w:sz w:val="24"/>
          <w:szCs w:val="24"/>
          <w:lang w:val="bg-BG"/>
        </w:rPr>
      </w:pPr>
      <w:r w:rsidRPr="00C206F1">
        <w:rPr>
          <w:rFonts w:ascii="Times New Roman" w:eastAsia="Times New Roman" w:hAnsi="Times New Roman" w:cs="Times New Roman"/>
          <w:sz w:val="24"/>
          <w:szCs w:val="24"/>
          <w:lang w:val="bg-BG"/>
        </w:rPr>
        <w:t>Сред основите въпроси се открояват тези за регистрацията на АЛД, както и въпроси, свързани с подаване на жалби при злоупотреба</w:t>
      </w:r>
      <w:r w:rsidR="007E5B40" w:rsidRPr="00C206F1">
        <w:rPr>
          <w:rFonts w:ascii="Times New Roman" w:eastAsia="Times New Roman" w:hAnsi="Times New Roman" w:cs="Times New Roman"/>
          <w:sz w:val="24"/>
          <w:szCs w:val="24"/>
          <w:lang w:val="bg-BG"/>
        </w:rPr>
        <w:t xml:space="preserve"> с лични данни на граждани, като </w:t>
      </w:r>
      <w:r w:rsidR="007E5B40" w:rsidRPr="00C206F1">
        <w:rPr>
          <w:rFonts w:ascii="Times New Roman" w:eastAsia="Times New Roman" w:hAnsi="Times New Roman" w:cs="Times New Roman"/>
          <w:sz w:val="24"/>
          <w:szCs w:val="24"/>
          <w:lang w:val="bg-BG"/>
        </w:rPr>
        <w:lastRenderedPageBreak/>
        <w:t xml:space="preserve">напр. </w:t>
      </w:r>
      <w:r w:rsidRPr="00C206F1">
        <w:rPr>
          <w:rFonts w:ascii="Times New Roman" w:eastAsia="Times New Roman" w:hAnsi="Times New Roman" w:cs="Times New Roman"/>
          <w:sz w:val="24"/>
          <w:szCs w:val="24"/>
          <w:lang w:val="bg-BG"/>
        </w:rPr>
        <w:t>жалби за злоупотреба с лични данни от социални мрежи, държавни институции и т.нар. колекторски фирми.</w:t>
      </w:r>
      <w:r w:rsidR="00C003BA" w:rsidRPr="00C206F1">
        <w:rPr>
          <w:rFonts w:ascii="Times New Roman" w:eastAsia="Times New Roman" w:hAnsi="Times New Roman" w:cs="Times New Roman"/>
          <w:sz w:val="24"/>
          <w:szCs w:val="24"/>
          <w:lang w:val="bg-BG"/>
        </w:rPr>
        <w:t xml:space="preserve"> </w:t>
      </w:r>
      <w:r w:rsidRPr="00C206F1">
        <w:rPr>
          <w:rFonts w:ascii="Times New Roman" w:eastAsia="Times New Roman" w:hAnsi="Times New Roman" w:cs="Times New Roman"/>
          <w:sz w:val="24"/>
          <w:szCs w:val="24"/>
          <w:lang w:val="bg-BG"/>
        </w:rPr>
        <w:t>Продължават да бъдат актуални и въпросите, свързани с обуч</w:t>
      </w:r>
      <w:r w:rsidR="007A070E" w:rsidRPr="00C206F1">
        <w:rPr>
          <w:rFonts w:ascii="Times New Roman" w:eastAsia="Times New Roman" w:hAnsi="Times New Roman" w:cs="Times New Roman"/>
          <w:sz w:val="24"/>
          <w:szCs w:val="24"/>
          <w:lang w:val="bg-BG"/>
        </w:rPr>
        <w:t>ения по защита на личните данни</w:t>
      </w:r>
      <w:r w:rsidRPr="00C206F1">
        <w:rPr>
          <w:rFonts w:ascii="Times New Roman" w:eastAsia="Times New Roman" w:hAnsi="Times New Roman" w:cs="Times New Roman"/>
          <w:sz w:val="24"/>
          <w:szCs w:val="24"/>
          <w:lang w:val="bg-BG"/>
        </w:rPr>
        <w:t xml:space="preserve"> както по отделни браншове, така и за определени категории лица (служители, натоварени с управление на човешките ресурси, длъжностни лица по защита на данните, ръководни кадри и т.н.)</w:t>
      </w:r>
      <w:r w:rsidR="007E5B40" w:rsidRPr="00C206F1">
        <w:rPr>
          <w:rFonts w:ascii="Times New Roman" w:eastAsia="Times New Roman" w:hAnsi="Times New Roman" w:cs="Times New Roman"/>
          <w:sz w:val="24"/>
          <w:szCs w:val="24"/>
          <w:lang w:val="bg-BG"/>
        </w:rPr>
        <w:t>.</w:t>
      </w:r>
    </w:p>
    <w:p w:rsidR="00157077" w:rsidRPr="00C206F1" w:rsidRDefault="00157077" w:rsidP="00C206F1">
      <w:pPr>
        <w:tabs>
          <w:tab w:val="left" w:pos="993"/>
        </w:tabs>
        <w:spacing w:after="0" w:line="360" w:lineRule="auto"/>
        <w:ind w:firstLine="709"/>
        <w:jc w:val="both"/>
        <w:rPr>
          <w:rFonts w:ascii="Times New Roman" w:eastAsia="Times New Roman" w:hAnsi="Times New Roman" w:cs="Times New Roman"/>
          <w:sz w:val="24"/>
          <w:szCs w:val="24"/>
          <w:lang w:val="bg-BG"/>
        </w:rPr>
      </w:pPr>
      <w:r w:rsidRPr="00C206F1">
        <w:rPr>
          <w:rFonts w:ascii="Times New Roman" w:eastAsia="Times New Roman" w:hAnsi="Times New Roman" w:cs="Times New Roman"/>
          <w:sz w:val="24"/>
          <w:szCs w:val="24"/>
          <w:lang w:val="bg-BG"/>
        </w:rPr>
        <w:t>Най-често задаваните въпроси произтичат от факта, че в повечето случаи АЛД трудно определят обхвата на регистрите с лични данни, които обработват</w:t>
      </w:r>
      <w:r w:rsidR="007A070E" w:rsidRPr="00C206F1">
        <w:rPr>
          <w:rFonts w:ascii="Times New Roman" w:eastAsia="Times New Roman" w:hAnsi="Times New Roman" w:cs="Times New Roman"/>
          <w:sz w:val="24"/>
          <w:szCs w:val="24"/>
          <w:lang w:val="bg-BG"/>
        </w:rPr>
        <w:t>,</w:t>
      </w:r>
      <w:r w:rsidRPr="00C206F1">
        <w:rPr>
          <w:rFonts w:ascii="Times New Roman" w:eastAsia="Times New Roman" w:hAnsi="Times New Roman" w:cs="Times New Roman"/>
          <w:sz w:val="24"/>
          <w:szCs w:val="24"/>
          <w:lang w:val="bg-BG"/>
        </w:rPr>
        <w:t xml:space="preserve"> и правното основание за тяхното поддържане. Изключително често се дават разяснения относно изискванията на Регламент (ЕС) 2016/679, свързани с правните основания за обработване на лични данни, включително въз основа на съгласие на лицата, срока за съхраняване на съгласието, както и правото да бъдеш забравен, което е един нов акцент във взаимоотношенията между субекта </w:t>
      </w:r>
      <w:r w:rsidR="00A92F82" w:rsidRPr="00C206F1">
        <w:rPr>
          <w:rFonts w:ascii="Times New Roman" w:eastAsia="Times New Roman" w:hAnsi="Times New Roman" w:cs="Times New Roman"/>
          <w:sz w:val="24"/>
          <w:szCs w:val="24"/>
          <w:lang w:val="bg-BG"/>
        </w:rPr>
        <w:t xml:space="preserve">на данни </w:t>
      </w:r>
      <w:r w:rsidRPr="00C206F1">
        <w:rPr>
          <w:rFonts w:ascii="Times New Roman" w:eastAsia="Times New Roman" w:hAnsi="Times New Roman" w:cs="Times New Roman"/>
          <w:sz w:val="24"/>
          <w:szCs w:val="24"/>
          <w:lang w:val="bg-BG"/>
        </w:rPr>
        <w:t xml:space="preserve">и </w:t>
      </w:r>
      <w:r w:rsidR="00D23BE2">
        <w:rPr>
          <w:rFonts w:ascii="Times New Roman" w:eastAsia="Times New Roman" w:hAnsi="Times New Roman" w:cs="Times New Roman"/>
          <w:sz w:val="24"/>
          <w:szCs w:val="24"/>
          <w:lang w:val="bg-BG"/>
        </w:rPr>
        <w:t>АЛД</w:t>
      </w:r>
      <w:r w:rsidRPr="00C206F1">
        <w:rPr>
          <w:rFonts w:ascii="Times New Roman" w:eastAsia="Times New Roman" w:hAnsi="Times New Roman" w:cs="Times New Roman"/>
          <w:sz w:val="24"/>
          <w:szCs w:val="24"/>
          <w:lang w:val="bg-BG"/>
        </w:rPr>
        <w:t xml:space="preserve">. </w:t>
      </w:r>
    </w:p>
    <w:p w:rsidR="00157077" w:rsidRPr="00C206F1" w:rsidRDefault="00157077" w:rsidP="00C206F1">
      <w:pPr>
        <w:tabs>
          <w:tab w:val="left" w:pos="993"/>
        </w:tabs>
        <w:spacing w:after="0" w:line="360" w:lineRule="auto"/>
        <w:ind w:firstLine="709"/>
        <w:jc w:val="both"/>
        <w:rPr>
          <w:rFonts w:ascii="Times New Roman" w:eastAsia="Times New Roman" w:hAnsi="Times New Roman" w:cs="Times New Roman"/>
          <w:sz w:val="24"/>
          <w:szCs w:val="24"/>
          <w:lang w:val="bg-BG"/>
        </w:rPr>
      </w:pPr>
      <w:r w:rsidRPr="00C206F1">
        <w:rPr>
          <w:rFonts w:ascii="Times New Roman" w:eastAsia="Times New Roman" w:hAnsi="Times New Roman" w:cs="Times New Roman"/>
          <w:sz w:val="24"/>
          <w:szCs w:val="24"/>
          <w:lang w:val="bg-BG"/>
        </w:rPr>
        <w:t xml:space="preserve">Много от въпросите при регистрация на фирми с онлайн електронна търговия са свързани с предоставяне на лични данни в страни извън ЕС и ЕИП. </w:t>
      </w:r>
      <w:r w:rsidR="00A06C7C" w:rsidRPr="00C206F1">
        <w:rPr>
          <w:rFonts w:ascii="Times New Roman" w:eastAsia="Times New Roman" w:hAnsi="Times New Roman" w:cs="Times New Roman"/>
          <w:sz w:val="24"/>
          <w:szCs w:val="24"/>
          <w:lang w:val="bg-BG"/>
        </w:rPr>
        <w:t>В допълнение</w:t>
      </w:r>
      <w:r w:rsidR="00243B91" w:rsidRPr="00C206F1">
        <w:rPr>
          <w:rFonts w:ascii="Times New Roman" w:eastAsia="Times New Roman" w:hAnsi="Times New Roman" w:cs="Times New Roman"/>
          <w:sz w:val="24"/>
          <w:szCs w:val="24"/>
          <w:lang w:val="bg-BG"/>
        </w:rPr>
        <w:t xml:space="preserve"> немалко от въпрос</w:t>
      </w:r>
      <w:r w:rsidRPr="00C206F1">
        <w:rPr>
          <w:rFonts w:ascii="Times New Roman" w:eastAsia="Times New Roman" w:hAnsi="Times New Roman" w:cs="Times New Roman"/>
          <w:sz w:val="24"/>
          <w:szCs w:val="24"/>
          <w:lang w:val="bg-BG"/>
        </w:rPr>
        <w:t xml:space="preserve">ите, свързани с електронна търговия, </w:t>
      </w:r>
      <w:r w:rsidR="00083DB3" w:rsidRPr="00C206F1">
        <w:rPr>
          <w:rFonts w:ascii="Times New Roman" w:eastAsia="Times New Roman" w:hAnsi="Times New Roman" w:cs="Times New Roman"/>
          <w:sz w:val="24"/>
          <w:szCs w:val="24"/>
          <w:lang w:val="bg-BG"/>
        </w:rPr>
        <w:t>се отнасят до искания за</w:t>
      </w:r>
      <w:r w:rsidRPr="00C206F1">
        <w:rPr>
          <w:rFonts w:ascii="Times New Roman" w:eastAsia="Times New Roman" w:hAnsi="Times New Roman" w:cs="Times New Roman"/>
          <w:sz w:val="24"/>
          <w:szCs w:val="24"/>
          <w:lang w:val="bg-BG"/>
        </w:rPr>
        <w:t xml:space="preserve"> предоставяне от страна на </w:t>
      </w:r>
      <w:r w:rsidR="00A06C7C" w:rsidRPr="00C206F1">
        <w:rPr>
          <w:rFonts w:ascii="Times New Roman" w:eastAsia="Times New Roman" w:hAnsi="Times New Roman" w:cs="Times New Roman"/>
          <w:sz w:val="24"/>
          <w:szCs w:val="24"/>
          <w:lang w:val="bg-BG"/>
        </w:rPr>
        <w:t>К</w:t>
      </w:r>
      <w:r w:rsidR="00355B5D">
        <w:rPr>
          <w:rFonts w:ascii="Times New Roman" w:eastAsia="Times New Roman" w:hAnsi="Times New Roman" w:cs="Times New Roman"/>
          <w:sz w:val="24"/>
          <w:szCs w:val="24"/>
          <w:lang w:val="bg-BG"/>
        </w:rPr>
        <w:t>ЗЛД</w:t>
      </w:r>
      <w:r w:rsidRPr="00C206F1">
        <w:rPr>
          <w:rFonts w:ascii="Times New Roman" w:eastAsia="Times New Roman" w:hAnsi="Times New Roman" w:cs="Times New Roman"/>
          <w:sz w:val="24"/>
          <w:szCs w:val="24"/>
          <w:lang w:val="bg-BG"/>
        </w:rPr>
        <w:t xml:space="preserve"> на бланкетни политики за поверителност и правила за обработване на лични данни, които да бъдат директно приложени от </w:t>
      </w:r>
      <w:r w:rsidR="00125AEE">
        <w:rPr>
          <w:rFonts w:ascii="Times New Roman" w:eastAsia="Times New Roman" w:hAnsi="Times New Roman" w:cs="Times New Roman"/>
          <w:sz w:val="24"/>
          <w:szCs w:val="24"/>
          <w:lang w:val="bg-BG"/>
        </w:rPr>
        <w:t>АЛД/ОЛД</w:t>
      </w:r>
      <w:r w:rsidRPr="00C206F1">
        <w:rPr>
          <w:rFonts w:ascii="Times New Roman" w:eastAsia="Times New Roman" w:hAnsi="Times New Roman" w:cs="Times New Roman"/>
          <w:sz w:val="24"/>
          <w:szCs w:val="24"/>
          <w:lang w:val="bg-BG"/>
        </w:rPr>
        <w:t>, предоставящ услугата.</w:t>
      </w:r>
      <w:r w:rsidR="00D923D4" w:rsidRPr="00C206F1">
        <w:rPr>
          <w:rFonts w:ascii="Times New Roman" w:eastAsia="Times New Roman" w:hAnsi="Times New Roman" w:cs="Times New Roman"/>
          <w:sz w:val="24"/>
          <w:szCs w:val="24"/>
          <w:lang w:val="bg-BG"/>
        </w:rPr>
        <w:t xml:space="preserve"> </w:t>
      </w:r>
    </w:p>
    <w:p w:rsidR="00157077" w:rsidRDefault="00A06C7C" w:rsidP="00C206F1">
      <w:pPr>
        <w:tabs>
          <w:tab w:val="left" w:pos="993"/>
        </w:tabs>
        <w:spacing w:after="0" w:line="360" w:lineRule="auto"/>
        <w:ind w:firstLine="709"/>
        <w:jc w:val="both"/>
        <w:rPr>
          <w:rFonts w:ascii="Times New Roman" w:eastAsia="Times New Roman" w:hAnsi="Times New Roman" w:cs="Times New Roman"/>
          <w:sz w:val="24"/>
          <w:szCs w:val="24"/>
          <w:lang w:val="bg-BG" w:eastAsia="bg-BG"/>
        </w:rPr>
      </w:pPr>
      <w:r w:rsidRPr="00C206F1">
        <w:rPr>
          <w:rFonts w:ascii="Times New Roman" w:eastAsia="Times New Roman" w:hAnsi="Times New Roman" w:cs="Times New Roman"/>
          <w:sz w:val="24"/>
          <w:szCs w:val="24"/>
          <w:lang w:val="bg-BG" w:eastAsia="bg-BG"/>
        </w:rPr>
        <w:t>Като цяло</w:t>
      </w:r>
      <w:r w:rsidR="00157077" w:rsidRPr="00C206F1">
        <w:rPr>
          <w:rFonts w:ascii="Times New Roman" w:eastAsia="Times New Roman" w:hAnsi="Times New Roman" w:cs="Times New Roman"/>
          <w:sz w:val="24"/>
          <w:szCs w:val="24"/>
          <w:lang w:val="bg-BG" w:eastAsia="bg-BG"/>
        </w:rPr>
        <w:t xml:space="preserve"> запитванията от </w:t>
      </w:r>
      <w:r w:rsidR="00125AEE">
        <w:rPr>
          <w:rFonts w:ascii="Times New Roman" w:eastAsia="Times New Roman" w:hAnsi="Times New Roman" w:cs="Times New Roman"/>
          <w:sz w:val="24"/>
          <w:szCs w:val="24"/>
          <w:lang w:val="bg-BG" w:eastAsia="bg-BG"/>
        </w:rPr>
        <w:t>АЛД</w:t>
      </w:r>
      <w:r w:rsidR="00157077" w:rsidRPr="00C206F1">
        <w:rPr>
          <w:rFonts w:ascii="Times New Roman" w:eastAsia="Times New Roman" w:hAnsi="Times New Roman" w:cs="Times New Roman"/>
          <w:sz w:val="24"/>
          <w:szCs w:val="24"/>
          <w:lang w:val="bg-BG" w:eastAsia="bg-BG"/>
        </w:rPr>
        <w:t xml:space="preserve"> могат да се обособят в две характерни категории – правни основания за обработване и задължения на </w:t>
      </w:r>
      <w:r w:rsidR="00125AEE">
        <w:rPr>
          <w:rFonts w:ascii="Times New Roman" w:eastAsia="Times New Roman" w:hAnsi="Times New Roman" w:cs="Times New Roman"/>
          <w:sz w:val="24"/>
          <w:szCs w:val="24"/>
          <w:lang w:val="bg-BG" w:eastAsia="bg-BG"/>
        </w:rPr>
        <w:t>АЛД/ОЛД</w:t>
      </w:r>
      <w:r w:rsidR="00157077" w:rsidRPr="00C206F1">
        <w:rPr>
          <w:rFonts w:ascii="Times New Roman" w:eastAsia="Times New Roman" w:hAnsi="Times New Roman" w:cs="Times New Roman"/>
          <w:sz w:val="24"/>
          <w:szCs w:val="24"/>
          <w:lang w:val="bg-BG" w:eastAsia="bg-BG"/>
        </w:rPr>
        <w:t>. В този смисъл продължават и усилията на КЗЛД да разяснява системно липсата от необходимост от кумулиране на повече от едно основание за законосъобразно обработване, за точно определяне на основанието за обработване, като се избягва системното и необосновано позоваване на съгласието на субекта на данни</w:t>
      </w:r>
      <w:r w:rsidRPr="00C206F1">
        <w:rPr>
          <w:rFonts w:ascii="Times New Roman" w:eastAsia="Times New Roman" w:hAnsi="Times New Roman" w:cs="Times New Roman"/>
          <w:sz w:val="24"/>
          <w:szCs w:val="24"/>
          <w:lang w:val="bg-BG" w:eastAsia="bg-BG"/>
        </w:rPr>
        <w:t>,</w:t>
      </w:r>
      <w:r w:rsidR="00157077" w:rsidRPr="00C206F1">
        <w:rPr>
          <w:rFonts w:ascii="Times New Roman" w:eastAsia="Times New Roman" w:hAnsi="Times New Roman" w:cs="Times New Roman"/>
          <w:sz w:val="24"/>
          <w:szCs w:val="24"/>
          <w:lang w:val="bg-BG" w:eastAsia="bg-BG"/>
        </w:rPr>
        <w:t xml:space="preserve"> и за стриктно спазване правата на субектите по смисъла на чл. 15-22 от Регламент</w:t>
      </w:r>
      <w:r w:rsidR="00F101A6">
        <w:rPr>
          <w:rFonts w:ascii="Times New Roman" w:eastAsia="Times New Roman" w:hAnsi="Times New Roman" w:cs="Times New Roman"/>
          <w:sz w:val="24"/>
          <w:szCs w:val="24"/>
          <w:lang w:val="bg-BG" w:eastAsia="bg-BG"/>
        </w:rPr>
        <w:t xml:space="preserve"> (ЕС) 2016/679</w:t>
      </w:r>
      <w:r w:rsidR="00157077" w:rsidRPr="00C206F1">
        <w:rPr>
          <w:rFonts w:ascii="Times New Roman" w:eastAsia="Times New Roman" w:hAnsi="Times New Roman" w:cs="Times New Roman"/>
          <w:sz w:val="24"/>
          <w:szCs w:val="24"/>
          <w:lang w:val="bg-BG" w:eastAsia="bg-BG"/>
        </w:rPr>
        <w:t xml:space="preserve">. Червена линия в отговорите </w:t>
      </w:r>
      <w:r w:rsidR="00D923D4" w:rsidRPr="00C206F1">
        <w:rPr>
          <w:rFonts w:ascii="Times New Roman" w:eastAsia="Times New Roman" w:hAnsi="Times New Roman" w:cs="Times New Roman"/>
          <w:sz w:val="24"/>
          <w:szCs w:val="24"/>
          <w:lang w:val="bg-BG" w:eastAsia="bg-BG"/>
        </w:rPr>
        <w:t>на</w:t>
      </w:r>
      <w:r w:rsidR="00157077" w:rsidRPr="00C206F1">
        <w:rPr>
          <w:rFonts w:ascii="Times New Roman" w:eastAsia="Times New Roman" w:hAnsi="Times New Roman" w:cs="Times New Roman"/>
          <w:sz w:val="24"/>
          <w:szCs w:val="24"/>
          <w:lang w:val="bg-BG" w:eastAsia="bg-BG"/>
        </w:rPr>
        <w:t xml:space="preserve"> запитвания на администратори е насочване на вниман</w:t>
      </w:r>
      <w:r w:rsidR="00D923D4" w:rsidRPr="00C206F1">
        <w:rPr>
          <w:rFonts w:ascii="Times New Roman" w:eastAsia="Times New Roman" w:hAnsi="Times New Roman" w:cs="Times New Roman"/>
          <w:sz w:val="24"/>
          <w:szCs w:val="24"/>
          <w:lang w:val="bg-BG" w:eastAsia="bg-BG"/>
        </w:rPr>
        <w:t>ието към принципа за отчетн</w:t>
      </w:r>
      <w:r w:rsidR="00157077" w:rsidRPr="00C206F1">
        <w:rPr>
          <w:rFonts w:ascii="Times New Roman" w:eastAsia="Times New Roman" w:hAnsi="Times New Roman" w:cs="Times New Roman"/>
          <w:sz w:val="24"/>
          <w:szCs w:val="24"/>
          <w:lang w:val="bg-BG" w:eastAsia="bg-BG"/>
        </w:rPr>
        <w:t>о</w:t>
      </w:r>
      <w:r w:rsidR="00D923D4" w:rsidRPr="00C206F1">
        <w:rPr>
          <w:rFonts w:ascii="Times New Roman" w:eastAsia="Times New Roman" w:hAnsi="Times New Roman" w:cs="Times New Roman"/>
          <w:sz w:val="24"/>
          <w:szCs w:val="24"/>
          <w:lang w:val="bg-BG" w:eastAsia="bg-BG"/>
        </w:rPr>
        <w:t>с</w:t>
      </w:r>
      <w:r w:rsidR="00157077" w:rsidRPr="00C206F1">
        <w:rPr>
          <w:rFonts w:ascii="Times New Roman" w:eastAsia="Times New Roman" w:hAnsi="Times New Roman" w:cs="Times New Roman"/>
          <w:sz w:val="24"/>
          <w:szCs w:val="24"/>
          <w:lang w:val="bg-BG" w:eastAsia="bg-BG"/>
        </w:rPr>
        <w:t xml:space="preserve">т, който поставя в тяхна тежест доказването на спазването на изискванията на </w:t>
      </w:r>
      <w:r w:rsidR="00567D31">
        <w:rPr>
          <w:rFonts w:ascii="Times New Roman" w:hAnsi="Times New Roman"/>
          <w:sz w:val="24"/>
          <w:szCs w:val="24"/>
          <w:lang w:val="bg-BG"/>
        </w:rPr>
        <w:t>Регламент (ЕС) 2016/679</w:t>
      </w:r>
      <w:r w:rsidR="00157077" w:rsidRPr="00C206F1">
        <w:rPr>
          <w:rFonts w:ascii="Times New Roman" w:eastAsia="Times New Roman" w:hAnsi="Times New Roman" w:cs="Times New Roman"/>
          <w:sz w:val="24"/>
          <w:szCs w:val="24"/>
          <w:lang w:val="bg-BG" w:eastAsia="bg-BG"/>
        </w:rPr>
        <w:t xml:space="preserve">. </w:t>
      </w:r>
    </w:p>
    <w:p w:rsidR="005A5482" w:rsidRPr="00C206F1" w:rsidRDefault="005A5482" w:rsidP="00C206F1">
      <w:pPr>
        <w:tabs>
          <w:tab w:val="left" w:pos="993"/>
        </w:tabs>
        <w:spacing w:after="0" w:line="360" w:lineRule="auto"/>
        <w:ind w:firstLine="709"/>
        <w:jc w:val="both"/>
        <w:rPr>
          <w:rFonts w:ascii="Times New Roman" w:eastAsia="Times New Roman" w:hAnsi="Times New Roman" w:cs="Times New Roman"/>
          <w:sz w:val="24"/>
          <w:szCs w:val="24"/>
          <w:lang w:val="bg-BG" w:eastAsia="bg-BG"/>
        </w:rPr>
      </w:pPr>
    </w:p>
    <w:p w:rsidR="00730480" w:rsidRPr="00C206F1" w:rsidRDefault="00730480" w:rsidP="00C206F1">
      <w:pPr>
        <w:spacing w:after="0" w:line="360" w:lineRule="auto"/>
        <w:ind w:firstLine="709"/>
        <w:jc w:val="both"/>
        <w:rPr>
          <w:rFonts w:ascii="Times New Roman" w:hAnsi="Times New Roman" w:cs="Times New Roman"/>
          <w:b/>
          <w:sz w:val="24"/>
          <w:szCs w:val="24"/>
          <w:lang w:val="bg-BG"/>
        </w:rPr>
      </w:pPr>
      <w:r w:rsidRPr="00C206F1">
        <w:rPr>
          <w:rFonts w:ascii="Times New Roman" w:hAnsi="Times New Roman" w:cs="Times New Roman"/>
          <w:b/>
          <w:sz w:val="24"/>
          <w:szCs w:val="24"/>
          <w:lang w:val="bg-BG"/>
        </w:rPr>
        <w:t>5.</w:t>
      </w:r>
      <w:r w:rsidR="00C003BA" w:rsidRPr="00C206F1">
        <w:rPr>
          <w:rFonts w:ascii="Times New Roman" w:hAnsi="Times New Roman" w:cs="Times New Roman"/>
          <w:b/>
          <w:sz w:val="24"/>
          <w:szCs w:val="24"/>
          <w:lang w:val="bg-BG"/>
        </w:rPr>
        <w:t xml:space="preserve"> </w:t>
      </w:r>
      <w:r w:rsidRPr="00C206F1">
        <w:rPr>
          <w:rFonts w:ascii="Times New Roman" w:hAnsi="Times New Roman" w:cs="Times New Roman"/>
          <w:b/>
          <w:sz w:val="24"/>
          <w:szCs w:val="24"/>
          <w:lang w:val="bg-BG"/>
        </w:rPr>
        <w:t xml:space="preserve">Становища по проекти на </w:t>
      </w:r>
      <w:r w:rsidR="00A06C7C" w:rsidRPr="00C206F1">
        <w:rPr>
          <w:rFonts w:ascii="Times New Roman" w:hAnsi="Times New Roman" w:cs="Times New Roman"/>
          <w:b/>
          <w:sz w:val="24"/>
          <w:szCs w:val="24"/>
          <w:lang w:val="bg-BG"/>
        </w:rPr>
        <w:t>к</w:t>
      </w:r>
      <w:r w:rsidRPr="00C206F1">
        <w:rPr>
          <w:rFonts w:ascii="Times New Roman" w:hAnsi="Times New Roman" w:cs="Times New Roman"/>
          <w:b/>
          <w:sz w:val="24"/>
          <w:szCs w:val="24"/>
          <w:lang w:val="bg-BG"/>
        </w:rPr>
        <w:t>одекси за п</w:t>
      </w:r>
      <w:r w:rsidR="00A06C7C" w:rsidRPr="00C206F1">
        <w:rPr>
          <w:rFonts w:ascii="Times New Roman" w:hAnsi="Times New Roman" w:cs="Times New Roman"/>
          <w:b/>
          <w:sz w:val="24"/>
          <w:szCs w:val="24"/>
          <w:lang w:val="bg-BG"/>
        </w:rPr>
        <w:t>оведение - статистика и анализ</w:t>
      </w:r>
    </w:p>
    <w:p w:rsidR="00B37D72" w:rsidRPr="00C206F1" w:rsidRDefault="0083254B" w:rsidP="00C206F1">
      <w:pPr>
        <w:tabs>
          <w:tab w:val="left" w:pos="993"/>
        </w:tabs>
        <w:spacing w:after="0" w:line="360" w:lineRule="auto"/>
        <w:ind w:firstLine="709"/>
        <w:jc w:val="both"/>
        <w:rPr>
          <w:rFonts w:ascii="Times New Roman" w:eastAsia="Calibri" w:hAnsi="Times New Roman" w:cs="Times New Roman"/>
          <w:sz w:val="24"/>
          <w:szCs w:val="24"/>
          <w:lang w:val="bg-BG" w:eastAsia="bg-BG"/>
        </w:rPr>
      </w:pPr>
      <w:r w:rsidRPr="00C206F1">
        <w:rPr>
          <w:rFonts w:ascii="Times New Roman" w:eastAsia="Calibri" w:hAnsi="Times New Roman" w:cs="Times New Roman"/>
          <w:sz w:val="24"/>
          <w:szCs w:val="24"/>
          <w:lang w:val="bg-BG" w:eastAsia="bg-BG"/>
        </w:rPr>
        <w:t xml:space="preserve">Кодексите за поведение са нов инструмент за отчетност в национален план. </w:t>
      </w:r>
      <w:r w:rsidR="00E67199" w:rsidRPr="00C206F1">
        <w:rPr>
          <w:rFonts w:ascii="Times New Roman" w:eastAsia="Calibri" w:hAnsi="Times New Roman" w:cs="Times New Roman"/>
          <w:sz w:val="24"/>
          <w:szCs w:val="24"/>
          <w:lang w:val="bg-BG" w:eastAsia="bg-BG"/>
        </w:rPr>
        <w:t>Тяхната цел е да улеснят</w:t>
      </w:r>
      <w:r w:rsidR="002430E2" w:rsidRPr="00C206F1">
        <w:rPr>
          <w:rFonts w:ascii="Times New Roman" w:eastAsia="Calibri" w:hAnsi="Times New Roman" w:cs="Times New Roman"/>
          <w:sz w:val="24"/>
          <w:szCs w:val="24"/>
          <w:lang w:val="bg-BG" w:eastAsia="bg-BG"/>
        </w:rPr>
        <w:t xml:space="preserve"> ефе</w:t>
      </w:r>
      <w:r w:rsidR="00F101A6">
        <w:rPr>
          <w:rFonts w:ascii="Times New Roman" w:eastAsia="Calibri" w:hAnsi="Times New Roman" w:cs="Times New Roman"/>
          <w:sz w:val="24"/>
          <w:szCs w:val="24"/>
          <w:lang w:val="bg-BG" w:eastAsia="bg-BG"/>
        </w:rPr>
        <w:t>ктивното прилагане на Регламент (ЕС) 2016/679</w:t>
      </w:r>
      <w:r w:rsidR="002430E2" w:rsidRPr="00C206F1">
        <w:rPr>
          <w:rFonts w:ascii="Times New Roman" w:eastAsia="Calibri" w:hAnsi="Times New Roman" w:cs="Times New Roman"/>
          <w:sz w:val="24"/>
          <w:szCs w:val="24"/>
          <w:lang w:val="bg-BG" w:eastAsia="bg-BG"/>
        </w:rPr>
        <w:t xml:space="preserve">, като се вземат предвид особеностите на обработването на данни в определени сектори и специфичните потребности на микропредприятията и малките и средните предприятия. </w:t>
      </w:r>
      <w:r w:rsidR="00E96779" w:rsidRPr="00C206F1">
        <w:rPr>
          <w:rFonts w:ascii="Times New Roman" w:eastAsia="Calibri" w:hAnsi="Times New Roman" w:cs="Times New Roman"/>
          <w:sz w:val="24"/>
          <w:szCs w:val="24"/>
          <w:lang w:val="bg-BG" w:eastAsia="bg-BG"/>
        </w:rPr>
        <w:t xml:space="preserve">Кодексите </w:t>
      </w:r>
      <w:r w:rsidR="00A06C7C" w:rsidRPr="00C206F1">
        <w:rPr>
          <w:rFonts w:ascii="Times New Roman" w:eastAsia="Calibri" w:hAnsi="Times New Roman" w:cs="Times New Roman"/>
          <w:sz w:val="24"/>
          <w:szCs w:val="24"/>
          <w:lang w:val="bg-BG" w:eastAsia="bg-BG"/>
        </w:rPr>
        <w:t>с</w:t>
      </w:r>
      <w:r w:rsidR="00E96779" w:rsidRPr="00C206F1">
        <w:rPr>
          <w:rFonts w:ascii="Times New Roman" w:eastAsia="Calibri" w:hAnsi="Times New Roman" w:cs="Times New Roman"/>
          <w:sz w:val="24"/>
          <w:szCs w:val="24"/>
          <w:lang w:val="bg-BG" w:eastAsia="bg-BG"/>
        </w:rPr>
        <w:t xml:space="preserve">а подходящ механизъм за гарантирано съгласувано прилагане на </w:t>
      </w:r>
      <w:r w:rsidR="00A06C7C" w:rsidRPr="00C206F1">
        <w:rPr>
          <w:rFonts w:ascii="Times New Roman" w:eastAsia="Calibri" w:hAnsi="Times New Roman" w:cs="Times New Roman"/>
          <w:sz w:val="24"/>
          <w:szCs w:val="24"/>
          <w:lang w:val="bg-BG" w:eastAsia="bg-BG"/>
        </w:rPr>
        <w:t>Р</w:t>
      </w:r>
      <w:r w:rsidR="00E96779" w:rsidRPr="00C206F1">
        <w:rPr>
          <w:rFonts w:ascii="Times New Roman" w:eastAsia="Calibri" w:hAnsi="Times New Roman" w:cs="Times New Roman"/>
          <w:sz w:val="24"/>
          <w:szCs w:val="24"/>
          <w:lang w:val="bg-BG" w:eastAsia="bg-BG"/>
        </w:rPr>
        <w:t xml:space="preserve">егламента от </w:t>
      </w:r>
      <w:r w:rsidR="0091671C">
        <w:rPr>
          <w:rFonts w:ascii="Times New Roman" w:eastAsia="Calibri" w:hAnsi="Times New Roman" w:cs="Times New Roman"/>
          <w:sz w:val="24"/>
          <w:szCs w:val="24"/>
          <w:lang w:val="bg-BG" w:eastAsia="bg-BG"/>
        </w:rPr>
        <w:t>АЛД/ОЛД</w:t>
      </w:r>
      <w:r w:rsidR="00E96779" w:rsidRPr="00C206F1">
        <w:rPr>
          <w:rFonts w:ascii="Times New Roman" w:eastAsia="Calibri" w:hAnsi="Times New Roman" w:cs="Times New Roman"/>
          <w:sz w:val="24"/>
          <w:szCs w:val="24"/>
          <w:lang w:val="bg-BG" w:eastAsia="bg-BG"/>
        </w:rPr>
        <w:t xml:space="preserve">, които </w:t>
      </w:r>
      <w:r w:rsidR="00E96779" w:rsidRPr="00C206F1">
        <w:rPr>
          <w:rFonts w:ascii="Times New Roman" w:eastAsia="Times New Roman" w:hAnsi="Times New Roman" w:cs="Times New Roman"/>
          <w:color w:val="000000" w:themeColor="text1"/>
          <w:sz w:val="24"/>
          <w:szCs w:val="24"/>
          <w:lang w:val="bg-BG" w:eastAsia="bg-BG"/>
        </w:rPr>
        <w:t>принадлежат към един и същ сектор или бранш</w:t>
      </w:r>
      <w:r w:rsidR="00132F69" w:rsidRPr="00C206F1">
        <w:rPr>
          <w:rFonts w:ascii="Times New Roman" w:eastAsia="Times New Roman" w:hAnsi="Times New Roman" w:cs="Times New Roman"/>
          <w:color w:val="000000" w:themeColor="text1"/>
          <w:sz w:val="24"/>
          <w:szCs w:val="24"/>
          <w:lang w:val="bg-BG" w:eastAsia="bg-BG"/>
        </w:rPr>
        <w:t>.</w:t>
      </w:r>
    </w:p>
    <w:p w:rsidR="002430E2" w:rsidRPr="00C206F1" w:rsidRDefault="000A4329" w:rsidP="00C206F1">
      <w:pPr>
        <w:tabs>
          <w:tab w:val="left" w:pos="851"/>
          <w:tab w:val="left" w:pos="9214"/>
          <w:tab w:val="left" w:pos="9923"/>
        </w:tabs>
        <w:spacing w:after="0" w:line="360" w:lineRule="auto"/>
        <w:ind w:firstLine="709"/>
        <w:jc w:val="both"/>
        <w:rPr>
          <w:rFonts w:ascii="Times New Roman" w:eastAsia="Calibri" w:hAnsi="Times New Roman" w:cs="Times New Roman"/>
          <w:sz w:val="24"/>
          <w:szCs w:val="24"/>
          <w:lang w:val="bg-BG" w:eastAsia="bg-BG"/>
        </w:rPr>
      </w:pPr>
      <w:r w:rsidRPr="00C206F1">
        <w:rPr>
          <w:rFonts w:ascii="Times New Roman" w:eastAsia="Calibri" w:hAnsi="Times New Roman" w:cs="Times New Roman"/>
          <w:sz w:val="24"/>
          <w:szCs w:val="24"/>
          <w:lang w:val="bg-BG" w:eastAsia="bg-BG"/>
        </w:rPr>
        <w:lastRenderedPageBreak/>
        <w:t xml:space="preserve">В </w:t>
      </w:r>
      <w:r w:rsidR="00F101A6">
        <w:rPr>
          <w:rFonts w:ascii="Times New Roman" w:eastAsia="Calibri" w:hAnsi="Times New Roman" w:cs="Times New Roman"/>
          <w:sz w:val="24"/>
          <w:szCs w:val="24"/>
          <w:lang w:val="bg-BG" w:eastAsia="bg-BG"/>
        </w:rPr>
        <w:t>ПДКЗЛДНА</w:t>
      </w:r>
      <w:r w:rsidR="00EE532D" w:rsidRPr="00C206F1">
        <w:rPr>
          <w:rFonts w:ascii="Times New Roman" w:eastAsia="Times New Roman" w:hAnsi="Times New Roman" w:cs="Times New Roman"/>
          <w:sz w:val="24"/>
          <w:szCs w:val="24"/>
          <w:lang w:val="bg-BG"/>
        </w:rPr>
        <w:t xml:space="preserve"> </w:t>
      </w:r>
      <w:r w:rsidR="002430E2" w:rsidRPr="00C206F1">
        <w:rPr>
          <w:rFonts w:ascii="Times New Roman" w:eastAsia="Calibri" w:hAnsi="Times New Roman" w:cs="Times New Roman"/>
          <w:sz w:val="24"/>
          <w:szCs w:val="24"/>
          <w:lang w:val="bg-BG" w:eastAsia="bg-BG"/>
        </w:rPr>
        <w:t xml:space="preserve">подробно </w:t>
      </w:r>
      <w:r w:rsidR="00EE532D" w:rsidRPr="00C206F1">
        <w:rPr>
          <w:rFonts w:ascii="Times New Roman" w:eastAsia="Calibri" w:hAnsi="Times New Roman" w:cs="Times New Roman"/>
          <w:sz w:val="24"/>
          <w:szCs w:val="24"/>
          <w:lang w:val="bg-BG" w:eastAsia="bg-BG"/>
        </w:rPr>
        <w:t xml:space="preserve">са уредени </w:t>
      </w:r>
      <w:r w:rsidR="00546148" w:rsidRPr="00C206F1">
        <w:rPr>
          <w:rFonts w:ascii="Times New Roman" w:eastAsia="Calibri" w:hAnsi="Times New Roman" w:cs="Times New Roman"/>
          <w:sz w:val="24"/>
          <w:szCs w:val="24"/>
          <w:lang w:val="bg-BG" w:eastAsia="bg-BG"/>
        </w:rPr>
        <w:t>редът</w:t>
      </w:r>
      <w:r w:rsidR="002430E2" w:rsidRPr="00C206F1">
        <w:rPr>
          <w:rFonts w:ascii="Times New Roman" w:eastAsia="Calibri" w:hAnsi="Times New Roman" w:cs="Times New Roman"/>
          <w:sz w:val="24"/>
          <w:szCs w:val="24"/>
          <w:lang w:val="bg-BG" w:eastAsia="bg-BG"/>
        </w:rPr>
        <w:t xml:space="preserve"> и условията, по които се разглеждат кодексите за поведение.</w:t>
      </w:r>
      <w:r w:rsidR="00F166FC" w:rsidRPr="00C206F1">
        <w:rPr>
          <w:rFonts w:ascii="Times New Roman" w:eastAsia="Calibri" w:hAnsi="Times New Roman" w:cs="Times New Roman"/>
          <w:sz w:val="24"/>
          <w:szCs w:val="24"/>
          <w:lang w:val="bg-BG" w:eastAsia="bg-BG"/>
        </w:rPr>
        <w:t xml:space="preserve"> </w:t>
      </w:r>
      <w:r w:rsidR="002430E2" w:rsidRPr="00C206F1">
        <w:rPr>
          <w:rFonts w:ascii="Times New Roman" w:eastAsia="Times New Roman" w:hAnsi="Times New Roman" w:cs="Times New Roman"/>
          <w:sz w:val="24"/>
          <w:szCs w:val="24"/>
          <w:lang w:val="bg-BG" w:eastAsia="bg-BG"/>
        </w:rPr>
        <w:t>Когато искане</w:t>
      </w:r>
      <w:r w:rsidR="00A06C7C" w:rsidRPr="00C206F1">
        <w:rPr>
          <w:rFonts w:ascii="Times New Roman" w:eastAsia="Times New Roman" w:hAnsi="Times New Roman" w:cs="Times New Roman"/>
          <w:sz w:val="24"/>
          <w:szCs w:val="24"/>
          <w:lang w:val="bg-BG" w:eastAsia="bg-BG"/>
        </w:rPr>
        <w:t>то</w:t>
      </w:r>
      <w:r w:rsidR="00A22A6A" w:rsidRPr="00C206F1">
        <w:rPr>
          <w:rFonts w:ascii="Times New Roman" w:eastAsia="Times New Roman" w:hAnsi="Times New Roman" w:cs="Times New Roman"/>
          <w:sz w:val="24"/>
          <w:szCs w:val="24"/>
          <w:lang w:val="bg-BG" w:eastAsia="bg-BG"/>
        </w:rPr>
        <w:t xml:space="preserve"> за одобряване на</w:t>
      </w:r>
      <w:r w:rsidR="00A06C7C" w:rsidRPr="00C206F1">
        <w:rPr>
          <w:rFonts w:ascii="Times New Roman" w:eastAsia="Times New Roman" w:hAnsi="Times New Roman" w:cs="Times New Roman"/>
          <w:sz w:val="24"/>
          <w:szCs w:val="24"/>
          <w:lang w:val="bg-BG" w:eastAsia="bg-BG"/>
        </w:rPr>
        <w:t xml:space="preserve"> проект на</w:t>
      </w:r>
      <w:r w:rsidR="00A22A6A" w:rsidRPr="00C206F1">
        <w:rPr>
          <w:rFonts w:ascii="Times New Roman" w:eastAsia="Times New Roman" w:hAnsi="Times New Roman" w:cs="Times New Roman"/>
          <w:sz w:val="24"/>
          <w:szCs w:val="24"/>
          <w:lang w:val="bg-BG" w:eastAsia="bg-BG"/>
        </w:rPr>
        <w:t xml:space="preserve"> кодекс </w:t>
      </w:r>
      <w:r w:rsidR="002430E2" w:rsidRPr="00C206F1">
        <w:rPr>
          <w:rFonts w:ascii="Times New Roman" w:eastAsia="Times New Roman" w:hAnsi="Times New Roman" w:cs="Times New Roman"/>
          <w:sz w:val="24"/>
          <w:szCs w:val="24"/>
          <w:lang w:val="bg-BG" w:eastAsia="bg-BG"/>
        </w:rPr>
        <w:t xml:space="preserve">е редовно, проектът </w:t>
      </w:r>
      <w:r w:rsidR="008C5067" w:rsidRPr="00C206F1">
        <w:rPr>
          <w:rFonts w:ascii="Times New Roman" w:eastAsia="Times New Roman" w:hAnsi="Times New Roman" w:cs="Times New Roman"/>
          <w:sz w:val="24"/>
          <w:szCs w:val="24"/>
          <w:lang w:val="bg-BG" w:eastAsia="bg-BG"/>
        </w:rPr>
        <w:t xml:space="preserve">се анализира </w:t>
      </w:r>
      <w:r w:rsidR="002430E2" w:rsidRPr="00C206F1">
        <w:rPr>
          <w:rFonts w:ascii="Times New Roman" w:eastAsia="Times New Roman" w:hAnsi="Times New Roman" w:cs="Times New Roman"/>
          <w:sz w:val="24"/>
          <w:szCs w:val="24"/>
          <w:lang w:val="bg-BG" w:eastAsia="bg-BG"/>
        </w:rPr>
        <w:t>от гледна точка на неговата допустимост</w:t>
      </w:r>
      <w:r w:rsidR="00F166FC" w:rsidRPr="00C206F1">
        <w:rPr>
          <w:rFonts w:ascii="Times New Roman" w:eastAsia="Times New Roman" w:hAnsi="Times New Roman" w:cs="Times New Roman"/>
          <w:sz w:val="24"/>
          <w:szCs w:val="24"/>
          <w:lang w:val="bg-BG" w:eastAsia="bg-BG"/>
        </w:rPr>
        <w:t>, респ.</w:t>
      </w:r>
      <w:r w:rsidR="00C003BA" w:rsidRPr="00C206F1">
        <w:rPr>
          <w:rFonts w:ascii="Times New Roman" w:eastAsia="Times New Roman" w:hAnsi="Times New Roman" w:cs="Times New Roman"/>
          <w:sz w:val="24"/>
          <w:szCs w:val="24"/>
          <w:lang w:val="bg-BG" w:eastAsia="bg-BG"/>
        </w:rPr>
        <w:t xml:space="preserve"> </w:t>
      </w:r>
      <w:r w:rsidR="008C5067" w:rsidRPr="00C206F1">
        <w:rPr>
          <w:rFonts w:ascii="Times New Roman" w:eastAsia="Times New Roman" w:hAnsi="Times New Roman" w:cs="Times New Roman"/>
          <w:sz w:val="24"/>
          <w:szCs w:val="24"/>
          <w:lang w:val="bg-BG" w:eastAsia="bg-BG"/>
        </w:rPr>
        <w:t>следва</w:t>
      </w:r>
      <w:r w:rsidR="00C003BA" w:rsidRPr="00C206F1">
        <w:rPr>
          <w:rFonts w:ascii="Times New Roman" w:eastAsia="Times New Roman" w:hAnsi="Times New Roman" w:cs="Times New Roman"/>
          <w:sz w:val="24"/>
          <w:szCs w:val="24"/>
          <w:lang w:val="bg-BG" w:eastAsia="bg-BG"/>
        </w:rPr>
        <w:t xml:space="preserve"> </w:t>
      </w:r>
      <w:r w:rsidR="00F166FC" w:rsidRPr="00C206F1">
        <w:rPr>
          <w:rFonts w:ascii="Times New Roman" w:eastAsia="Calibri" w:hAnsi="Times New Roman" w:cs="Times New Roman"/>
          <w:sz w:val="24"/>
          <w:szCs w:val="24"/>
          <w:lang w:val="bg-BG" w:eastAsia="bg-BG"/>
        </w:rPr>
        <w:t>да бъде разгле</w:t>
      </w:r>
      <w:r w:rsidR="002430E2" w:rsidRPr="00C206F1">
        <w:rPr>
          <w:rFonts w:ascii="Times New Roman" w:eastAsia="Calibri" w:hAnsi="Times New Roman" w:cs="Times New Roman"/>
          <w:sz w:val="24"/>
          <w:szCs w:val="24"/>
          <w:lang w:val="bg-BG" w:eastAsia="bg-BG"/>
        </w:rPr>
        <w:t>дан по същест</w:t>
      </w:r>
      <w:r w:rsidR="00A06C7C" w:rsidRPr="00C206F1">
        <w:rPr>
          <w:rFonts w:ascii="Times New Roman" w:eastAsia="Calibri" w:hAnsi="Times New Roman" w:cs="Times New Roman"/>
          <w:sz w:val="24"/>
          <w:szCs w:val="24"/>
          <w:lang w:val="bg-BG" w:eastAsia="bg-BG"/>
        </w:rPr>
        <w:t>во</w:t>
      </w:r>
      <w:r w:rsidR="002430E2" w:rsidRPr="00C206F1">
        <w:rPr>
          <w:rFonts w:ascii="Times New Roman" w:eastAsia="Calibri" w:hAnsi="Times New Roman" w:cs="Times New Roman"/>
          <w:sz w:val="24"/>
          <w:szCs w:val="24"/>
          <w:lang w:val="bg-BG" w:eastAsia="bg-BG"/>
        </w:rPr>
        <w:t xml:space="preserve"> съобразно предвидените в чл. 66 </w:t>
      </w:r>
      <w:r w:rsidR="00F166FC" w:rsidRPr="00C206F1">
        <w:rPr>
          <w:rFonts w:ascii="Times New Roman" w:eastAsia="Calibri" w:hAnsi="Times New Roman" w:cs="Times New Roman"/>
          <w:sz w:val="24"/>
          <w:szCs w:val="24"/>
          <w:lang w:val="bg-BG" w:eastAsia="bg-BG"/>
        </w:rPr>
        <w:t xml:space="preserve">на ПДКЗЛДНА </w:t>
      </w:r>
      <w:r w:rsidR="002430E2" w:rsidRPr="00C206F1">
        <w:rPr>
          <w:rFonts w:ascii="Times New Roman" w:eastAsia="Calibri" w:hAnsi="Times New Roman" w:cs="Times New Roman"/>
          <w:sz w:val="24"/>
          <w:szCs w:val="24"/>
          <w:lang w:val="bg-BG" w:eastAsia="bg-BG"/>
        </w:rPr>
        <w:t>критерии.</w:t>
      </w:r>
    </w:p>
    <w:p w:rsidR="00B37D72" w:rsidRPr="00C206F1" w:rsidRDefault="002430E2" w:rsidP="00C206F1">
      <w:pPr>
        <w:tabs>
          <w:tab w:val="left" w:pos="851"/>
          <w:tab w:val="left" w:pos="9214"/>
          <w:tab w:val="left" w:pos="9923"/>
        </w:tabs>
        <w:spacing w:after="0" w:line="360" w:lineRule="auto"/>
        <w:ind w:firstLine="709"/>
        <w:jc w:val="both"/>
        <w:rPr>
          <w:rFonts w:ascii="Times New Roman" w:eastAsia="Times New Roman" w:hAnsi="Times New Roman" w:cs="Times New Roman"/>
          <w:color w:val="000000" w:themeColor="text1"/>
          <w:sz w:val="24"/>
          <w:szCs w:val="24"/>
          <w:lang w:val="bg-BG" w:eastAsia="bg-BG"/>
        </w:rPr>
      </w:pPr>
      <w:r w:rsidRPr="00C206F1">
        <w:rPr>
          <w:rFonts w:ascii="Times New Roman" w:eastAsia="Times New Roman" w:hAnsi="Times New Roman" w:cs="Times New Roman"/>
          <w:sz w:val="24"/>
          <w:szCs w:val="24"/>
          <w:lang w:val="bg-BG" w:eastAsia="bg-BG"/>
        </w:rPr>
        <w:t xml:space="preserve">През 2019 г. </w:t>
      </w:r>
      <w:r w:rsidR="005533B4" w:rsidRPr="00C206F1">
        <w:rPr>
          <w:rFonts w:ascii="Times New Roman" w:eastAsia="Times New Roman" w:hAnsi="Times New Roman" w:cs="Times New Roman"/>
          <w:sz w:val="24"/>
          <w:szCs w:val="24"/>
          <w:lang w:val="bg-BG" w:eastAsia="bg-BG"/>
        </w:rPr>
        <w:t xml:space="preserve">в </w:t>
      </w:r>
      <w:r w:rsidRPr="00C206F1">
        <w:rPr>
          <w:rFonts w:ascii="Times New Roman" w:eastAsia="Times New Roman" w:hAnsi="Times New Roman" w:cs="Times New Roman"/>
          <w:sz w:val="24"/>
          <w:szCs w:val="24"/>
          <w:lang w:val="bg-BG" w:eastAsia="bg-BG"/>
        </w:rPr>
        <w:t>КЗЛД постъпват 3 проекта на кодекси за поведение по смисъла на чл. 40 от Регламент (ЕС)</w:t>
      </w:r>
      <w:r w:rsidR="005533B4" w:rsidRPr="00C206F1">
        <w:rPr>
          <w:rFonts w:ascii="Times New Roman" w:eastAsia="Times New Roman" w:hAnsi="Times New Roman" w:cs="Times New Roman"/>
          <w:sz w:val="24"/>
          <w:szCs w:val="24"/>
          <w:lang w:val="bg-BG" w:eastAsia="bg-BG"/>
        </w:rPr>
        <w:t xml:space="preserve"> 2016/679,</w:t>
      </w:r>
      <w:r w:rsidRPr="00C206F1">
        <w:rPr>
          <w:rFonts w:ascii="Times New Roman" w:eastAsia="Times New Roman" w:hAnsi="Times New Roman" w:cs="Times New Roman"/>
          <w:sz w:val="24"/>
          <w:szCs w:val="24"/>
          <w:lang w:val="bg-BG" w:eastAsia="bg-BG"/>
        </w:rPr>
        <w:t xml:space="preserve"> </w:t>
      </w:r>
      <w:r w:rsidR="005533B4" w:rsidRPr="00C206F1">
        <w:rPr>
          <w:rFonts w:ascii="Times New Roman" w:eastAsia="Times New Roman" w:hAnsi="Times New Roman" w:cs="Times New Roman"/>
          <w:color w:val="000000" w:themeColor="text1"/>
          <w:sz w:val="24"/>
          <w:szCs w:val="24"/>
          <w:lang w:val="bg-BG" w:eastAsia="bg-BG"/>
        </w:rPr>
        <w:t>като КЗЛД се е произнесла и с 3 становища (едно принципно и основополагащо становище от февруари 2019 г. и две становища по допустимост в трето</w:t>
      </w:r>
      <w:r w:rsidR="00A06C7C" w:rsidRPr="00C206F1">
        <w:rPr>
          <w:rFonts w:ascii="Times New Roman" w:eastAsia="Times New Roman" w:hAnsi="Times New Roman" w:cs="Times New Roman"/>
          <w:color w:val="000000" w:themeColor="text1"/>
          <w:sz w:val="24"/>
          <w:szCs w:val="24"/>
          <w:lang w:val="bg-BG" w:eastAsia="bg-BG"/>
        </w:rPr>
        <w:t>то</w:t>
      </w:r>
      <w:r w:rsidR="005533B4" w:rsidRPr="00C206F1">
        <w:rPr>
          <w:rFonts w:ascii="Times New Roman" w:eastAsia="Times New Roman" w:hAnsi="Times New Roman" w:cs="Times New Roman"/>
          <w:color w:val="000000" w:themeColor="text1"/>
          <w:sz w:val="24"/>
          <w:szCs w:val="24"/>
          <w:lang w:val="bg-BG" w:eastAsia="bg-BG"/>
        </w:rPr>
        <w:t xml:space="preserve"> тримесечие на 2019</w:t>
      </w:r>
      <w:r w:rsidR="00A06C7C" w:rsidRPr="00C206F1">
        <w:rPr>
          <w:rFonts w:ascii="Times New Roman" w:eastAsia="Times New Roman" w:hAnsi="Times New Roman" w:cs="Times New Roman"/>
          <w:color w:val="000000" w:themeColor="text1"/>
          <w:sz w:val="24"/>
          <w:szCs w:val="24"/>
          <w:lang w:val="bg-BG" w:eastAsia="bg-BG"/>
        </w:rPr>
        <w:t xml:space="preserve"> г.). За сведение</w:t>
      </w:r>
      <w:r w:rsidR="005533B4" w:rsidRPr="00C206F1">
        <w:rPr>
          <w:rFonts w:ascii="Times New Roman" w:eastAsia="Times New Roman" w:hAnsi="Times New Roman" w:cs="Times New Roman"/>
          <w:color w:val="000000" w:themeColor="text1"/>
          <w:sz w:val="24"/>
          <w:szCs w:val="24"/>
          <w:lang w:val="bg-BG" w:eastAsia="bg-BG"/>
        </w:rPr>
        <w:t xml:space="preserve"> през 2018 г. депозираните проекти на кодекси са 11.</w:t>
      </w:r>
    </w:p>
    <w:p w:rsidR="00EC2BD3" w:rsidRPr="00C206F1" w:rsidRDefault="00327EFF" w:rsidP="00C206F1">
      <w:pPr>
        <w:tabs>
          <w:tab w:val="left" w:pos="851"/>
          <w:tab w:val="left" w:pos="9214"/>
          <w:tab w:val="left" w:pos="9923"/>
        </w:tabs>
        <w:spacing w:after="0" w:line="360" w:lineRule="auto"/>
        <w:ind w:firstLine="709"/>
        <w:jc w:val="both"/>
        <w:rPr>
          <w:rFonts w:ascii="Times New Roman" w:eastAsia="Times New Roman" w:hAnsi="Times New Roman" w:cs="Times New Roman"/>
          <w:sz w:val="24"/>
          <w:szCs w:val="24"/>
          <w:lang w:val="bg-BG" w:eastAsia="bg-BG"/>
        </w:rPr>
      </w:pPr>
      <w:r w:rsidRPr="00C206F1">
        <w:rPr>
          <w:rFonts w:ascii="Times New Roman" w:hAnsi="Times New Roman" w:cs="Times New Roman"/>
          <w:sz w:val="24"/>
          <w:szCs w:val="24"/>
          <w:lang w:val="bg-BG"/>
        </w:rPr>
        <w:t xml:space="preserve">В комуникацията си с вносителите на кодекси </w:t>
      </w:r>
      <w:r w:rsidR="00376930" w:rsidRPr="00C206F1">
        <w:rPr>
          <w:rFonts w:ascii="Times New Roman" w:hAnsi="Times New Roman" w:cs="Times New Roman"/>
          <w:sz w:val="24"/>
          <w:szCs w:val="24"/>
          <w:lang w:val="bg-BG"/>
        </w:rPr>
        <w:t xml:space="preserve">и с обществеността като цяло </w:t>
      </w:r>
      <w:r w:rsidR="00355B5D">
        <w:rPr>
          <w:rFonts w:ascii="Times New Roman" w:hAnsi="Times New Roman" w:cs="Times New Roman"/>
          <w:sz w:val="24"/>
          <w:szCs w:val="24"/>
          <w:lang w:val="bg-BG"/>
        </w:rPr>
        <w:t>КЗЛД</w:t>
      </w:r>
      <w:r w:rsidR="004F1DFD" w:rsidRPr="00C206F1">
        <w:rPr>
          <w:rFonts w:ascii="Times New Roman" w:hAnsi="Times New Roman" w:cs="Times New Roman"/>
          <w:sz w:val="24"/>
          <w:szCs w:val="24"/>
          <w:lang w:val="bg-BG"/>
        </w:rPr>
        <w:t xml:space="preserve"> </w:t>
      </w:r>
      <w:r w:rsidR="00D66AF8" w:rsidRPr="00C206F1">
        <w:rPr>
          <w:rFonts w:ascii="Times New Roman" w:hAnsi="Times New Roman" w:cs="Times New Roman"/>
          <w:sz w:val="24"/>
          <w:szCs w:val="24"/>
          <w:lang w:val="bg-BG"/>
        </w:rPr>
        <w:t>е имала възможност да обърне</w:t>
      </w:r>
      <w:r w:rsidR="004F1DFD" w:rsidRPr="00C206F1">
        <w:rPr>
          <w:rFonts w:ascii="Times New Roman" w:hAnsi="Times New Roman" w:cs="Times New Roman"/>
          <w:sz w:val="24"/>
          <w:szCs w:val="24"/>
          <w:lang w:val="bg-BG"/>
        </w:rPr>
        <w:t xml:space="preserve"> внимание, че </w:t>
      </w:r>
      <w:r w:rsidR="00F2378A" w:rsidRPr="00C206F1">
        <w:rPr>
          <w:rFonts w:ascii="Times New Roman" w:hAnsi="Times New Roman" w:cs="Times New Roman"/>
          <w:sz w:val="24"/>
          <w:szCs w:val="24"/>
          <w:lang w:val="bg-BG"/>
        </w:rPr>
        <w:t>е необходимо</w:t>
      </w:r>
      <w:r w:rsidR="00556059" w:rsidRPr="00C206F1">
        <w:rPr>
          <w:rFonts w:ascii="Times New Roman" w:hAnsi="Times New Roman" w:cs="Times New Roman"/>
          <w:sz w:val="24"/>
          <w:szCs w:val="24"/>
          <w:lang w:val="bg-BG"/>
        </w:rPr>
        <w:t xml:space="preserve"> да</w:t>
      </w:r>
      <w:r w:rsidR="00F2378A" w:rsidRPr="00C206F1">
        <w:rPr>
          <w:rFonts w:ascii="Times New Roman" w:hAnsi="Times New Roman" w:cs="Times New Roman"/>
          <w:sz w:val="24"/>
          <w:szCs w:val="24"/>
          <w:lang w:val="bg-BG"/>
        </w:rPr>
        <w:t xml:space="preserve"> се</w:t>
      </w:r>
      <w:r w:rsidR="00556059" w:rsidRPr="00C206F1">
        <w:rPr>
          <w:rFonts w:ascii="Times New Roman" w:hAnsi="Times New Roman" w:cs="Times New Roman"/>
          <w:sz w:val="24"/>
          <w:szCs w:val="24"/>
          <w:lang w:val="bg-BG"/>
        </w:rPr>
        <w:t xml:space="preserve"> отчита променената правна рамка</w:t>
      </w:r>
      <w:r w:rsidR="000A1BC1" w:rsidRPr="00C206F1">
        <w:rPr>
          <w:rFonts w:ascii="Times New Roman" w:hAnsi="Times New Roman" w:cs="Times New Roman"/>
          <w:sz w:val="24"/>
          <w:szCs w:val="24"/>
          <w:lang w:val="bg-BG"/>
        </w:rPr>
        <w:t xml:space="preserve"> (влизането в сила на </w:t>
      </w:r>
      <w:r w:rsidR="00F101A6">
        <w:rPr>
          <w:rFonts w:ascii="Times New Roman" w:hAnsi="Times New Roman" w:cs="Times New Roman"/>
          <w:sz w:val="24"/>
          <w:szCs w:val="24"/>
          <w:lang w:val="bg-BG"/>
        </w:rPr>
        <w:t>ПДКЗЛДНА</w:t>
      </w:r>
      <w:r w:rsidR="00D66AF8" w:rsidRPr="00C206F1">
        <w:rPr>
          <w:rFonts w:ascii="Times New Roman" w:hAnsi="Times New Roman" w:cs="Times New Roman"/>
          <w:sz w:val="24"/>
          <w:szCs w:val="24"/>
          <w:lang w:val="bg-BG"/>
        </w:rPr>
        <w:t xml:space="preserve"> през 2019 г.</w:t>
      </w:r>
      <w:r w:rsidR="000A1BC1" w:rsidRPr="00C206F1">
        <w:rPr>
          <w:rFonts w:ascii="Times New Roman" w:hAnsi="Times New Roman" w:cs="Times New Roman"/>
          <w:sz w:val="24"/>
          <w:szCs w:val="24"/>
          <w:lang w:val="bg-BG"/>
        </w:rPr>
        <w:t>)</w:t>
      </w:r>
      <w:r w:rsidR="00E81E76" w:rsidRPr="00C206F1">
        <w:rPr>
          <w:rFonts w:ascii="Times New Roman" w:hAnsi="Times New Roman" w:cs="Times New Roman"/>
          <w:sz w:val="24"/>
          <w:szCs w:val="24"/>
          <w:lang w:val="bg-BG"/>
        </w:rPr>
        <w:t xml:space="preserve">, както и </w:t>
      </w:r>
      <w:r w:rsidR="00AD4727" w:rsidRPr="00C206F1">
        <w:rPr>
          <w:rFonts w:ascii="Times New Roman" w:hAnsi="Times New Roman" w:cs="Times New Roman"/>
          <w:sz w:val="24"/>
          <w:szCs w:val="24"/>
          <w:lang w:val="bg-BG"/>
        </w:rPr>
        <w:t xml:space="preserve">нейното предстоящо </w:t>
      </w:r>
      <w:r w:rsidR="00556059" w:rsidRPr="00C206F1">
        <w:rPr>
          <w:rFonts w:ascii="Times New Roman" w:hAnsi="Times New Roman" w:cs="Times New Roman"/>
          <w:sz w:val="24"/>
          <w:szCs w:val="24"/>
          <w:lang w:val="bg-BG"/>
        </w:rPr>
        <w:t>доразви</w:t>
      </w:r>
      <w:r w:rsidR="004F1DFD" w:rsidRPr="00C206F1">
        <w:rPr>
          <w:rFonts w:ascii="Times New Roman" w:hAnsi="Times New Roman" w:cs="Times New Roman"/>
          <w:sz w:val="24"/>
          <w:szCs w:val="24"/>
          <w:lang w:val="bg-BG"/>
        </w:rPr>
        <w:t>тие</w:t>
      </w:r>
      <w:r w:rsidR="00556059" w:rsidRPr="00C206F1">
        <w:rPr>
          <w:rFonts w:ascii="Times New Roman" w:hAnsi="Times New Roman" w:cs="Times New Roman"/>
          <w:sz w:val="24"/>
          <w:szCs w:val="24"/>
          <w:lang w:val="bg-BG"/>
        </w:rPr>
        <w:t xml:space="preserve"> </w:t>
      </w:r>
      <w:r w:rsidR="00E81E76" w:rsidRPr="00C206F1">
        <w:rPr>
          <w:rFonts w:ascii="Times New Roman" w:hAnsi="Times New Roman" w:cs="Times New Roman"/>
          <w:sz w:val="24"/>
          <w:szCs w:val="24"/>
          <w:lang w:val="bg-BG"/>
        </w:rPr>
        <w:t>(</w:t>
      </w:r>
      <w:r w:rsidR="00556059" w:rsidRPr="00C206F1">
        <w:rPr>
          <w:rFonts w:ascii="Times New Roman" w:hAnsi="Times New Roman" w:cs="Times New Roman"/>
          <w:sz w:val="24"/>
          <w:szCs w:val="24"/>
          <w:lang w:val="bg-BG"/>
        </w:rPr>
        <w:t xml:space="preserve">на основание чл.14а, ал. 3 от ЗЗЛД </w:t>
      </w:r>
      <w:r w:rsidR="00E81E76" w:rsidRPr="00C206F1">
        <w:rPr>
          <w:rFonts w:ascii="Times New Roman" w:hAnsi="Times New Roman" w:cs="Times New Roman"/>
          <w:sz w:val="24"/>
          <w:szCs w:val="24"/>
          <w:lang w:val="bg-BG"/>
        </w:rPr>
        <w:t>КЗЛД следва да приеме</w:t>
      </w:r>
      <w:r w:rsidR="00556059" w:rsidRPr="00C206F1">
        <w:rPr>
          <w:rFonts w:ascii="Times New Roman" w:hAnsi="Times New Roman" w:cs="Times New Roman"/>
          <w:sz w:val="24"/>
          <w:szCs w:val="24"/>
          <w:lang w:val="bg-BG"/>
        </w:rPr>
        <w:t xml:space="preserve"> Наредба за реда за акредитация и отнемане на акредитация на органи за наблюдение на кодекс на поведение</w:t>
      </w:r>
      <w:r w:rsidR="00D66AF8" w:rsidRPr="00C206F1">
        <w:rPr>
          <w:rFonts w:ascii="Times New Roman" w:hAnsi="Times New Roman" w:cs="Times New Roman"/>
          <w:sz w:val="24"/>
          <w:szCs w:val="24"/>
          <w:lang w:val="bg-BG"/>
        </w:rPr>
        <w:t xml:space="preserve">). </w:t>
      </w:r>
      <w:r w:rsidR="00EC2BD3" w:rsidRPr="00C206F1">
        <w:rPr>
          <w:rFonts w:ascii="Times New Roman" w:eastAsia="Times New Roman" w:hAnsi="Times New Roman" w:cs="Times New Roman"/>
          <w:sz w:val="24"/>
          <w:szCs w:val="24"/>
          <w:lang w:val="bg-BG" w:eastAsia="bg-BG"/>
        </w:rPr>
        <w:t>Тук следва да се отбележи, че наличието на акредитиран орган по наблюдение е задължително условие (</w:t>
      </w:r>
      <w:r w:rsidR="00EC2BD3" w:rsidRPr="00C206F1">
        <w:rPr>
          <w:rFonts w:ascii="Times New Roman" w:eastAsia="Times New Roman" w:hAnsi="Times New Roman" w:cs="Times New Roman"/>
          <w:i/>
          <w:sz w:val="24"/>
          <w:szCs w:val="24"/>
          <w:lang w:val="bg-BG" w:eastAsia="bg-BG"/>
        </w:rPr>
        <w:t>conditio sine qua non</w:t>
      </w:r>
      <w:r w:rsidR="00EC2BD3" w:rsidRPr="00C206F1">
        <w:rPr>
          <w:rFonts w:ascii="Times New Roman" w:eastAsia="Times New Roman" w:hAnsi="Times New Roman" w:cs="Times New Roman"/>
          <w:sz w:val="24"/>
          <w:szCs w:val="24"/>
          <w:lang w:val="bg-BG" w:eastAsia="bg-BG"/>
        </w:rPr>
        <w:t xml:space="preserve">) за окончателното одобрение на кодекс на поведение на непублични </w:t>
      </w:r>
      <w:r w:rsidR="0091671C">
        <w:rPr>
          <w:rFonts w:ascii="Times New Roman" w:eastAsia="Times New Roman" w:hAnsi="Times New Roman" w:cs="Times New Roman"/>
          <w:sz w:val="24"/>
          <w:szCs w:val="24"/>
          <w:lang w:val="bg-BG" w:eastAsia="bg-BG"/>
        </w:rPr>
        <w:t>АЛД</w:t>
      </w:r>
      <w:r w:rsidR="00EC2BD3" w:rsidRPr="00C206F1">
        <w:rPr>
          <w:rFonts w:ascii="Times New Roman" w:eastAsia="Times New Roman" w:hAnsi="Times New Roman" w:cs="Times New Roman"/>
          <w:sz w:val="24"/>
          <w:szCs w:val="24"/>
          <w:lang w:val="bg-BG" w:eastAsia="bg-BG"/>
        </w:rPr>
        <w:t xml:space="preserve"> или </w:t>
      </w:r>
      <w:r w:rsidR="0091671C">
        <w:rPr>
          <w:rFonts w:ascii="Times New Roman" w:eastAsia="Times New Roman" w:hAnsi="Times New Roman" w:cs="Times New Roman"/>
          <w:sz w:val="24"/>
          <w:szCs w:val="24"/>
          <w:lang w:val="bg-BG" w:eastAsia="bg-BG"/>
        </w:rPr>
        <w:t>ОЛД</w:t>
      </w:r>
      <w:r w:rsidR="00EC2BD3" w:rsidRPr="00C206F1">
        <w:rPr>
          <w:rFonts w:ascii="Times New Roman" w:eastAsia="Times New Roman" w:hAnsi="Times New Roman" w:cs="Times New Roman"/>
          <w:sz w:val="24"/>
          <w:szCs w:val="24"/>
          <w:lang w:val="bg-BG" w:eastAsia="bg-BG"/>
        </w:rPr>
        <w:t>.</w:t>
      </w:r>
      <w:r w:rsidR="0005043C" w:rsidRPr="00C206F1">
        <w:rPr>
          <w:rFonts w:ascii="Times New Roman" w:eastAsia="Times New Roman" w:hAnsi="Times New Roman" w:cs="Times New Roman"/>
          <w:sz w:val="24"/>
          <w:szCs w:val="24"/>
          <w:lang w:val="bg-BG" w:eastAsia="bg-BG"/>
        </w:rPr>
        <w:t xml:space="preserve"> Това е и една от основните причини към настоящия момент да няма </w:t>
      </w:r>
      <w:r w:rsidR="006C1145" w:rsidRPr="00C206F1">
        <w:rPr>
          <w:rFonts w:ascii="Times New Roman" w:eastAsia="Times New Roman" w:hAnsi="Times New Roman" w:cs="Times New Roman"/>
          <w:sz w:val="24"/>
          <w:szCs w:val="24"/>
          <w:lang w:val="bg-BG" w:eastAsia="bg-BG"/>
        </w:rPr>
        <w:t xml:space="preserve">окончателно одобрен и </w:t>
      </w:r>
      <w:r w:rsidR="0005043C" w:rsidRPr="00C206F1">
        <w:rPr>
          <w:rFonts w:ascii="Times New Roman" w:eastAsia="Times New Roman" w:hAnsi="Times New Roman" w:cs="Times New Roman"/>
          <w:sz w:val="24"/>
          <w:szCs w:val="24"/>
          <w:lang w:val="bg-BG" w:eastAsia="bg-BG"/>
        </w:rPr>
        <w:t xml:space="preserve">регистриран кодекс за поведение. </w:t>
      </w:r>
    </w:p>
    <w:p w:rsidR="00EC2BD3" w:rsidRPr="00C206F1" w:rsidRDefault="00A37911" w:rsidP="00C206F1">
      <w:pPr>
        <w:tabs>
          <w:tab w:val="left" w:pos="851"/>
          <w:tab w:val="left" w:pos="9214"/>
          <w:tab w:val="left" w:pos="9923"/>
        </w:tabs>
        <w:spacing w:after="0" w:line="360" w:lineRule="auto"/>
        <w:ind w:firstLine="709"/>
        <w:jc w:val="both"/>
        <w:rPr>
          <w:rFonts w:ascii="Times New Roman" w:eastAsia="Times New Roman" w:hAnsi="Times New Roman" w:cs="Times New Roman"/>
          <w:sz w:val="24"/>
          <w:szCs w:val="24"/>
          <w:lang w:val="bg-BG" w:eastAsia="bg-BG"/>
        </w:rPr>
      </w:pPr>
      <w:r w:rsidRPr="00C206F1">
        <w:rPr>
          <w:rFonts w:ascii="Times New Roman" w:eastAsia="Times New Roman" w:hAnsi="Times New Roman" w:cs="Times New Roman"/>
          <w:sz w:val="24"/>
          <w:szCs w:val="24"/>
          <w:lang w:val="bg-BG" w:eastAsia="bg-BG"/>
        </w:rPr>
        <w:t xml:space="preserve">Доколкото надзорните органи трябва да осигурят единното и съгласувано прилагане на </w:t>
      </w:r>
      <w:r w:rsidR="00567D31">
        <w:rPr>
          <w:rFonts w:ascii="Times New Roman" w:hAnsi="Times New Roman"/>
          <w:sz w:val="24"/>
          <w:szCs w:val="24"/>
          <w:lang w:val="bg-BG"/>
        </w:rPr>
        <w:t>Регламент (ЕС) 2016/679</w:t>
      </w:r>
      <w:r w:rsidRPr="00C206F1">
        <w:rPr>
          <w:rFonts w:ascii="Times New Roman" w:eastAsia="Times New Roman" w:hAnsi="Times New Roman" w:cs="Times New Roman"/>
          <w:sz w:val="24"/>
          <w:szCs w:val="24"/>
          <w:lang w:val="bg-BG" w:eastAsia="bg-BG"/>
        </w:rPr>
        <w:t xml:space="preserve"> е в</w:t>
      </w:r>
      <w:r w:rsidR="00B655A1" w:rsidRPr="00C206F1">
        <w:rPr>
          <w:rFonts w:ascii="Times New Roman" w:eastAsia="Times New Roman" w:hAnsi="Times New Roman" w:cs="Times New Roman"/>
          <w:sz w:val="24"/>
          <w:szCs w:val="24"/>
          <w:lang w:val="bg-BG" w:eastAsia="bg-BG"/>
        </w:rPr>
        <w:t xml:space="preserve">ажно е да се </w:t>
      </w:r>
      <w:r w:rsidRPr="00C206F1">
        <w:rPr>
          <w:rFonts w:ascii="Times New Roman" w:eastAsia="Times New Roman" w:hAnsi="Times New Roman" w:cs="Times New Roman"/>
          <w:sz w:val="24"/>
          <w:szCs w:val="24"/>
          <w:lang w:val="bg-BG" w:eastAsia="bg-BG"/>
        </w:rPr>
        <w:t>отбележи</w:t>
      </w:r>
      <w:r w:rsidR="00B655A1" w:rsidRPr="00C206F1">
        <w:rPr>
          <w:rFonts w:ascii="Times New Roman" w:eastAsia="Times New Roman" w:hAnsi="Times New Roman" w:cs="Times New Roman"/>
          <w:sz w:val="24"/>
          <w:szCs w:val="24"/>
          <w:lang w:val="bg-BG" w:eastAsia="bg-BG"/>
        </w:rPr>
        <w:t>, че</w:t>
      </w:r>
      <w:r w:rsidR="00EC2BD3" w:rsidRPr="00C206F1">
        <w:rPr>
          <w:rFonts w:ascii="Times New Roman" w:eastAsia="Times New Roman" w:hAnsi="Times New Roman" w:cs="Times New Roman"/>
          <w:sz w:val="24"/>
          <w:szCs w:val="24"/>
          <w:lang w:val="bg-BG" w:eastAsia="bg-BG"/>
        </w:rPr>
        <w:t xml:space="preserve"> </w:t>
      </w:r>
      <w:r w:rsidRPr="00C206F1">
        <w:rPr>
          <w:rFonts w:ascii="Times New Roman" w:eastAsia="Times New Roman" w:hAnsi="Times New Roman" w:cs="Times New Roman"/>
          <w:sz w:val="24"/>
          <w:szCs w:val="24"/>
          <w:lang w:val="bg-BG" w:eastAsia="bg-BG"/>
        </w:rPr>
        <w:t>през отчетния период</w:t>
      </w:r>
      <w:r w:rsidR="00EC2BD3" w:rsidRPr="00C206F1">
        <w:rPr>
          <w:rFonts w:ascii="Times New Roman" w:eastAsia="Times New Roman" w:hAnsi="Times New Roman" w:cs="Times New Roman"/>
          <w:sz w:val="24"/>
          <w:szCs w:val="24"/>
          <w:lang w:val="bg-BG" w:eastAsia="bg-BG"/>
        </w:rPr>
        <w:t xml:space="preserve"> Европейският коми</w:t>
      </w:r>
      <w:r w:rsidR="00A06C7C" w:rsidRPr="00C206F1">
        <w:rPr>
          <w:rFonts w:ascii="Times New Roman" w:eastAsia="Times New Roman" w:hAnsi="Times New Roman" w:cs="Times New Roman"/>
          <w:sz w:val="24"/>
          <w:szCs w:val="24"/>
          <w:lang w:val="bg-BG" w:eastAsia="bg-BG"/>
        </w:rPr>
        <w:t>тет по защита на данните</w:t>
      </w:r>
      <w:r w:rsidR="00EC2BD3" w:rsidRPr="00C206F1">
        <w:rPr>
          <w:rFonts w:ascii="Times New Roman" w:eastAsia="Times New Roman" w:hAnsi="Times New Roman" w:cs="Times New Roman"/>
          <w:sz w:val="24"/>
          <w:szCs w:val="24"/>
          <w:lang w:val="bg-BG" w:eastAsia="bg-BG"/>
        </w:rPr>
        <w:t xml:space="preserve"> приема основополагащите Насоки 1/2019 относно кодексите за поведение и органите за наблюдение съгласно Регламент</w:t>
      </w:r>
      <w:r w:rsidR="00A06C7C" w:rsidRPr="00C206F1">
        <w:rPr>
          <w:rFonts w:ascii="Times New Roman" w:eastAsia="Times New Roman" w:hAnsi="Times New Roman" w:cs="Times New Roman"/>
          <w:sz w:val="24"/>
          <w:szCs w:val="24"/>
          <w:lang w:val="bg-BG" w:eastAsia="bg-BG"/>
        </w:rPr>
        <w:t xml:space="preserve"> </w:t>
      </w:r>
      <w:r w:rsidR="00567D31">
        <w:rPr>
          <w:rFonts w:ascii="Times New Roman" w:eastAsia="Times New Roman" w:hAnsi="Times New Roman" w:cs="Times New Roman"/>
          <w:sz w:val="24"/>
          <w:szCs w:val="24"/>
          <w:lang w:val="bg-BG" w:eastAsia="bg-BG"/>
        </w:rPr>
        <w:t xml:space="preserve">(ЕС) </w:t>
      </w:r>
      <w:r w:rsidR="00EC2BD3" w:rsidRPr="00C206F1">
        <w:rPr>
          <w:rFonts w:ascii="Times New Roman" w:eastAsia="Times New Roman" w:hAnsi="Times New Roman" w:cs="Times New Roman"/>
          <w:sz w:val="24"/>
          <w:szCs w:val="24"/>
          <w:lang w:val="bg-BG" w:eastAsia="bg-BG"/>
        </w:rPr>
        <w:t xml:space="preserve">2016/679, които имат за цел да дадат разяснение по приложението на този нов инструмент за отчетност, въведен за </w:t>
      </w:r>
      <w:r w:rsidR="00A06C7C" w:rsidRPr="00C206F1">
        <w:rPr>
          <w:rFonts w:ascii="Times New Roman" w:eastAsia="Times New Roman" w:hAnsi="Times New Roman" w:cs="Times New Roman"/>
          <w:sz w:val="24"/>
          <w:szCs w:val="24"/>
          <w:lang w:val="bg-BG" w:eastAsia="bg-BG"/>
        </w:rPr>
        <w:t>пръв</w:t>
      </w:r>
      <w:r w:rsidR="00EC2BD3" w:rsidRPr="00C206F1">
        <w:rPr>
          <w:rFonts w:ascii="Times New Roman" w:eastAsia="Times New Roman" w:hAnsi="Times New Roman" w:cs="Times New Roman"/>
          <w:sz w:val="24"/>
          <w:szCs w:val="24"/>
          <w:lang w:val="bg-BG" w:eastAsia="bg-BG"/>
        </w:rPr>
        <w:t xml:space="preserve"> път на общоевропейско ниво с </w:t>
      </w:r>
      <w:r w:rsidR="00567D31">
        <w:rPr>
          <w:rFonts w:ascii="Times New Roman" w:hAnsi="Times New Roman"/>
          <w:sz w:val="24"/>
          <w:szCs w:val="24"/>
          <w:lang w:val="bg-BG"/>
        </w:rPr>
        <w:t>Регламента</w:t>
      </w:r>
      <w:r w:rsidR="00EC2BD3" w:rsidRPr="00C206F1">
        <w:rPr>
          <w:rFonts w:ascii="Times New Roman" w:eastAsia="Times New Roman" w:hAnsi="Times New Roman" w:cs="Times New Roman"/>
          <w:sz w:val="24"/>
          <w:szCs w:val="24"/>
          <w:lang w:val="bg-BG" w:eastAsia="bg-BG"/>
        </w:rPr>
        <w:t>.</w:t>
      </w:r>
      <w:r w:rsidR="00F206E6" w:rsidRPr="00C206F1">
        <w:rPr>
          <w:rFonts w:ascii="Times New Roman" w:eastAsia="Times New Roman" w:hAnsi="Times New Roman" w:cs="Times New Roman"/>
          <w:sz w:val="24"/>
          <w:szCs w:val="24"/>
          <w:lang w:val="bg-BG" w:eastAsia="bg-BG"/>
        </w:rPr>
        <w:t xml:space="preserve"> Същите следва да се отчитат в бъдещата практика на надзорните органи.</w:t>
      </w:r>
    </w:p>
    <w:p w:rsidR="005A5482" w:rsidRDefault="005A5482">
      <w:pPr>
        <w:rPr>
          <w:rFonts w:ascii="Times New Roman" w:hAnsi="Times New Roman" w:cs="Times New Roman"/>
          <w:sz w:val="24"/>
          <w:szCs w:val="24"/>
          <w:lang w:val="bg-BG"/>
        </w:rPr>
      </w:pPr>
      <w:r>
        <w:rPr>
          <w:rFonts w:ascii="Times New Roman" w:hAnsi="Times New Roman" w:cs="Times New Roman"/>
          <w:sz w:val="24"/>
          <w:szCs w:val="24"/>
          <w:lang w:val="bg-BG"/>
        </w:rPr>
        <w:br w:type="page"/>
      </w:r>
    </w:p>
    <w:p w:rsidR="00730480" w:rsidRPr="00C206F1" w:rsidRDefault="005A5482" w:rsidP="005A5482">
      <w:pPr>
        <w:spacing w:after="200" w:line="360" w:lineRule="auto"/>
        <w:ind w:firstLine="709"/>
        <w:jc w:val="both"/>
        <w:rPr>
          <w:rFonts w:ascii="Times New Roman" w:hAnsi="Times New Roman" w:cs="Times New Roman"/>
          <w:b/>
          <w:sz w:val="24"/>
          <w:szCs w:val="24"/>
          <w:lang w:val="bg-BG"/>
        </w:rPr>
      </w:pPr>
      <w:r w:rsidRPr="00C206F1">
        <w:rPr>
          <w:rFonts w:ascii="Times New Roman" w:hAnsi="Times New Roman" w:cs="Times New Roman"/>
          <w:b/>
          <w:sz w:val="24"/>
          <w:szCs w:val="24"/>
          <w:lang w:val="bg-BG"/>
        </w:rPr>
        <w:lastRenderedPageBreak/>
        <w:t xml:space="preserve">VI. </w:t>
      </w:r>
      <w:r w:rsidRPr="006E7316">
        <w:rPr>
          <w:rFonts w:ascii="Times New Roman" w:hAnsi="Times New Roman" w:cs="Times New Roman"/>
          <w:b/>
          <w:sz w:val="24"/>
          <w:szCs w:val="24"/>
          <w:lang w:val="bg-BG"/>
        </w:rPr>
        <w:t>ОТЧЕТ ПО ПРИЛАГАНЕТО НА НОВАТА ПРАВНА РАМКА НА ЕС В ОБЛАСТТА НА ЗАЩИТАТА НА ЛИЧНИТЕ ДАННИ</w:t>
      </w:r>
      <w:r w:rsidRPr="000D67EC">
        <w:rPr>
          <w:rFonts w:ascii="Times New Roman" w:hAnsi="Times New Roman" w:cs="Times New Roman"/>
          <w:b/>
          <w:sz w:val="24"/>
          <w:szCs w:val="24"/>
          <w:lang w:val="bg-BG"/>
        </w:rPr>
        <w:t xml:space="preserve">: </w:t>
      </w:r>
      <w:r w:rsidR="006E7316" w:rsidRPr="000D67EC">
        <w:rPr>
          <w:rFonts w:ascii="Times New Roman" w:hAnsi="Times New Roman" w:cs="Times New Roman"/>
          <w:b/>
          <w:sz w:val="24"/>
          <w:szCs w:val="24"/>
          <w:lang w:val="bg-BG"/>
        </w:rPr>
        <w:t>РЕГЛАМЕНТ (ЕС) 2016/679 И ДИРЕКТИВА (ЕС) 2016/680</w:t>
      </w:r>
    </w:p>
    <w:p w:rsidR="00EA7A88" w:rsidRPr="00C206F1" w:rsidRDefault="00EA7A88" w:rsidP="00F65621">
      <w:pPr>
        <w:pStyle w:val="ListParagraph"/>
        <w:numPr>
          <w:ilvl w:val="0"/>
          <w:numId w:val="5"/>
        </w:numPr>
        <w:tabs>
          <w:tab w:val="left" w:pos="993"/>
        </w:tabs>
        <w:suppressAutoHyphens w:val="0"/>
        <w:autoSpaceDN/>
        <w:spacing w:after="0" w:line="360" w:lineRule="auto"/>
        <w:ind w:left="0" w:firstLine="709"/>
        <w:contextualSpacing/>
        <w:jc w:val="both"/>
        <w:textAlignment w:val="auto"/>
        <w:rPr>
          <w:rFonts w:ascii="Times New Roman" w:hAnsi="Times New Roman"/>
          <w:b/>
          <w:sz w:val="24"/>
          <w:szCs w:val="24"/>
          <w:lang w:val="bg-BG" w:eastAsia="bg-BG"/>
        </w:rPr>
      </w:pPr>
      <w:r w:rsidRPr="00C206F1">
        <w:rPr>
          <w:rFonts w:ascii="Times New Roman" w:hAnsi="Times New Roman"/>
          <w:b/>
          <w:sz w:val="24"/>
          <w:szCs w:val="24"/>
          <w:lang w:val="bg-BG" w:eastAsia="bg-BG"/>
        </w:rPr>
        <w:t xml:space="preserve">Приемане на Закона за изменение и </w:t>
      </w:r>
      <w:r w:rsidR="00A06C7C" w:rsidRPr="00C206F1">
        <w:rPr>
          <w:rFonts w:ascii="Times New Roman" w:hAnsi="Times New Roman"/>
          <w:b/>
          <w:sz w:val="24"/>
          <w:szCs w:val="24"/>
          <w:lang w:val="bg-BG" w:eastAsia="bg-BG"/>
        </w:rPr>
        <w:t>допълнение</w:t>
      </w:r>
      <w:r w:rsidRPr="00C206F1">
        <w:rPr>
          <w:rFonts w:ascii="Times New Roman" w:hAnsi="Times New Roman"/>
          <w:b/>
          <w:sz w:val="24"/>
          <w:szCs w:val="24"/>
          <w:lang w:val="bg-BG" w:eastAsia="bg-BG"/>
        </w:rPr>
        <w:t xml:space="preserve"> на Закона за защита на личните данни</w:t>
      </w:r>
    </w:p>
    <w:p w:rsidR="00EA7A88" w:rsidRPr="00C206F1" w:rsidRDefault="0009364E" w:rsidP="00C206F1">
      <w:pPr>
        <w:tabs>
          <w:tab w:val="left" w:pos="993"/>
        </w:tabs>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t xml:space="preserve">Законът за изменение и допълнение на Закона за защита на личните данни (ЗИДЗЗЛД) е обнародван в Държавен вестник, брой 17 от 26 февруари 2019 г. Поради сериозността на реформата за защита на личните данни </w:t>
      </w:r>
      <w:r w:rsidR="00CC3B0C" w:rsidRPr="00C206F1">
        <w:rPr>
          <w:rFonts w:ascii="Times New Roman" w:hAnsi="Times New Roman" w:cs="Times New Roman"/>
          <w:sz w:val="24"/>
          <w:szCs w:val="24"/>
          <w:lang w:val="bg-BG"/>
        </w:rPr>
        <w:t xml:space="preserve">депозирането на </w:t>
      </w:r>
      <w:r w:rsidRPr="00C206F1">
        <w:rPr>
          <w:rFonts w:ascii="Times New Roman" w:hAnsi="Times New Roman" w:cs="Times New Roman"/>
          <w:sz w:val="24"/>
          <w:szCs w:val="24"/>
          <w:lang w:val="bg-BG"/>
        </w:rPr>
        <w:t xml:space="preserve">ЗИДЗЗЛД </w:t>
      </w:r>
      <w:r w:rsidR="00CC3B0C" w:rsidRPr="00C206F1">
        <w:rPr>
          <w:rFonts w:ascii="Times New Roman" w:hAnsi="Times New Roman" w:cs="Times New Roman"/>
          <w:sz w:val="24"/>
          <w:szCs w:val="24"/>
          <w:lang w:val="bg-BG"/>
        </w:rPr>
        <w:t xml:space="preserve">в Народното събрание </w:t>
      </w:r>
      <w:r w:rsidRPr="00C206F1">
        <w:rPr>
          <w:rFonts w:ascii="Times New Roman" w:hAnsi="Times New Roman" w:cs="Times New Roman"/>
          <w:sz w:val="24"/>
          <w:szCs w:val="24"/>
          <w:lang w:val="bg-BG"/>
        </w:rPr>
        <w:t>е предшествано от широка информационно-разяснителна кампания с над 70 срещи, обучения и разяснения с различни целеви групи, в които са взели участие над 4500 заинтересовани страни</w:t>
      </w:r>
      <w:r w:rsidR="00A06C7C" w:rsidRPr="00C206F1">
        <w:rPr>
          <w:rFonts w:ascii="Times New Roman" w:hAnsi="Times New Roman" w:cs="Times New Roman"/>
          <w:sz w:val="24"/>
          <w:szCs w:val="24"/>
          <w:lang w:val="bg-BG"/>
        </w:rPr>
        <w:t xml:space="preserve"> </w:t>
      </w:r>
      <w:r w:rsidRPr="00C206F1">
        <w:rPr>
          <w:rFonts w:ascii="Times New Roman" w:hAnsi="Times New Roman" w:cs="Times New Roman"/>
          <w:sz w:val="24"/>
          <w:szCs w:val="24"/>
          <w:lang w:val="bg-BG"/>
        </w:rPr>
        <w:t>-</w:t>
      </w:r>
      <w:r w:rsidR="00A06C7C" w:rsidRPr="00C206F1">
        <w:rPr>
          <w:rFonts w:ascii="Times New Roman" w:hAnsi="Times New Roman" w:cs="Times New Roman"/>
          <w:sz w:val="24"/>
          <w:szCs w:val="24"/>
          <w:lang w:val="bg-BG"/>
        </w:rPr>
        <w:t xml:space="preserve"> </w:t>
      </w:r>
      <w:r w:rsidRPr="00C206F1">
        <w:rPr>
          <w:rFonts w:ascii="Times New Roman" w:hAnsi="Times New Roman" w:cs="Times New Roman"/>
          <w:sz w:val="24"/>
          <w:szCs w:val="24"/>
          <w:lang w:val="bg-BG"/>
        </w:rPr>
        <w:t xml:space="preserve">предимно администратори. </w:t>
      </w:r>
      <w:r w:rsidR="00EA7A88" w:rsidRPr="00C206F1">
        <w:rPr>
          <w:rFonts w:ascii="Times New Roman" w:eastAsia="Times New Roman" w:hAnsi="Times New Roman" w:cs="Times New Roman"/>
          <w:sz w:val="24"/>
          <w:szCs w:val="24"/>
          <w:lang w:val="bg-BG" w:eastAsia="bg-BG"/>
        </w:rPr>
        <w:t xml:space="preserve">Основен елемент от формулираните изменения и допълнения в </w:t>
      </w:r>
      <w:r w:rsidR="00567D31">
        <w:rPr>
          <w:rFonts w:ascii="Times New Roman" w:eastAsia="Times New Roman" w:hAnsi="Times New Roman" w:cs="Times New Roman"/>
          <w:sz w:val="24"/>
          <w:szCs w:val="24"/>
          <w:lang w:val="bg-BG" w:eastAsia="bg-BG"/>
        </w:rPr>
        <w:t>ЗЗЛД</w:t>
      </w:r>
      <w:r w:rsidR="008B57ED" w:rsidRPr="00C206F1">
        <w:rPr>
          <w:rFonts w:ascii="Times New Roman" w:eastAsia="Times New Roman" w:hAnsi="Times New Roman" w:cs="Times New Roman"/>
          <w:sz w:val="24"/>
          <w:szCs w:val="24"/>
          <w:lang w:val="bg-BG" w:eastAsia="bg-BG"/>
        </w:rPr>
        <w:t xml:space="preserve"> са както </w:t>
      </w:r>
      <w:r w:rsidR="00EA7A88" w:rsidRPr="00C206F1">
        <w:rPr>
          <w:rFonts w:ascii="Times New Roman" w:eastAsia="Times New Roman" w:hAnsi="Times New Roman" w:cs="Times New Roman"/>
          <w:sz w:val="24"/>
          <w:szCs w:val="24"/>
          <w:lang w:val="bg-BG" w:eastAsia="bg-BG"/>
        </w:rPr>
        <w:t xml:space="preserve">разписването на мерки по изпълнението на </w:t>
      </w:r>
      <w:r w:rsidR="00567D31">
        <w:rPr>
          <w:rFonts w:ascii="Times New Roman" w:hAnsi="Times New Roman"/>
          <w:sz w:val="24"/>
          <w:szCs w:val="24"/>
          <w:lang w:val="bg-BG"/>
        </w:rPr>
        <w:t>Регламент (ЕС) 2016/679</w:t>
      </w:r>
      <w:r w:rsidR="008B57ED" w:rsidRPr="00C206F1">
        <w:rPr>
          <w:rFonts w:ascii="Times New Roman" w:eastAsia="Times New Roman" w:hAnsi="Times New Roman" w:cs="Times New Roman"/>
          <w:sz w:val="24"/>
          <w:szCs w:val="24"/>
          <w:lang w:val="bg-BG" w:eastAsia="bg-BG"/>
        </w:rPr>
        <w:t xml:space="preserve">, така </w:t>
      </w:r>
      <w:r w:rsidR="00EA7A88" w:rsidRPr="00C206F1">
        <w:rPr>
          <w:rFonts w:ascii="Times New Roman" w:eastAsia="Times New Roman" w:hAnsi="Times New Roman" w:cs="Times New Roman"/>
          <w:sz w:val="24"/>
          <w:szCs w:val="24"/>
          <w:lang w:val="bg-BG" w:eastAsia="bg-BG"/>
        </w:rPr>
        <w:t>и транспонира</w:t>
      </w:r>
      <w:r w:rsidR="008B57ED" w:rsidRPr="00C206F1">
        <w:rPr>
          <w:rFonts w:ascii="Times New Roman" w:eastAsia="Times New Roman" w:hAnsi="Times New Roman" w:cs="Times New Roman"/>
          <w:sz w:val="24"/>
          <w:szCs w:val="24"/>
          <w:lang w:val="bg-BG" w:eastAsia="bg-BG"/>
        </w:rPr>
        <w:t>нето на</w:t>
      </w:r>
      <w:r w:rsidR="00EA7A88" w:rsidRPr="00C206F1">
        <w:rPr>
          <w:rFonts w:ascii="Times New Roman" w:eastAsia="Times New Roman" w:hAnsi="Times New Roman" w:cs="Times New Roman"/>
          <w:sz w:val="24"/>
          <w:szCs w:val="24"/>
          <w:lang w:val="bg-BG" w:eastAsia="bg-BG"/>
        </w:rPr>
        <w:t xml:space="preserve"> Директива (ЕС) 2016/680 относно обработването на лични данни в полицейската и наказателната дейност. </w:t>
      </w:r>
      <w:r w:rsidR="00567D31">
        <w:rPr>
          <w:rFonts w:ascii="Times New Roman" w:hAnsi="Times New Roman" w:cs="Times New Roman"/>
          <w:sz w:val="24"/>
          <w:szCs w:val="24"/>
          <w:lang w:val="bg-BG"/>
        </w:rPr>
        <w:t>Въпреки че по правило Р</w:t>
      </w:r>
      <w:r w:rsidR="00EA7A88" w:rsidRPr="00C206F1">
        <w:rPr>
          <w:rFonts w:ascii="Times New Roman" w:hAnsi="Times New Roman" w:cs="Times New Roman"/>
          <w:sz w:val="24"/>
          <w:szCs w:val="24"/>
          <w:lang w:val="bg-BG"/>
        </w:rPr>
        <w:t xml:space="preserve">егламентът има пряко действие и не се налага въвеждане на нормите му в националното законодателство, </w:t>
      </w:r>
      <w:r w:rsidR="00C70DC6" w:rsidRPr="00C206F1">
        <w:rPr>
          <w:rFonts w:ascii="Times New Roman" w:hAnsi="Times New Roman" w:cs="Times New Roman"/>
          <w:sz w:val="24"/>
          <w:szCs w:val="24"/>
          <w:lang w:val="bg-BG"/>
        </w:rPr>
        <w:t>националният законодател е отчел, че Р</w:t>
      </w:r>
      <w:r w:rsidR="00EA7A88" w:rsidRPr="00C206F1">
        <w:rPr>
          <w:rFonts w:ascii="Times New Roman" w:hAnsi="Times New Roman" w:cs="Times New Roman"/>
          <w:sz w:val="24"/>
          <w:szCs w:val="24"/>
          <w:lang w:val="bg-BG"/>
        </w:rPr>
        <w:t xml:space="preserve">егламент (ЕС) 2016/679 има и </w:t>
      </w:r>
      <w:r w:rsidR="004D275E" w:rsidRPr="00C206F1">
        <w:rPr>
          <w:rFonts w:ascii="Times New Roman" w:hAnsi="Times New Roman" w:cs="Times New Roman"/>
          <w:sz w:val="24"/>
          <w:szCs w:val="24"/>
          <w:lang w:val="bg-BG"/>
        </w:rPr>
        <w:t xml:space="preserve">елементи на директива. Затова със ЗИДЗЗЛД </w:t>
      </w:r>
      <w:r w:rsidR="00EA7A88" w:rsidRPr="00C206F1">
        <w:rPr>
          <w:rFonts w:ascii="Times New Roman" w:hAnsi="Times New Roman" w:cs="Times New Roman"/>
          <w:sz w:val="24"/>
          <w:szCs w:val="24"/>
          <w:lang w:val="bg-BG"/>
        </w:rPr>
        <w:t xml:space="preserve">в частта, с която се въвеждат мерки по изпълнение на Регламента, се регламентират както въпросите, по които той е оставил свобода на държавите членки да преценят дали и до каква степен да уредят определен въпрос, така и въпросите, които изискват изрично въвеждане на законодателни мерки на национално ниво. </w:t>
      </w:r>
    </w:p>
    <w:p w:rsidR="00EA7A88" w:rsidRPr="00C206F1" w:rsidRDefault="00EA7A88" w:rsidP="00C206F1">
      <w:pPr>
        <w:tabs>
          <w:tab w:val="left" w:pos="993"/>
        </w:tabs>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t>Съществено нововъведение в правната рамка е създаването на „специализиран“ надзор по обработването на лични данни при спазването на Регламент (ЕС) 2016/679, на същия закон и на нормативните актове в областта на защитата на личните данни при обработване на лични данни от съда при изпълнение на функциите му на орган на съдебн</w:t>
      </w:r>
      <w:r w:rsidR="0055683A" w:rsidRPr="00C206F1">
        <w:rPr>
          <w:rFonts w:ascii="Times New Roman" w:hAnsi="Times New Roman" w:cs="Times New Roman"/>
          <w:sz w:val="24"/>
          <w:szCs w:val="24"/>
          <w:lang w:val="bg-BG"/>
        </w:rPr>
        <w:t>ата власт</w:t>
      </w:r>
      <w:r w:rsidRPr="00C206F1">
        <w:rPr>
          <w:rFonts w:ascii="Times New Roman" w:hAnsi="Times New Roman" w:cs="Times New Roman"/>
          <w:sz w:val="24"/>
          <w:szCs w:val="24"/>
          <w:lang w:val="bg-BG"/>
        </w:rPr>
        <w:t xml:space="preserve"> и от прокуратурата и следствените органи при изпълнение на функциите им на органи на съдебната власт за целите на предотвратяването, разследването, разкриването или наказателното преследване на престъплени</w:t>
      </w:r>
      <w:r w:rsidR="0055683A" w:rsidRPr="00C206F1">
        <w:rPr>
          <w:rFonts w:ascii="Times New Roman" w:hAnsi="Times New Roman" w:cs="Times New Roman"/>
          <w:sz w:val="24"/>
          <w:szCs w:val="24"/>
          <w:lang w:val="bg-BG"/>
        </w:rPr>
        <w:t>я или изпълнението на наказания</w:t>
      </w:r>
      <w:r w:rsidRPr="00C206F1">
        <w:rPr>
          <w:rFonts w:ascii="Times New Roman" w:hAnsi="Times New Roman" w:cs="Times New Roman"/>
          <w:sz w:val="24"/>
          <w:szCs w:val="24"/>
          <w:lang w:val="bg-BG"/>
        </w:rPr>
        <w:t xml:space="preserve"> посредством изменение в </w:t>
      </w:r>
      <w:r w:rsidR="0055683A" w:rsidRPr="00C206F1">
        <w:rPr>
          <w:rFonts w:ascii="Times New Roman" w:hAnsi="Times New Roman" w:cs="Times New Roman"/>
          <w:sz w:val="24"/>
          <w:szCs w:val="24"/>
          <w:lang w:val="bg-BG"/>
        </w:rPr>
        <w:t>г</w:t>
      </w:r>
      <w:r w:rsidRPr="00C206F1">
        <w:rPr>
          <w:rFonts w:ascii="Times New Roman" w:hAnsi="Times New Roman" w:cs="Times New Roman"/>
          <w:sz w:val="24"/>
          <w:szCs w:val="24"/>
          <w:lang w:val="bg-BG"/>
        </w:rPr>
        <w:t xml:space="preserve">лава </w:t>
      </w:r>
      <w:r w:rsidR="0055683A" w:rsidRPr="00C206F1">
        <w:rPr>
          <w:rFonts w:ascii="Times New Roman" w:hAnsi="Times New Roman" w:cs="Times New Roman"/>
          <w:sz w:val="24"/>
          <w:szCs w:val="24"/>
          <w:lang w:val="bg-BG"/>
        </w:rPr>
        <w:t>3</w:t>
      </w:r>
      <w:r w:rsidRPr="00C206F1">
        <w:rPr>
          <w:rFonts w:ascii="Times New Roman" w:hAnsi="Times New Roman" w:cs="Times New Roman"/>
          <w:sz w:val="24"/>
          <w:szCs w:val="24"/>
          <w:lang w:val="bg-BG"/>
        </w:rPr>
        <w:t xml:space="preserve"> от ЗЗЛД. Възможността за изваждането на този надзор от компетенциите на основния надзорен орган, в случая КЗЛД</w:t>
      </w:r>
      <w:r w:rsidR="0055683A" w:rsidRPr="00C206F1">
        <w:rPr>
          <w:rFonts w:ascii="Times New Roman" w:hAnsi="Times New Roman" w:cs="Times New Roman"/>
          <w:sz w:val="24"/>
          <w:szCs w:val="24"/>
          <w:lang w:val="bg-BG"/>
        </w:rPr>
        <w:t>,</w:t>
      </w:r>
      <w:r w:rsidRPr="00C206F1">
        <w:rPr>
          <w:rFonts w:ascii="Times New Roman" w:hAnsi="Times New Roman" w:cs="Times New Roman"/>
          <w:sz w:val="24"/>
          <w:szCs w:val="24"/>
          <w:lang w:val="bg-BG"/>
        </w:rPr>
        <w:t xml:space="preserve"> е предвидена от Европейския законодател</w:t>
      </w:r>
      <w:r w:rsidR="00860E9B" w:rsidRPr="00C206F1">
        <w:rPr>
          <w:rFonts w:ascii="Times New Roman" w:hAnsi="Times New Roman" w:cs="Times New Roman"/>
          <w:sz w:val="24"/>
          <w:szCs w:val="24"/>
          <w:lang w:val="bg-BG"/>
        </w:rPr>
        <w:t xml:space="preserve"> като </w:t>
      </w:r>
      <w:r w:rsidR="0055683A" w:rsidRPr="00C206F1">
        <w:rPr>
          <w:rFonts w:ascii="Times New Roman" w:hAnsi="Times New Roman" w:cs="Times New Roman"/>
          <w:sz w:val="24"/>
          <w:szCs w:val="24"/>
          <w:lang w:val="bg-BG"/>
        </w:rPr>
        <w:t>задължение за държавите членки. Така</w:t>
      </w:r>
      <w:r w:rsidR="00860E9B" w:rsidRPr="00C206F1">
        <w:rPr>
          <w:rFonts w:ascii="Times New Roman" w:hAnsi="Times New Roman" w:cs="Times New Roman"/>
          <w:sz w:val="24"/>
          <w:szCs w:val="24"/>
          <w:lang w:val="bg-BG"/>
        </w:rPr>
        <w:t xml:space="preserve"> </w:t>
      </w:r>
      <w:r w:rsidRPr="00C206F1">
        <w:rPr>
          <w:rFonts w:ascii="Times New Roman" w:hAnsi="Times New Roman" w:cs="Times New Roman"/>
          <w:sz w:val="24"/>
          <w:szCs w:val="24"/>
          <w:lang w:val="bg-BG"/>
        </w:rPr>
        <w:t xml:space="preserve">посредством разпоредбите на чл. 17 до 21 от ЗЗЛД е отчетена спецификата при разделението на </w:t>
      </w:r>
      <w:r w:rsidRPr="00C206F1">
        <w:rPr>
          <w:rFonts w:ascii="Times New Roman" w:hAnsi="Times New Roman" w:cs="Times New Roman"/>
          <w:sz w:val="24"/>
          <w:szCs w:val="24"/>
          <w:lang w:val="bg-BG"/>
        </w:rPr>
        <w:lastRenderedPageBreak/>
        <w:t>властите и функционалните правомощия на съответните компетентни органи на национално ниво.</w:t>
      </w:r>
    </w:p>
    <w:p w:rsidR="00EA7A88" w:rsidRPr="00C206F1" w:rsidRDefault="00EA7A88" w:rsidP="00C206F1">
      <w:pPr>
        <w:tabs>
          <w:tab w:val="left" w:pos="993"/>
        </w:tabs>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t xml:space="preserve">Същевременно ЗЗЛД </w:t>
      </w:r>
      <w:r w:rsidRPr="008C63ED">
        <w:rPr>
          <w:rFonts w:ascii="Times New Roman" w:hAnsi="Times New Roman" w:cs="Times New Roman"/>
          <w:sz w:val="24"/>
          <w:szCs w:val="24"/>
          <w:lang w:val="bg-BG"/>
        </w:rPr>
        <w:t>транспонира Директива (ЕС) 2016/680 относно защитата на физическите лица във връзка с обработването на лични данни от компетентните органи за целите на предотвратяването, разследването, разкриването или наказателното преследване на престъпления или изпълнението на наказания и относно своб</w:t>
      </w:r>
      <w:r w:rsidR="0055683A" w:rsidRPr="008C63ED">
        <w:rPr>
          <w:rFonts w:ascii="Times New Roman" w:hAnsi="Times New Roman" w:cs="Times New Roman"/>
          <w:sz w:val="24"/>
          <w:szCs w:val="24"/>
          <w:lang w:val="bg-BG"/>
        </w:rPr>
        <w:t>одното движение на такива данни</w:t>
      </w:r>
      <w:r w:rsidRPr="008C63ED">
        <w:rPr>
          <w:rFonts w:ascii="Times New Roman" w:hAnsi="Times New Roman" w:cs="Times New Roman"/>
          <w:sz w:val="24"/>
          <w:szCs w:val="24"/>
          <w:lang w:val="bg-BG"/>
        </w:rPr>
        <w:t xml:space="preserve"> и за отмяна на Рамково решение 2008/977/ПВР на Съвета. Тази правна</w:t>
      </w:r>
      <w:r w:rsidRPr="00C206F1">
        <w:rPr>
          <w:rFonts w:ascii="Times New Roman" w:hAnsi="Times New Roman" w:cs="Times New Roman"/>
          <w:sz w:val="24"/>
          <w:szCs w:val="24"/>
          <w:lang w:val="bg-BG"/>
        </w:rPr>
        <w:t xml:space="preserve"> техника е предпочетена с цел правна икономия, като се избягва фрагментирането на текстове по тип приложими дейнос</w:t>
      </w:r>
      <w:r w:rsidR="0055683A" w:rsidRPr="00C206F1">
        <w:rPr>
          <w:rFonts w:ascii="Times New Roman" w:hAnsi="Times New Roman" w:cs="Times New Roman"/>
          <w:sz w:val="24"/>
          <w:szCs w:val="24"/>
          <w:lang w:val="bg-BG"/>
        </w:rPr>
        <w:t>ти за обработване (общ случай с</w:t>
      </w:r>
      <w:r w:rsidRPr="00C206F1">
        <w:rPr>
          <w:rFonts w:ascii="Times New Roman" w:hAnsi="Times New Roman" w:cs="Times New Roman"/>
          <w:sz w:val="24"/>
          <w:szCs w:val="24"/>
          <w:lang w:val="bg-BG"/>
        </w:rPr>
        <w:t xml:space="preserve">прямо дейности по разследване, разкриване и наказателно преследване на престъпления). По този начин в </w:t>
      </w:r>
      <w:r w:rsidR="0055683A" w:rsidRPr="00C206F1">
        <w:rPr>
          <w:rFonts w:ascii="Times New Roman" w:hAnsi="Times New Roman" w:cs="Times New Roman"/>
          <w:sz w:val="24"/>
          <w:szCs w:val="24"/>
          <w:lang w:val="bg-BG"/>
        </w:rPr>
        <w:t>г</w:t>
      </w:r>
      <w:r w:rsidRPr="00C206F1">
        <w:rPr>
          <w:rFonts w:ascii="Times New Roman" w:hAnsi="Times New Roman" w:cs="Times New Roman"/>
          <w:sz w:val="24"/>
          <w:szCs w:val="24"/>
          <w:lang w:val="bg-BG"/>
        </w:rPr>
        <w:t xml:space="preserve">лава </w:t>
      </w:r>
      <w:r w:rsidR="0055683A" w:rsidRPr="00C206F1">
        <w:rPr>
          <w:rFonts w:ascii="Times New Roman" w:hAnsi="Times New Roman" w:cs="Times New Roman"/>
          <w:sz w:val="24"/>
          <w:szCs w:val="24"/>
          <w:lang w:val="bg-BG"/>
        </w:rPr>
        <w:t>8</w:t>
      </w:r>
      <w:r w:rsidRPr="00C206F1">
        <w:rPr>
          <w:rFonts w:ascii="Times New Roman" w:hAnsi="Times New Roman" w:cs="Times New Roman"/>
          <w:sz w:val="24"/>
          <w:szCs w:val="24"/>
          <w:lang w:val="bg-BG"/>
        </w:rPr>
        <w:t xml:space="preserve"> от ЗЗЛД са въведени изискванията на директивата по отношение на:</w:t>
      </w:r>
    </w:p>
    <w:p w:rsidR="00EA7A88" w:rsidRPr="00C206F1" w:rsidRDefault="0055683A" w:rsidP="00F65621">
      <w:pPr>
        <w:pStyle w:val="ListParagraph"/>
        <w:numPr>
          <w:ilvl w:val="0"/>
          <w:numId w:val="8"/>
        </w:numPr>
        <w:suppressAutoHyphens w:val="0"/>
        <w:autoSpaceDN/>
        <w:spacing w:after="0" w:line="360" w:lineRule="auto"/>
        <w:ind w:left="0" w:firstLine="993"/>
        <w:contextualSpacing/>
        <w:jc w:val="both"/>
        <w:textAlignment w:val="auto"/>
        <w:rPr>
          <w:rFonts w:ascii="Times New Roman" w:hAnsi="Times New Roman"/>
          <w:sz w:val="24"/>
          <w:szCs w:val="24"/>
          <w:lang w:val="bg-BG"/>
        </w:rPr>
      </w:pPr>
      <w:r w:rsidRPr="00C206F1">
        <w:rPr>
          <w:rFonts w:ascii="Times New Roman" w:hAnsi="Times New Roman"/>
          <w:sz w:val="24"/>
          <w:szCs w:val="24"/>
          <w:lang w:val="bg-BG"/>
        </w:rPr>
        <w:t>о</w:t>
      </w:r>
      <w:r w:rsidR="00EA7A88" w:rsidRPr="00C206F1">
        <w:rPr>
          <w:rFonts w:ascii="Times New Roman" w:hAnsi="Times New Roman"/>
          <w:sz w:val="24"/>
          <w:szCs w:val="24"/>
          <w:lang w:val="bg-BG"/>
        </w:rPr>
        <w:t>бщи принципи за обработване за посочените цели;</w:t>
      </w:r>
    </w:p>
    <w:p w:rsidR="00EA7A88" w:rsidRPr="00C206F1" w:rsidRDefault="0055683A" w:rsidP="00F65621">
      <w:pPr>
        <w:pStyle w:val="ListParagraph"/>
        <w:numPr>
          <w:ilvl w:val="0"/>
          <w:numId w:val="8"/>
        </w:numPr>
        <w:suppressAutoHyphens w:val="0"/>
        <w:autoSpaceDN/>
        <w:spacing w:after="0" w:line="360" w:lineRule="auto"/>
        <w:ind w:left="0" w:firstLine="993"/>
        <w:contextualSpacing/>
        <w:jc w:val="both"/>
        <w:textAlignment w:val="auto"/>
        <w:rPr>
          <w:rFonts w:ascii="Times New Roman" w:hAnsi="Times New Roman"/>
          <w:sz w:val="24"/>
          <w:szCs w:val="24"/>
          <w:lang w:val="bg-BG"/>
        </w:rPr>
      </w:pPr>
      <w:r w:rsidRPr="00C206F1">
        <w:rPr>
          <w:rFonts w:ascii="Times New Roman" w:hAnsi="Times New Roman"/>
          <w:sz w:val="24"/>
          <w:szCs w:val="24"/>
          <w:lang w:val="bg-BG"/>
        </w:rPr>
        <w:t>п</w:t>
      </w:r>
      <w:r w:rsidR="00EA7A88" w:rsidRPr="00C206F1">
        <w:rPr>
          <w:rFonts w:ascii="Times New Roman" w:hAnsi="Times New Roman"/>
          <w:sz w:val="24"/>
          <w:szCs w:val="24"/>
          <w:lang w:val="bg-BG"/>
        </w:rPr>
        <w:t>рава на субекта на данни;</w:t>
      </w:r>
    </w:p>
    <w:p w:rsidR="00EA7A88" w:rsidRPr="00C206F1" w:rsidRDefault="0055683A" w:rsidP="00F65621">
      <w:pPr>
        <w:pStyle w:val="ListParagraph"/>
        <w:numPr>
          <w:ilvl w:val="0"/>
          <w:numId w:val="8"/>
        </w:numPr>
        <w:suppressAutoHyphens w:val="0"/>
        <w:autoSpaceDN/>
        <w:spacing w:after="0" w:line="360" w:lineRule="auto"/>
        <w:ind w:left="0" w:firstLine="993"/>
        <w:contextualSpacing/>
        <w:jc w:val="both"/>
        <w:textAlignment w:val="auto"/>
        <w:rPr>
          <w:rFonts w:ascii="Times New Roman" w:hAnsi="Times New Roman"/>
          <w:sz w:val="24"/>
          <w:szCs w:val="24"/>
          <w:lang w:val="bg-BG"/>
        </w:rPr>
      </w:pPr>
      <w:r w:rsidRPr="00C206F1">
        <w:rPr>
          <w:rFonts w:ascii="Times New Roman" w:hAnsi="Times New Roman"/>
          <w:sz w:val="24"/>
          <w:szCs w:val="24"/>
          <w:lang w:val="bg-BG"/>
        </w:rPr>
        <w:t>а</w:t>
      </w:r>
      <w:r w:rsidR="00EA7A88" w:rsidRPr="00C206F1">
        <w:rPr>
          <w:rFonts w:ascii="Times New Roman" w:hAnsi="Times New Roman"/>
          <w:sz w:val="24"/>
          <w:szCs w:val="24"/>
          <w:lang w:val="bg-BG"/>
        </w:rPr>
        <w:t>дминистратор на лични данни и обработващ лични данни;</w:t>
      </w:r>
    </w:p>
    <w:p w:rsidR="00EA7A88" w:rsidRPr="00C206F1" w:rsidRDefault="0055683A" w:rsidP="00F65621">
      <w:pPr>
        <w:pStyle w:val="ListParagraph"/>
        <w:numPr>
          <w:ilvl w:val="0"/>
          <w:numId w:val="8"/>
        </w:numPr>
        <w:suppressAutoHyphens w:val="0"/>
        <w:autoSpaceDN/>
        <w:spacing w:after="0" w:line="360" w:lineRule="auto"/>
        <w:ind w:left="0" w:firstLine="993"/>
        <w:contextualSpacing/>
        <w:jc w:val="both"/>
        <w:textAlignment w:val="auto"/>
        <w:rPr>
          <w:rFonts w:ascii="Times New Roman" w:hAnsi="Times New Roman"/>
          <w:sz w:val="24"/>
          <w:szCs w:val="24"/>
          <w:lang w:val="bg-BG"/>
        </w:rPr>
      </w:pPr>
      <w:r w:rsidRPr="00C206F1">
        <w:rPr>
          <w:rFonts w:ascii="Times New Roman" w:hAnsi="Times New Roman"/>
          <w:sz w:val="24"/>
          <w:szCs w:val="24"/>
          <w:lang w:val="bg-BG"/>
        </w:rPr>
        <w:t>п</w:t>
      </w:r>
      <w:r w:rsidR="00EA7A88" w:rsidRPr="00C206F1">
        <w:rPr>
          <w:rFonts w:ascii="Times New Roman" w:hAnsi="Times New Roman"/>
          <w:sz w:val="24"/>
          <w:szCs w:val="24"/>
          <w:lang w:val="bg-BG"/>
        </w:rPr>
        <w:t>редаване на лични данни на трети държави или международни организации;</w:t>
      </w:r>
    </w:p>
    <w:p w:rsidR="00EA7A88" w:rsidRPr="00C206F1" w:rsidRDefault="0055683A" w:rsidP="00F65621">
      <w:pPr>
        <w:pStyle w:val="ListParagraph"/>
        <w:numPr>
          <w:ilvl w:val="0"/>
          <w:numId w:val="8"/>
        </w:numPr>
        <w:suppressAutoHyphens w:val="0"/>
        <w:autoSpaceDN/>
        <w:spacing w:after="0" w:line="360" w:lineRule="auto"/>
        <w:ind w:left="0" w:firstLine="993"/>
        <w:contextualSpacing/>
        <w:jc w:val="both"/>
        <w:textAlignment w:val="auto"/>
        <w:rPr>
          <w:rFonts w:ascii="Times New Roman" w:hAnsi="Times New Roman"/>
          <w:sz w:val="24"/>
          <w:szCs w:val="24"/>
          <w:lang w:val="bg-BG"/>
        </w:rPr>
      </w:pPr>
      <w:r w:rsidRPr="00C206F1">
        <w:rPr>
          <w:rFonts w:ascii="Times New Roman" w:hAnsi="Times New Roman"/>
          <w:sz w:val="24"/>
          <w:szCs w:val="24"/>
          <w:lang w:val="bg-BG"/>
        </w:rPr>
        <w:t>н</w:t>
      </w:r>
      <w:r w:rsidR="00EA7A88" w:rsidRPr="00C206F1">
        <w:rPr>
          <w:rFonts w:ascii="Times New Roman" w:hAnsi="Times New Roman"/>
          <w:sz w:val="24"/>
          <w:szCs w:val="24"/>
          <w:lang w:val="bg-BG"/>
        </w:rPr>
        <w:t>адзор за спазване на правилата за защита на личните д</w:t>
      </w:r>
      <w:r w:rsidRPr="00C206F1">
        <w:rPr>
          <w:rFonts w:ascii="Times New Roman" w:hAnsi="Times New Roman"/>
          <w:sz w:val="24"/>
          <w:szCs w:val="24"/>
          <w:lang w:val="bg-BG"/>
        </w:rPr>
        <w:t>анни. Средства за правна защита.</w:t>
      </w:r>
    </w:p>
    <w:p w:rsidR="00EA7A88" w:rsidRDefault="00EA7A88" w:rsidP="00C206F1">
      <w:pPr>
        <w:tabs>
          <w:tab w:val="left" w:pos="993"/>
        </w:tabs>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t>Така зададе</w:t>
      </w:r>
      <w:r w:rsidR="0055683A" w:rsidRPr="00C206F1">
        <w:rPr>
          <w:rFonts w:ascii="Times New Roman" w:hAnsi="Times New Roman" w:cs="Times New Roman"/>
          <w:sz w:val="24"/>
          <w:szCs w:val="24"/>
          <w:lang w:val="bg-BG"/>
        </w:rPr>
        <w:t>ната структура на транспониране</w:t>
      </w:r>
      <w:r w:rsidRPr="00C206F1">
        <w:rPr>
          <w:rFonts w:ascii="Times New Roman" w:hAnsi="Times New Roman" w:cs="Times New Roman"/>
          <w:sz w:val="24"/>
          <w:szCs w:val="24"/>
          <w:lang w:val="bg-BG"/>
        </w:rPr>
        <w:t xml:space="preserve"> покрива всички изисквания на Директивата, като гарантира аналогичен и адаптиран спрямо Регламента подход по отношение на тези дейности по обработване на лични данни. </w:t>
      </w:r>
    </w:p>
    <w:p w:rsidR="005A5482" w:rsidRPr="00C206F1" w:rsidRDefault="005A5482" w:rsidP="00C206F1">
      <w:pPr>
        <w:tabs>
          <w:tab w:val="left" w:pos="993"/>
        </w:tabs>
        <w:spacing w:after="0" w:line="360" w:lineRule="auto"/>
        <w:ind w:firstLine="709"/>
        <w:jc w:val="both"/>
        <w:rPr>
          <w:rFonts w:ascii="Times New Roman" w:hAnsi="Times New Roman" w:cs="Times New Roman"/>
          <w:sz w:val="24"/>
          <w:szCs w:val="24"/>
          <w:lang w:val="bg-BG"/>
        </w:rPr>
      </w:pPr>
    </w:p>
    <w:p w:rsidR="00EA7A88" w:rsidRPr="00C206F1" w:rsidRDefault="00EA7A88" w:rsidP="00C206F1">
      <w:pPr>
        <w:tabs>
          <w:tab w:val="left" w:pos="993"/>
        </w:tabs>
        <w:spacing w:after="0" w:line="360" w:lineRule="auto"/>
        <w:ind w:firstLine="709"/>
        <w:jc w:val="both"/>
        <w:rPr>
          <w:rFonts w:ascii="Times New Roman" w:eastAsia="Times New Roman" w:hAnsi="Times New Roman" w:cs="Times New Roman"/>
          <w:b/>
          <w:sz w:val="24"/>
          <w:szCs w:val="24"/>
          <w:lang w:val="bg-BG" w:eastAsia="bg-BG"/>
        </w:rPr>
      </w:pPr>
      <w:r w:rsidRPr="00C206F1">
        <w:rPr>
          <w:rFonts w:ascii="Times New Roman" w:eastAsia="Times New Roman" w:hAnsi="Times New Roman" w:cs="Times New Roman"/>
          <w:b/>
          <w:sz w:val="24"/>
          <w:szCs w:val="24"/>
          <w:lang w:val="bg-BG" w:eastAsia="bg-BG"/>
        </w:rPr>
        <w:t xml:space="preserve">2. Нов Правилник за дейността на </w:t>
      </w:r>
      <w:r w:rsidR="0055683A" w:rsidRPr="00C206F1">
        <w:rPr>
          <w:rFonts w:ascii="Times New Roman" w:eastAsia="Times New Roman" w:hAnsi="Times New Roman" w:cs="Times New Roman"/>
          <w:b/>
          <w:sz w:val="24"/>
          <w:szCs w:val="24"/>
          <w:lang w:val="bg-BG" w:eastAsia="bg-BG"/>
        </w:rPr>
        <w:t>КЗЛД и на нейната администрация</w:t>
      </w:r>
    </w:p>
    <w:p w:rsidR="00EA7A88" w:rsidRPr="00C206F1" w:rsidRDefault="00EA7A88" w:rsidP="00C206F1">
      <w:pPr>
        <w:tabs>
          <w:tab w:val="left" w:pos="993"/>
        </w:tabs>
        <w:spacing w:after="0" w:line="360" w:lineRule="auto"/>
        <w:ind w:firstLine="709"/>
        <w:jc w:val="both"/>
        <w:rPr>
          <w:rFonts w:ascii="Times New Roman" w:eastAsia="Times New Roman" w:hAnsi="Times New Roman" w:cs="Times New Roman"/>
          <w:sz w:val="24"/>
          <w:szCs w:val="24"/>
          <w:lang w:val="bg-BG" w:eastAsia="bg-BG"/>
        </w:rPr>
      </w:pPr>
      <w:r w:rsidRPr="00C206F1">
        <w:rPr>
          <w:rFonts w:ascii="Times New Roman" w:eastAsia="Times New Roman" w:hAnsi="Times New Roman" w:cs="Times New Roman"/>
          <w:sz w:val="24"/>
          <w:szCs w:val="24"/>
          <w:lang w:val="bg-BG" w:eastAsia="bg-BG"/>
        </w:rPr>
        <w:t>В изпълнение на една от осно</w:t>
      </w:r>
      <w:r w:rsidR="0055683A" w:rsidRPr="00C206F1">
        <w:rPr>
          <w:rFonts w:ascii="Times New Roman" w:eastAsia="Times New Roman" w:hAnsi="Times New Roman" w:cs="Times New Roman"/>
          <w:sz w:val="24"/>
          <w:szCs w:val="24"/>
          <w:lang w:val="bg-BG" w:eastAsia="bg-BG"/>
        </w:rPr>
        <w:t>вните цели за дейността на КЗЛД</w:t>
      </w:r>
      <w:r w:rsidRPr="00C206F1">
        <w:rPr>
          <w:rFonts w:ascii="Times New Roman" w:eastAsia="Times New Roman" w:hAnsi="Times New Roman" w:cs="Times New Roman"/>
          <w:sz w:val="24"/>
          <w:szCs w:val="24"/>
          <w:lang w:val="bg-BG" w:eastAsia="bg-BG"/>
        </w:rPr>
        <w:t xml:space="preserve"> новият Правилник за дейността на Комисията за защита на личните данни и на нейната администрация е обнародван в ДВ, бр. 60 от 30 юли 2019 г. и е в сила от същата дата. </w:t>
      </w:r>
    </w:p>
    <w:p w:rsidR="00EA7A88" w:rsidRPr="00C206F1" w:rsidRDefault="0055683A" w:rsidP="00C206F1">
      <w:pPr>
        <w:tabs>
          <w:tab w:val="left" w:pos="993"/>
        </w:tabs>
        <w:spacing w:after="0" w:line="360" w:lineRule="auto"/>
        <w:ind w:firstLine="709"/>
        <w:jc w:val="both"/>
        <w:rPr>
          <w:rFonts w:ascii="Times New Roman" w:eastAsia="Times New Roman" w:hAnsi="Times New Roman" w:cs="Times New Roman"/>
          <w:sz w:val="24"/>
          <w:szCs w:val="24"/>
          <w:lang w:val="bg-BG" w:eastAsia="bg-BG"/>
        </w:rPr>
      </w:pPr>
      <w:r w:rsidRPr="00C206F1">
        <w:rPr>
          <w:rFonts w:ascii="Times New Roman" w:eastAsia="Times New Roman" w:hAnsi="Times New Roman" w:cs="Times New Roman"/>
          <w:sz w:val="24"/>
          <w:szCs w:val="24"/>
          <w:lang w:val="bg-BG" w:eastAsia="bg-BG"/>
        </w:rPr>
        <w:t>В структурно отношение</w:t>
      </w:r>
      <w:r w:rsidR="00EA7A88" w:rsidRPr="00C206F1">
        <w:rPr>
          <w:rFonts w:ascii="Times New Roman" w:eastAsia="Times New Roman" w:hAnsi="Times New Roman" w:cs="Times New Roman"/>
          <w:sz w:val="24"/>
          <w:szCs w:val="24"/>
          <w:lang w:val="bg-BG" w:eastAsia="bg-BG"/>
        </w:rPr>
        <w:t xml:space="preserve"> </w:t>
      </w:r>
      <w:r w:rsidR="0023744B">
        <w:rPr>
          <w:rFonts w:ascii="Times New Roman" w:eastAsia="Times New Roman" w:hAnsi="Times New Roman" w:cs="Times New Roman"/>
          <w:sz w:val="24"/>
          <w:szCs w:val="24"/>
          <w:lang w:val="bg-BG" w:eastAsia="bg-BG"/>
        </w:rPr>
        <w:t>ПДКЗЛДНА</w:t>
      </w:r>
      <w:r w:rsidR="00EA7A88" w:rsidRPr="00C206F1">
        <w:rPr>
          <w:rFonts w:ascii="Times New Roman" w:eastAsia="Times New Roman" w:hAnsi="Times New Roman" w:cs="Times New Roman"/>
          <w:sz w:val="24"/>
          <w:szCs w:val="24"/>
          <w:lang w:val="bg-BG" w:eastAsia="bg-BG"/>
        </w:rPr>
        <w:t xml:space="preserve"> следва измененията в законовата рамка – Регламент (ЕС) 2016/679 и ЗЗЛД, като</w:t>
      </w:r>
      <w:r w:rsidRPr="00C206F1">
        <w:rPr>
          <w:rFonts w:ascii="Times New Roman" w:eastAsia="Times New Roman" w:hAnsi="Times New Roman" w:cs="Times New Roman"/>
          <w:sz w:val="24"/>
          <w:szCs w:val="24"/>
          <w:lang w:val="bg-BG" w:eastAsia="bg-BG"/>
        </w:rPr>
        <w:t>,</w:t>
      </w:r>
      <w:r w:rsidR="00EA7A88" w:rsidRPr="00C206F1">
        <w:rPr>
          <w:rFonts w:ascii="Times New Roman" w:eastAsia="Times New Roman" w:hAnsi="Times New Roman" w:cs="Times New Roman"/>
          <w:sz w:val="24"/>
          <w:szCs w:val="24"/>
          <w:lang w:val="bg-BG" w:eastAsia="bg-BG"/>
        </w:rPr>
        <w:t xml:space="preserve"> от една страна</w:t>
      </w:r>
      <w:r w:rsidRPr="00C206F1">
        <w:rPr>
          <w:rFonts w:ascii="Times New Roman" w:eastAsia="Times New Roman" w:hAnsi="Times New Roman" w:cs="Times New Roman"/>
          <w:sz w:val="24"/>
          <w:szCs w:val="24"/>
          <w:lang w:val="bg-BG" w:eastAsia="bg-BG"/>
        </w:rPr>
        <w:t>,</w:t>
      </w:r>
      <w:r w:rsidR="00EA7A88" w:rsidRPr="00C206F1">
        <w:rPr>
          <w:rFonts w:ascii="Times New Roman" w:eastAsia="Times New Roman" w:hAnsi="Times New Roman" w:cs="Times New Roman"/>
          <w:sz w:val="24"/>
          <w:szCs w:val="24"/>
          <w:lang w:val="bg-BG" w:eastAsia="bg-BG"/>
        </w:rPr>
        <w:t xml:space="preserve"> отговаря структурно на новите изисквания, а от друга</w:t>
      </w:r>
      <w:r w:rsidRPr="00C206F1">
        <w:rPr>
          <w:rFonts w:ascii="Times New Roman" w:eastAsia="Times New Roman" w:hAnsi="Times New Roman" w:cs="Times New Roman"/>
          <w:sz w:val="24"/>
          <w:szCs w:val="24"/>
          <w:lang w:val="bg-BG" w:eastAsia="bg-BG"/>
        </w:rPr>
        <w:t>,</w:t>
      </w:r>
      <w:r w:rsidR="00EA7A88" w:rsidRPr="00C206F1">
        <w:rPr>
          <w:rFonts w:ascii="Times New Roman" w:eastAsia="Times New Roman" w:hAnsi="Times New Roman" w:cs="Times New Roman"/>
          <w:sz w:val="24"/>
          <w:szCs w:val="24"/>
          <w:lang w:val="bg-BG" w:eastAsia="bg-BG"/>
        </w:rPr>
        <w:t xml:space="preserve"> регламентира </w:t>
      </w:r>
      <w:r w:rsidR="002D0E25" w:rsidRPr="00C206F1">
        <w:rPr>
          <w:rFonts w:ascii="Times New Roman" w:eastAsia="Times New Roman" w:hAnsi="Times New Roman" w:cs="Times New Roman"/>
          <w:sz w:val="24"/>
          <w:szCs w:val="24"/>
          <w:lang w:val="bg-BG" w:eastAsia="bg-BG"/>
        </w:rPr>
        <w:t xml:space="preserve">функционално </w:t>
      </w:r>
      <w:r w:rsidR="00EA7A88" w:rsidRPr="00C206F1">
        <w:rPr>
          <w:rFonts w:ascii="Times New Roman" w:eastAsia="Times New Roman" w:hAnsi="Times New Roman" w:cs="Times New Roman"/>
          <w:sz w:val="24"/>
          <w:szCs w:val="24"/>
          <w:lang w:val="bg-BG" w:eastAsia="bg-BG"/>
        </w:rPr>
        <w:t>новите и изменени</w:t>
      </w:r>
      <w:r w:rsidRPr="00C206F1">
        <w:rPr>
          <w:rFonts w:ascii="Times New Roman" w:eastAsia="Times New Roman" w:hAnsi="Times New Roman" w:cs="Times New Roman"/>
          <w:sz w:val="24"/>
          <w:szCs w:val="24"/>
          <w:lang w:val="bg-BG" w:eastAsia="bg-BG"/>
        </w:rPr>
        <w:t>те</w:t>
      </w:r>
      <w:r w:rsidR="00EA7A88" w:rsidRPr="00C206F1">
        <w:rPr>
          <w:rFonts w:ascii="Times New Roman" w:eastAsia="Times New Roman" w:hAnsi="Times New Roman" w:cs="Times New Roman"/>
          <w:sz w:val="24"/>
          <w:szCs w:val="24"/>
          <w:lang w:val="bg-BG" w:eastAsia="bg-BG"/>
        </w:rPr>
        <w:t xml:space="preserve"> правомощи</w:t>
      </w:r>
      <w:r w:rsidR="002D0E25" w:rsidRPr="00C206F1">
        <w:rPr>
          <w:rFonts w:ascii="Times New Roman" w:eastAsia="Times New Roman" w:hAnsi="Times New Roman" w:cs="Times New Roman"/>
          <w:sz w:val="24"/>
          <w:szCs w:val="24"/>
          <w:lang w:val="bg-BG" w:eastAsia="bg-BG"/>
        </w:rPr>
        <w:t>я на надзорния орган</w:t>
      </w:r>
      <w:r w:rsidR="00EA7A88" w:rsidRPr="00C206F1">
        <w:rPr>
          <w:rFonts w:ascii="Times New Roman" w:eastAsia="Times New Roman" w:hAnsi="Times New Roman" w:cs="Times New Roman"/>
          <w:sz w:val="24"/>
          <w:szCs w:val="24"/>
          <w:lang w:val="bg-BG" w:eastAsia="bg-BG"/>
        </w:rPr>
        <w:t>.</w:t>
      </w:r>
      <w:r w:rsidR="00C003BA" w:rsidRPr="00C206F1">
        <w:rPr>
          <w:rFonts w:ascii="Times New Roman" w:eastAsia="Times New Roman" w:hAnsi="Times New Roman" w:cs="Times New Roman"/>
          <w:sz w:val="24"/>
          <w:szCs w:val="24"/>
          <w:lang w:val="bg-BG" w:eastAsia="bg-BG"/>
        </w:rPr>
        <w:t xml:space="preserve"> </w:t>
      </w:r>
      <w:r w:rsidR="00EA7A88" w:rsidRPr="00C206F1">
        <w:rPr>
          <w:rFonts w:ascii="Times New Roman" w:eastAsia="Times New Roman" w:hAnsi="Times New Roman" w:cs="Times New Roman"/>
          <w:sz w:val="24"/>
          <w:szCs w:val="24"/>
          <w:lang w:val="bg-BG" w:eastAsia="bg-BG"/>
        </w:rPr>
        <w:t xml:space="preserve">Доколкото устройството и формирането на състава на КЗЛД са оставени в основната си част на дискрецията на националния законодател, то те не са </w:t>
      </w:r>
      <w:r w:rsidR="00182398" w:rsidRPr="00C206F1">
        <w:rPr>
          <w:rFonts w:ascii="Times New Roman" w:eastAsia="Times New Roman" w:hAnsi="Times New Roman" w:cs="Times New Roman"/>
          <w:sz w:val="24"/>
          <w:szCs w:val="24"/>
          <w:lang w:val="bg-BG" w:eastAsia="bg-BG"/>
        </w:rPr>
        <w:t xml:space="preserve">предмет на регламентация с </w:t>
      </w:r>
      <w:r w:rsidR="00EA7A88" w:rsidRPr="00C206F1">
        <w:rPr>
          <w:rFonts w:ascii="Times New Roman" w:eastAsia="Times New Roman" w:hAnsi="Times New Roman" w:cs="Times New Roman"/>
          <w:sz w:val="24"/>
          <w:szCs w:val="24"/>
          <w:lang w:val="bg-BG" w:eastAsia="bg-BG"/>
        </w:rPr>
        <w:t xml:space="preserve">новия </w:t>
      </w:r>
      <w:r w:rsidR="0023744B">
        <w:rPr>
          <w:rFonts w:ascii="Times New Roman" w:eastAsia="Times New Roman" w:hAnsi="Times New Roman" w:cs="Times New Roman"/>
          <w:sz w:val="24"/>
          <w:szCs w:val="24"/>
          <w:lang w:val="bg-BG" w:eastAsia="bg-BG"/>
        </w:rPr>
        <w:t>ПДКЗЛДНА</w:t>
      </w:r>
      <w:r w:rsidR="00EA7A88" w:rsidRPr="00C206F1">
        <w:rPr>
          <w:rFonts w:ascii="Times New Roman" w:eastAsia="Times New Roman" w:hAnsi="Times New Roman" w:cs="Times New Roman"/>
          <w:sz w:val="24"/>
          <w:szCs w:val="24"/>
          <w:lang w:val="bg-BG" w:eastAsia="bg-BG"/>
        </w:rPr>
        <w:t xml:space="preserve">. </w:t>
      </w:r>
    </w:p>
    <w:p w:rsidR="00EA7A88" w:rsidRPr="00C206F1" w:rsidRDefault="00886E9B" w:rsidP="00C206F1">
      <w:pPr>
        <w:tabs>
          <w:tab w:val="left" w:pos="993"/>
        </w:tabs>
        <w:spacing w:after="0" w:line="360" w:lineRule="auto"/>
        <w:ind w:firstLine="709"/>
        <w:jc w:val="both"/>
        <w:rPr>
          <w:rFonts w:ascii="Times New Roman" w:hAnsi="Times New Roman" w:cs="Times New Roman"/>
          <w:sz w:val="24"/>
          <w:szCs w:val="24"/>
          <w:lang w:val="bg-BG"/>
        </w:rPr>
      </w:pPr>
      <w:r w:rsidRPr="00C206F1">
        <w:rPr>
          <w:rFonts w:ascii="Times New Roman" w:eastAsia="Times New Roman" w:hAnsi="Times New Roman" w:cs="Times New Roman"/>
          <w:sz w:val="24"/>
          <w:szCs w:val="24"/>
          <w:lang w:val="bg-BG" w:eastAsia="bg-BG"/>
        </w:rPr>
        <w:t>С цел оптимизиране на организационно-щатната структура на администрацията на КЗЛД по начин, който да отговаря на новите задачи и пра</w:t>
      </w:r>
      <w:r w:rsidR="005A5482">
        <w:rPr>
          <w:rFonts w:ascii="Times New Roman" w:eastAsia="Times New Roman" w:hAnsi="Times New Roman" w:cs="Times New Roman"/>
          <w:sz w:val="24"/>
          <w:szCs w:val="24"/>
          <w:lang w:val="bg-BG" w:eastAsia="bg-BG"/>
        </w:rPr>
        <w:t xml:space="preserve">вомощия на Комисията, през </w:t>
      </w:r>
      <w:r w:rsidR="005A5482">
        <w:rPr>
          <w:rFonts w:ascii="Times New Roman" w:eastAsia="Times New Roman" w:hAnsi="Times New Roman" w:cs="Times New Roman"/>
          <w:sz w:val="24"/>
          <w:szCs w:val="24"/>
          <w:lang w:val="bg-BG" w:eastAsia="bg-BG"/>
        </w:rPr>
        <w:lastRenderedPageBreak/>
        <w:t>2019 </w:t>
      </w:r>
      <w:r w:rsidRPr="00C206F1">
        <w:rPr>
          <w:rFonts w:ascii="Times New Roman" w:eastAsia="Times New Roman" w:hAnsi="Times New Roman" w:cs="Times New Roman"/>
          <w:sz w:val="24"/>
          <w:szCs w:val="24"/>
          <w:lang w:val="bg-BG" w:eastAsia="bg-BG"/>
        </w:rPr>
        <w:t xml:space="preserve">г. е извършена структурна реформа. </w:t>
      </w:r>
      <w:r w:rsidR="00EA7A88" w:rsidRPr="00C206F1">
        <w:rPr>
          <w:rFonts w:ascii="Times New Roman" w:eastAsia="Times New Roman" w:hAnsi="Times New Roman" w:cs="Times New Roman"/>
          <w:sz w:val="24"/>
          <w:szCs w:val="24"/>
          <w:lang w:val="bg-BG" w:eastAsia="bg-BG"/>
        </w:rPr>
        <w:t xml:space="preserve">Създадена е нова дирекция </w:t>
      </w:r>
      <w:r w:rsidR="0055683A" w:rsidRPr="00C206F1">
        <w:rPr>
          <w:rFonts w:ascii="Times New Roman" w:hAnsi="Times New Roman" w:cs="Times New Roman"/>
          <w:sz w:val="24"/>
          <w:szCs w:val="24"/>
          <w:lang w:val="bg-BG"/>
        </w:rPr>
        <w:t>„Правно</w:t>
      </w:r>
      <w:r w:rsidR="00EA7A88" w:rsidRPr="00C206F1">
        <w:rPr>
          <w:rFonts w:ascii="Times New Roman" w:hAnsi="Times New Roman" w:cs="Times New Roman"/>
          <w:sz w:val="24"/>
          <w:szCs w:val="24"/>
          <w:lang w:val="bg-BG"/>
        </w:rPr>
        <w:t xml:space="preserve">аналитична, информационна и контролна дейност”, </w:t>
      </w:r>
      <w:r w:rsidR="0055683A" w:rsidRPr="00C206F1">
        <w:rPr>
          <w:rFonts w:ascii="Times New Roman" w:hAnsi="Times New Roman" w:cs="Times New Roman"/>
          <w:sz w:val="24"/>
          <w:szCs w:val="24"/>
          <w:lang w:val="bg-BG"/>
        </w:rPr>
        <w:t xml:space="preserve">на </w:t>
      </w:r>
      <w:r w:rsidR="00EA7A88" w:rsidRPr="00C206F1">
        <w:rPr>
          <w:rFonts w:ascii="Times New Roman" w:hAnsi="Times New Roman" w:cs="Times New Roman"/>
          <w:sz w:val="24"/>
          <w:szCs w:val="24"/>
          <w:lang w:val="bg-BG"/>
        </w:rPr>
        <w:t>която са вменени редица несъществува</w:t>
      </w:r>
      <w:r w:rsidR="0055683A" w:rsidRPr="00C206F1">
        <w:rPr>
          <w:rFonts w:ascii="Times New Roman" w:hAnsi="Times New Roman" w:cs="Times New Roman"/>
          <w:sz w:val="24"/>
          <w:szCs w:val="24"/>
          <w:lang w:val="bg-BG"/>
        </w:rPr>
        <w:t>щи до 25 май 2018 г. задължения</w:t>
      </w:r>
      <w:r w:rsidR="00EA7A88" w:rsidRPr="00C206F1">
        <w:rPr>
          <w:rFonts w:ascii="Times New Roman" w:hAnsi="Times New Roman" w:cs="Times New Roman"/>
          <w:sz w:val="24"/>
          <w:szCs w:val="24"/>
          <w:lang w:val="bg-BG"/>
        </w:rPr>
        <w:t xml:space="preserve"> като прилагането на корективните правомощия на КЗЛД по чл. 58, </w:t>
      </w:r>
      <w:r w:rsidR="0055683A" w:rsidRPr="00C206F1">
        <w:rPr>
          <w:rFonts w:ascii="Times New Roman" w:hAnsi="Times New Roman" w:cs="Times New Roman"/>
          <w:sz w:val="24"/>
          <w:szCs w:val="24"/>
          <w:lang w:val="bg-BG"/>
        </w:rPr>
        <w:t>§</w:t>
      </w:r>
      <w:r w:rsidR="00EA7A88" w:rsidRPr="00C206F1">
        <w:rPr>
          <w:rFonts w:ascii="Times New Roman" w:hAnsi="Times New Roman" w:cs="Times New Roman"/>
          <w:sz w:val="24"/>
          <w:szCs w:val="24"/>
          <w:lang w:val="bg-BG"/>
        </w:rPr>
        <w:t>2, букв</w:t>
      </w:r>
      <w:r w:rsidR="0055683A" w:rsidRPr="00C206F1">
        <w:rPr>
          <w:rFonts w:ascii="Times New Roman" w:hAnsi="Times New Roman" w:cs="Times New Roman"/>
          <w:sz w:val="24"/>
          <w:szCs w:val="24"/>
          <w:lang w:val="bg-BG"/>
        </w:rPr>
        <w:t>а</w:t>
      </w:r>
      <w:r w:rsidR="00EA7A88" w:rsidRPr="00C206F1">
        <w:rPr>
          <w:rFonts w:ascii="Times New Roman" w:hAnsi="Times New Roman" w:cs="Times New Roman"/>
          <w:sz w:val="24"/>
          <w:szCs w:val="24"/>
          <w:lang w:val="bg-BG"/>
        </w:rPr>
        <w:t xml:space="preserve"> „д” и „з” от Регламент (ЕС) 2016/679 и изготвянето на становища относно:</w:t>
      </w:r>
    </w:p>
    <w:p w:rsidR="00EA7A88" w:rsidRPr="00C206F1" w:rsidRDefault="00EA7A88" w:rsidP="00F65621">
      <w:pPr>
        <w:pStyle w:val="ListParagraph"/>
        <w:numPr>
          <w:ilvl w:val="0"/>
          <w:numId w:val="11"/>
        </w:numPr>
        <w:spacing w:after="0" w:line="360" w:lineRule="auto"/>
        <w:ind w:left="0" w:firstLine="993"/>
        <w:jc w:val="both"/>
        <w:rPr>
          <w:rFonts w:ascii="Times New Roman" w:hAnsi="Times New Roman"/>
          <w:sz w:val="24"/>
          <w:szCs w:val="24"/>
          <w:lang w:val="bg-BG"/>
        </w:rPr>
      </w:pPr>
      <w:r w:rsidRPr="00C206F1">
        <w:rPr>
          <w:rFonts w:ascii="Times New Roman" w:hAnsi="Times New Roman"/>
          <w:sz w:val="24"/>
          <w:szCs w:val="24"/>
          <w:lang w:val="bg-BG"/>
        </w:rPr>
        <w:t>одобряване на кодекси за поведение;</w:t>
      </w:r>
    </w:p>
    <w:p w:rsidR="00EA7A88" w:rsidRPr="00C206F1" w:rsidRDefault="00EA7A88" w:rsidP="00F65621">
      <w:pPr>
        <w:pStyle w:val="ListParagraph"/>
        <w:numPr>
          <w:ilvl w:val="0"/>
          <w:numId w:val="11"/>
        </w:numPr>
        <w:spacing w:after="0" w:line="360" w:lineRule="auto"/>
        <w:ind w:left="0" w:firstLine="993"/>
        <w:jc w:val="both"/>
        <w:rPr>
          <w:rFonts w:ascii="Times New Roman" w:hAnsi="Times New Roman"/>
          <w:sz w:val="24"/>
          <w:szCs w:val="24"/>
          <w:lang w:val="bg-BG"/>
        </w:rPr>
      </w:pPr>
      <w:r w:rsidRPr="00C206F1">
        <w:rPr>
          <w:rFonts w:ascii="Times New Roman" w:hAnsi="Times New Roman"/>
          <w:sz w:val="24"/>
          <w:szCs w:val="24"/>
          <w:lang w:val="bg-BG"/>
        </w:rPr>
        <w:t>акредитиране на органи за наблюдение на кодекси за поведение;</w:t>
      </w:r>
    </w:p>
    <w:p w:rsidR="00EA7A88" w:rsidRPr="00C206F1" w:rsidRDefault="00EA7A88" w:rsidP="00F65621">
      <w:pPr>
        <w:pStyle w:val="ListParagraph"/>
        <w:numPr>
          <w:ilvl w:val="0"/>
          <w:numId w:val="11"/>
        </w:numPr>
        <w:spacing w:after="0" w:line="360" w:lineRule="auto"/>
        <w:ind w:left="0" w:firstLine="993"/>
        <w:jc w:val="both"/>
        <w:rPr>
          <w:rFonts w:ascii="Times New Roman" w:hAnsi="Times New Roman"/>
          <w:sz w:val="24"/>
          <w:szCs w:val="24"/>
          <w:lang w:val="bg-BG"/>
        </w:rPr>
      </w:pPr>
      <w:r w:rsidRPr="00C206F1">
        <w:rPr>
          <w:rFonts w:ascii="Times New Roman" w:hAnsi="Times New Roman"/>
          <w:sz w:val="24"/>
          <w:szCs w:val="24"/>
          <w:lang w:val="bg-BG"/>
        </w:rPr>
        <w:t>акред</w:t>
      </w:r>
      <w:r w:rsidR="0055683A" w:rsidRPr="00C206F1">
        <w:rPr>
          <w:rFonts w:ascii="Times New Roman" w:hAnsi="Times New Roman"/>
          <w:sz w:val="24"/>
          <w:szCs w:val="24"/>
          <w:lang w:val="bg-BG"/>
        </w:rPr>
        <w:t>итиране на сертифициращи органи.</w:t>
      </w:r>
    </w:p>
    <w:p w:rsidR="00EA7A88" w:rsidRPr="00C206F1" w:rsidRDefault="00EA7A88" w:rsidP="00C206F1">
      <w:pPr>
        <w:tabs>
          <w:tab w:val="left" w:pos="993"/>
        </w:tabs>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t xml:space="preserve">В рамките на съществуващите други две дирекции от специализираната </w:t>
      </w:r>
      <w:r w:rsidR="0055683A" w:rsidRPr="00C206F1">
        <w:rPr>
          <w:rFonts w:ascii="Times New Roman" w:hAnsi="Times New Roman" w:cs="Times New Roman"/>
          <w:sz w:val="24"/>
          <w:szCs w:val="24"/>
          <w:lang w:val="bg-BG"/>
        </w:rPr>
        <w:t>администрация</w:t>
      </w:r>
      <w:r w:rsidRPr="00C206F1">
        <w:rPr>
          <w:rFonts w:ascii="Times New Roman" w:hAnsi="Times New Roman" w:cs="Times New Roman"/>
          <w:sz w:val="24"/>
          <w:szCs w:val="24"/>
          <w:lang w:val="bg-BG"/>
        </w:rPr>
        <w:t xml:space="preserve"> </w:t>
      </w:r>
      <w:r w:rsidR="00A146FE" w:rsidRPr="00C206F1">
        <w:rPr>
          <w:rFonts w:ascii="Times New Roman" w:hAnsi="Times New Roman" w:cs="Times New Roman"/>
          <w:sz w:val="24"/>
          <w:szCs w:val="24"/>
          <w:lang w:val="bg-BG"/>
        </w:rPr>
        <w:t xml:space="preserve">(„Правни </w:t>
      </w:r>
      <w:r w:rsidR="0055683A" w:rsidRPr="00C206F1">
        <w:rPr>
          <w:rFonts w:ascii="Times New Roman" w:hAnsi="Times New Roman" w:cs="Times New Roman"/>
          <w:sz w:val="24"/>
          <w:szCs w:val="24"/>
          <w:lang w:val="bg-BG"/>
        </w:rPr>
        <w:t>производства и надзор“, „Правно</w:t>
      </w:r>
      <w:r w:rsidR="00A146FE" w:rsidRPr="00C206F1">
        <w:rPr>
          <w:rFonts w:ascii="Times New Roman" w:hAnsi="Times New Roman" w:cs="Times New Roman"/>
          <w:sz w:val="24"/>
          <w:szCs w:val="24"/>
          <w:lang w:val="bg-BG"/>
        </w:rPr>
        <w:t xml:space="preserve">нормативна и международна дейност“) </w:t>
      </w:r>
      <w:r w:rsidRPr="00C206F1">
        <w:rPr>
          <w:rFonts w:ascii="Times New Roman" w:hAnsi="Times New Roman" w:cs="Times New Roman"/>
          <w:sz w:val="24"/>
          <w:szCs w:val="24"/>
          <w:lang w:val="bg-BG"/>
        </w:rPr>
        <w:t xml:space="preserve">са доразвити и въведени нови </w:t>
      </w:r>
      <w:r w:rsidR="0055683A" w:rsidRPr="00C206F1">
        <w:rPr>
          <w:rFonts w:ascii="Times New Roman" w:hAnsi="Times New Roman" w:cs="Times New Roman"/>
          <w:sz w:val="24"/>
          <w:szCs w:val="24"/>
          <w:lang w:val="bg-BG"/>
        </w:rPr>
        <w:t>правомощия</w:t>
      </w:r>
      <w:r w:rsidRPr="00C206F1">
        <w:rPr>
          <w:rFonts w:ascii="Times New Roman" w:hAnsi="Times New Roman" w:cs="Times New Roman"/>
          <w:sz w:val="24"/>
          <w:szCs w:val="24"/>
          <w:lang w:val="bg-BG"/>
        </w:rPr>
        <w:t xml:space="preserve"> като изготвянето на проекти на решения за приемане на стандартни договорни клаузи, посочени в чл. 28, </w:t>
      </w:r>
      <w:r w:rsidR="0055683A" w:rsidRPr="00C206F1">
        <w:rPr>
          <w:rFonts w:ascii="Times New Roman" w:hAnsi="Times New Roman" w:cs="Times New Roman"/>
          <w:sz w:val="24"/>
          <w:szCs w:val="24"/>
          <w:lang w:val="bg-BG"/>
        </w:rPr>
        <w:t>§</w:t>
      </w:r>
      <w:r w:rsidRPr="00C206F1">
        <w:rPr>
          <w:rFonts w:ascii="Times New Roman" w:hAnsi="Times New Roman" w:cs="Times New Roman"/>
          <w:sz w:val="24"/>
          <w:szCs w:val="24"/>
          <w:lang w:val="bg-BG"/>
        </w:rPr>
        <w:t xml:space="preserve">8 и чл. 46, </w:t>
      </w:r>
      <w:r w:rsidR="0055683A" w:rsidRPr="00C206F1">
        <w:rPr>
          <w:rFonts w:ascii="Times New Roman" w:hAnsi="Times New Roman" w:cs="Times New Roman"/>
          <w:sz w:val="24"/>
          <w:szCs w:val="24"/>
          <w:lang w:val="bg-BG"/>
        </w:rPr>
        <w:t>§</w:t>
      </w:r>
      <w:r w:rsidRPr="00C206F1">
        <w:rPr>
          <w:rFonts w:ascii="Times New Roman" w:hAnsi="Times New Roman" w:cs="Times New Roman"/>
          <w:sz w:val="24"/>
          <w:szCs w:val="24"/>
          <w:lang w:val="bg-BG"/>
        </w:rPr>
        <w:t xml:space="preserve">2, буква „г” от </w:t>
      </w:r>
      <w:r w:rsidR="00355B5D" w:rsidRPr="00C206F1">
        <w:rPr>
          <w:rFonts w:ascii="Times New Roman" w:hAnsi="Times New Roman" w:cs="Times New Roman"/>
          <w:sz w:val="24"/>
          <w:szCs w:val="24"/>
          <w:lang w:val="bg-BG"/>
        </w:rPr>
        <w:t>Регламент</w:t>
      </w:r>
      <w:r w:rsidR="00355B5D">
        <w:rPr>
          <w:rFonts w:ascii="Times New Roman" w:hAnsi="Times New Roman" w:cs="Times New Roman"/>
          <w:sz w:val="24"/>
          <w:szCs w:val="24"/>
          <w:lang w:val="bg-BG"/>
        </w:rPr>
        <w:t>а</w:t>
      </w:r>
      <w:r w:rsidRPr="00C206F1">
        <w:rPr>
          <w:rFonts w:ascii="Times New Roman" w:hAnsi="Times New Roman" w:cs="Times New Roman"/>
          <w:sz w:val="24"/>
          <w:szCs w:val="24"/>
          <w:lang w:val="bg-BG"/>
        </w:rPr>
        <w:t xml:space="preserve">, на разрешения за прилагане на договорни клаузи и разпоредбите, посочени в чл. 46, </w:t>
      </w:r>
      <w:r w:rsidR="0055683A" w:rsidRPr="00C206F1">
        <w:rPr>
          <w:rFonts w:ascii="Times New Roman" w:hAnsi="Times New Roman" w:cs="Times New Roman"/>
          <w:sz w:val="24"/>
          <w:szCs w:val="24"/>
          <w:lang w:val="bg-BG"/>
        </w:rPr>
        <w:t>§</w:t>
      </w:r>
      <w:r w:rsidRPr="00C206F1">
        <w:rPr>
          <w:rFonts w:ascii="Times New Roman" w:hAnsi="Times New Roman" w:cs="Times New Roman"/>
          <w:sz w:val="24"/>
          <w:szCs w:val="24"/>
          <w:lang w:val="bg-BG"/>
        </w:rPr>
        <w:t xml:space="preserve">3 от </w:t>
      </w:r>
      <w:r w:rsidR="00355B5D" w:rsidRPr="00C206F1">
        <w:rPr>
          <w:rFonts w:ascii="Times New Roman" w:hAnsi="Times New Roman" w:cs="Times New Roman"/>
          <w:sz w:val="24"/>
          <w:szCs w:val="24"/>
          <w:lang w:val="bg-BG"/>
        </w:rPr>
        <w:t>Регламент</w:t>
      </w:r>
      <w:r w:rsidR="00355B5D">
        <w:rPr>
          <w:rFonts w:ascii="Times New Roman" w:hAnsi="Times New Roman" w:cs="Times New Roman"/>
          <w:sz w:val="24"/>
          <w:szCs w:val="24"/>
          <w:lang w:val="bg-BG"/>
        </w:rPr>
        <w:t>а</w:t>
      </w:r>
      <w:r w:rsidRPr="00C206F1">
        <w:rPr>
          <w:rFonts w:ascii="Times New Roman" w:hAnsi="Times New Roman" w:cs="Times New Roman"/>
          <w:sz w:val="24"/>
          <w:szCs w:val="24"/>
          <w:lang w:val="bg-BG"/>
        </w:rPr>
        <w:t xml:space="preserve">, на решения за одобряване на задължителни фирмени правила съгласно чл. 47 от Регламента и съответно предлагането на КЗЛД на прилагане на мерките по чл. 58, </w:t>
      </w:r>
      <w:r w:rsidR="0055683A" w:rsidRPr="00C206F1">
        <w:rPr>
          <w:rFonts w:ascii="Times New Roman" w:hAnsi="Times New Roman" w:cs="Times New Roman"/>
          <w:sz w:val="24"/>
          <w:szCs w:val="24"/>
          <w:lang w:val="bg-BG"/>
        </w:rPr>
        <w:t>§</w:t>
      </w:r>
      <w:r w:rsidRPr="00C206F1">
        <w:rPr>
          <w:rFonts w:ascii="Times New Roman" w:hAnsi="Times New Roman" w:cs="Times New Roman"/>
          <w:sz w:val="24"/>
          <w:szCs w:val="24"/>
          <w:lang w:val="bg-BG"/>
        </w:rPr>
        <w:t>2, букв</w:t>
      </w:r>
      <w:r w:rsidR="0055683A" w:rsidRPr="00C206F1">
        <w:rPr>
          <w:rFonts w:ascii="Times New Roman" w:hAnsi="Times New Roman" w:cs="Times New Roman"/>
          <w:sz w:val="24"/>
          <w:szCs w:val="24"/>
          <w:lang w:val="bg-BG"/>
        </w:rPr>
        <w:t>а</w:t>
      </w:r>
      <w:r w:rsidRPr="00C206F1">
        <w:rPr>
          <w:rFonts w:ascii="Times New Roman" w:hAnsi="Times New Roman" w:cs="Times New Roman"/>
          <w:sz w:val="24"/>
          <w:szCs w:val="24"/>
          <w:lang w:val="bg-BG"/>
        </w:rPr>
        <w:t xml:space="preserve"> „а” – „г”, „е”, „ж”, „и” и „й” от </w:t>
      </w:r>
      <w:r w:rsidR="00355B5D" w:rsidRPr="00C206F1">
        <w:rPr>
          <w:rFonts w:ascii="Times New Roman" w:hAnsi="Times New Roman" w:cs="Times New Roman"/>
          <w:sz w:val="24"/>
          <w:szCs w:val="24"/>
          <w:lang w:val="bg-BG"/>
        </w:rPr>
        <w:t>Регламент</w:t>
      </w:r>
      <w:r w:rsidR="00355B5D">
        <w:rPr>
          <w:rFonts w:ascii="Times New Roman" w:hAnsi="Times New Roman" w:cs="Times New Roman"/>
          <w:sz w:val="24"/>
          <w:szCs w:val="24"/>
          <w:lang w:val="bg-BG"/>
        </w:rPr>
        <w:t>а</w:t>
      </w:r>
      <w:r w:rsidRPr="00C206F1">
        <w:rPr>
          <w:rFonts w:ascii="Times New Roman" w:hAnsi="Times New Roman" w:cs="Times New Roman"/>
          <w:sz w:val="24"/>
          <w:szCs w:val="24"/>
          <w:lang w:val="bg-BG"/>
        </w:rPr>
        <w:t xml:space="preserve"> по чл. 80, ал. 1, т. 3, 4 и 5 или глава </w:t>
      </w:r>
      <w:r w:rsidR="0055683A" w:rsidRPr="00C206F1">
        <w:rPr>
          <w:rFonts w:ascii="Times New Roman" w:hAnsi="Times New Roman" w:cs="Times New Roman"/>
          <w:sz w:val="24"/>
          <w:szCs w:val="24"/>
          <w:lang w:val="bg-BG"/>
        </w:rPr>
        <w:t>9</w:t>
      </w:r>
      <w:r w:rsidRPr="00C206F1">
        <w:rPr>
          <w:rFonts w:ascii="Times New Roman" w:hAnsi="Times New Roman" w:cs="Times New Roman"/>
          <w:sz w:val="24"/>
          <w:szCs w:val="24"/>
          <w:lang w:val="bg-BG"/>
        </w:rPr>
        <w:t xml:space="preserve"> от ЗЗЛД при разглеждане на жалби, осъщ</w:t>
      </w:r>
      <w:r w:rsidR="0055683A" w:rsidRPr="00C206F1">
        <w:rPr>
          <w:rFonts w:ascii="Times New Roman" w:hAnsi="Times New Roman" w:cs="Times New Roman"/>
          <w:sz w:val="24"/>
          <w:szCs w:val="24"/>
          <w:lang w:val="bg-BG"/>
        </w:rPr>
        <w:t xml:space="preserve">ествяването на правомощията на </w:t>
      </w:r>
      <w:r w:rsidR="00355B5D">
        <w:rPr>
          <w:rFonts w:ascii="Times New Roman" w:hAnsi="Times New Roman" w:cs="Times New Roman"/>
          <w:sz w:val="24"/>
          <w:szCs w:val="24"/>
          <w:lang w:val="bg-BG"/>
        </w:rPr>
        <w:t>КЗЛД</w:t>
      </w:r>
      <w:r w:rsidRPr="00C206F1">
        <w:rPr>
          <w:rFonts w:ascii="Times New Roman" w:hAnsi="Times New Roman" w:cs="Times New Roman"/>
          <w:sz w:val="24"/>
          <w:szCs w:val="24"/>
          <w:lang w:val="bg-BG"/>
        </w:rPr>
        <w:t xml:space="preserve"> за разследване по чл. 58, </w:t>
      </w:r>
      <w:r w:rsidR="0055683A" w:rsidRPr="00C206F1">
        <w:rPr>
          <w:rFonts w:ascii="Times New Roman" w:hAnsi="Times New Roman" w:cs="Times New Roman"/>
          <w:sz w:val="24"/>
          <w:szCs w:val="24"/>
          <w:lang w:val="bg-BG"/>
        </w:rPr>
        <w:t>§</w:t>
      </w:r>
      <w:r w:rsidRPr="00C206F1">
        <w:rPr>
          <w:rFonts w:ascii="Times New Roman" w:hAnsi="Times New Roman" w:cs="Times New Roman"/>
          <w:sz w:val="24"/>
          <w:szCs w:val="24"/>
          <w:lang w:val="bg-BG"/>
        </w:rPr>
        <w:t>1, букв</w:t>
      </w:r>
      <w:r w:rsidR="0055683A" w:rsidRPr="00C206F1">
        <w:rPr>
          <w:rFonts w:ascii="Times New Roman" w:hAnsi="Times New Roman" w:cs="Times New Roman"/>
          <w:sz w:val="24"/>
          <w:szCs w:val="24"/>
          <w:lang w:val="bg-BG"/>
        </w:rPr>
        <w:t>а</w:t>
      </w:r>
      <w:r w:rsidRPr="00C206F1">
        <w:rPr>
          <w:rFonts w:ascii="Times New Roman" w:hAnsi="Times New Roman" w:cs="Times New Roman"/>
          <w:sz w:val="24"/>
          <w:szCs w:val="24"/>
          <w:lang w:val="bg-BG"/>
        </w:rPr>
        <w:t xml:space="preserve"> „а“, „б“, „г“, „д“ и „е“ от </w:t>
      </w:r>
      <w:r w:rsidR="00355B5D" w:rsidRPr="00C206F1">
        <w:rPr>
          <w:rFonts w:ascii="Times New Roman" w:hAnsi="Times New Roman" w:cs="Times New Roman"/>
          <w:sz w:val="24"/>
          <w:szCs w:val="24"/>
          <w:lang w:val="bg-BG"/>
        </w:rPr>
        <w:t>Ре</w:t>
      </w:r>
      <w:r w:rsidR="00355B5D">
        <w:rPr>
          <w:rFonts w:ascii="Times New Roman" w:hAnsi="Times New Roman" w:cs="Times New Roman"/>
          <w:sz w:val="24"/>
          <w:szCs w:val="24"/>
          <w:lang w:val="bg-BG"/>
        </w:rPr>
        <w:t>гламента</w:t>
      </w:r>
      <w:r w:rsidRPr="00C206F1">
        <w:rPr>
          <w:rFonts w:ascii="Times New Roman" w:hAnsi="Times New Roman" w:cs="Times New Roman"/>
          <w:sz w:val="24"/>
          <w:szCs w:val="24"/>
          <w:lang w:val="bg-BG"/>
        </w:rPr>
        <w:t xml:space="preserve"> и предлагането на КЗЛД на прилагане на мерките по чл. 58, </w:t>
      </w:r>
      <w:r w:rsidR="0055683A" w:rsidRPr="00C206F1">
        <w:rPr>
          <w:rFonts w:ascii="Times New Roman" w:hAnsi="Times New Roman" w:cs="Times New Roman"/>
          <w:sz w:val="24"/>
          <w:szCs w:val="24"/>
          <w:lang w:val="bg-BG"/>
        </w:rPr>
        <w:t>§</w:t>
      </w:r>
      <w:r w:rsidRPr="00C206F1">
        <w:rPr>
          <w:rFonts w:ascii="Times New Roman" w:hAnsi="Times New Roman" w:cs="Times New Roman"/>
          <w:sz w:val="24"/>
          <w:szCs w:val="24"/>
          <w:lang w:val="bg-BG"/>
        </w:rPr>
        <w:t>2, букв</w:t>
      </w:r>
      <w:r w:rsidR="0055683A" w:rsidRPr="00C206F1">
        <w:rPr>
          <w:rFonts w:ascii="Times New Roman" w:hAnsi="Times New Roman" w:cs="Times New Roman"/>
          <w:sz w:val="24"/>
          <w:szCs w:val="24"/>
          <w:lang w:val="bg-BG"/>
        </w:rPr>
        <w:t>а</w:t>
      </w:r>
      <w:r w:rsidRPr="00C206F1">
        <w:rPr>
          <w:rFonts w:ascii="Times New Roman" w:hAnsi="Times New Roman" w:cs="Times New Roman"/>
          <w:sz w:val="24"/>
          <w:szCs w:val="24"/>
          <w:lang w:val="bg-BG"/>
        </w:rPr>
        <w:t xml:space="preserve"> „а“ – „г”, </w:t>
      </w:r>
      <w:r w:rsidRPr="00EE7F84">
        <w:rPr>
          <w:rFonts w:ascii="Times New Roman" w:hAnsi="Times New Roman" w:cs="Times New Roman"/>
          <w:sz w:val="24"/>
          <w:szCs w:val="24"/>
          <w:lang w:val="bg-BG"/>
        </w:rPr>
        <w:t xml:space="preserve">„е”, „ж”, „и” и „й” от </w:t>
      </w:r>
      <w:r w:rsidR="00355B5D" w:rsidRPr="00EE7F84">
        <w:rPr>
          <w:rFonts w:ascii="Times New Roman" w:hAnsi="Times New Roman" w:cs="Times New Roman"/>
          <w:sz w:val="24"/>
          <w:szCs w:val="24"/>
          <w:lang w:val="bg-BG"/>
        </w:rPr>
        <w:t>Регламента</w:t>
      </w:r>
      <w:r w:rsidRPr="00EE7F84">
        <w:rPr>
          <w:rFonts w:ascii="Times New Roman" w:hAnsi="Times New Roman" w:cs="Times New Roman"/>
          <w:sz w:val="24"/>
          <w:szCs w:val="24"/>
          <w:lang w:val="bg-BG"/>
        </w:rPr>
        <w:t xml:space="preserve"> по чл. 80, ал. 1, т. 3, 4 и 5 или глава </w:t>
      </w:r>
      <w:r w:rsidR="0055683A" w:rsidRPr="00EE7F84">
        <w:rPr>
          <w:rFonts w:ascii="Times New Roman" w:hAnsi="Times New Roman" w:cs="Times New Roman"/>
          <w:sz w:val="24"/>
          <w:szCs w:val="24"/>
          <w:lang w:val="bg-BG"/>
        </w:rPr>
        <w:t>9</w:t>
      </w:r>
      <w:r w:rsidRPr="00EE7F84">
        <w:rPr>
          <w:rFonts w:ascii="Times New Roman" w:hAnsi="Times New Roman" w:cs="Times New Roman"/>
          <w:sz w:val="24"/>
          <w:szCs w:val="24"/>
          <w:lang w:val="bg-BG"/>
        </w:rPr>
        <w:t xml:space="preserve"> от ЗЗЛД по линия</w:t>
      </w:r>
      <w:r w:rsidRPr="00C206F1">
        <w:rPr>
          <w:rFonts w:ascii="Times New Roman" w:hAnsi="Times New Roman" w:cs="Times New Roman"/>
          <w:sz w:val="24"/>
          <w:szCs w:val="24"/>
          <w:lang w:val="bg-BG"/>
        </w:rPr>
        <w:t xml:space="preserve"> на контролната дейност. </w:t>
      </w:r>
    </w:p>
    <w:p w:rsidR="00EA7A88" w:rsidRPr="00C206F1" w:rsidRDefault="00EA7A88" w:rsidP="00C206F1">
      <w:pPr>
        <w:tabs>
          <w:tab w:val="left" w:pos="993"/>
        </w:tabs>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t>В изпълнение на</w:t>
      </w:r>
      <w:r w:rsidR="0055683A" w:rsidRPr="00C206F1">
        <w:rPr>
          <w:rFonts w:ascii="Times New Roman" w:hAnsi="Times New Roman" w:cs="Times New Roman"/>
          <w:sz w:val="24"/>
          <w:szCs w:val="24"/>
          <w:lang w:val="bg-BG"/>
        </w:rPr>
        <w:t xml:space="preserve"> горните функционални изменения</w:t>
      </w:r>
      <w:r w:rsidRPr="00C206F1">
        <w:rPr>
          <w:rFonts w:ascii="Times New Roman" w:hAnsi="Times New Roman" w:cs="Times New Roman"/>
          <w:sz w:val="24"/>
          <w:szCs w:val="24"/>
          <w:lang w:val="bg-BG"/>
        </w:rPr>
        <w:t xml:space="preserve"> в </w:t>
      </w:r>
      <w:r w:rsidR="00355B5D">
        <w:rPr>
          <w:rFonts w:ascii="Times New Roman" w:hAnsi="Times New Roman" w:cs="Times New Roman"/>
          <w:sz w:val="24"/>
          <w:szCs w:val="24"/>
          <w:lang w:val="bg-BG"/>
        </w:rPr>
        <w:t>ПДКЗЛДНА</w:t>
      </w:r>
      <w:r w:rsidRPr="00C206F1">
        <w:rPr>
          <w:rFonts w:ascii="Times New Roman" w:hAnsi="Times New Roman" w:cs="Times New Roman"/>
          <w:sz w:val="24"/>
          <w:szCs w:val="24"/>
          <w:lang w:val="bg-BG"/>
        </w:rPr>
        <w:t xml:space="preserve"> са въведени нов </w:t>
      </w:r>
      <w:r w:rsidR="00653588" w:rsidRPr="00C206F1">
        <w:rPr>
          <w:rFonts w:ascii="Times New Roman" w:hAnsi="Times New Roman" w:cs="Times New Roman"/>
          <w:sz w:val="24"/>
          <w:szCs w:val="24"/>
          <w:lang w:val="bg-BG"/>
        </w:rPr>
        <w:t>ред, по който</w:t>
      </w:r>
      <w:r w:rsidRPr="00C206F1">
        <w:rPr>
          <w:rFonts w:ascii="Times New Roman" w:hAnsi="Times New Roman" w:cs="Times New Roman"/>
          <w:sz w:val="24"/>
          <w:szCs w:val="24"/>
          <w:lang w:val="bg-BG"/>
        </w:rPr>
        <w:t xml:space="preserve"> се развиват производствата, нов ред за разглеждане на жалби по реда на чл. 39 от ЗЗЛД и сигнали, включително по механизма за сътрудничество с други надзорни органи, както и нов ред за прилагане на мерките по чл. 58, </w:t>
      </w:r>
      <w:r w:rsidR="006244EC" w:rsidRPr="00C206F1">
        <w:rPr>
          <w:rFonts w:ascii="Times New Roman" w:hAnsi="Times New Roman" w:cs="Times New Roman"/>
          <w:sz w:val="24"/>
          <w:szCs w:val="24"/>
          <w:lang w:val="bg-BG"/>
        </w:rPr>
        <w:t>§</w:t>
      </w:r>
      <w:r w:rsidRPr="00C206F1">
        <w:rPr>
          <w:rFonts w:ascii="Times New Roman" w:hAnsi="Times New Roman" w:cs="Times New Roman"/>
          <w:sz w:val="24"/>
          <w:szCs w:val="24"/>
          <w:lang w:val="bg-BG"/>
        </w:rPr>
        <w:t xml:space="preserve">2 от </w:t>
      </w:r>
      <w:r w:rsidR="00355B5D" w:rsidRPr="00C206F1">
        <w:rPr>
          <w:rFonts w:ascii="Times New Roman" w:hAnsi="Times New Roman" w:cs="Times New Roman"/>
          <w:sz w:val="24"/>
          <w:szCs w:val="24"/>
          <w:lang w:val="bg-BG"/>
        </w:rPr>
        <w:t>Ре</w:t>
      </w:r>
      <w:r w:rsidR="00355B5D">
        <w:rPr>
          <w:rFonts w:ascii="Times New Roman" w:hAnsi="Times New Roman" w:cs="Times New Roman"/>
          <w:sz w:val="24"/>
          <w:szCs w:val="24"/>
          <w:lang w:val="bg-BG"/>
        </w:rPr>
        <w:t>гламент (ЕС) 2016/679</w:t>
      </w:r>
      <w:r w:rsidR="00355B5D" w:rsidRPr="00C206F1">
        <w:rPr>
          <w:rFonts w:ascii="Times New Roman" w:hAnsi="Times New Roman" w:cs="Times New Roman"/>
          <w:sz w:val="24"/>
          <w:szCs w:val="24"/>
          <w:lang w:val="bg-BG"/>
        </w:rPr>
        <w:t xml:space="preserve"> </w:t>
      </w:r>
      <w:r w:rsidRPr="00C206F1">
        <w:rPr>
          <w:rFonts w:ascii="Times New Roman" w:hAnsi="Times New Roman" w:cs="Times New Roman"/>
          <w:sz w:val="24"/>
          <w:szCs w:val="24"/>
          <w:lang w:val="bg-BG"/>
        </w:rPr>
        <w:t xml:space="preserve"> и чл. 80, ал. 1, т. 3, 4 и 5 и глава </w:t>
      </w:r>
      <w:r w:rsidR="006244EC" w:rsidRPr="00C206F1">
        <w:rPr>
          <w:rFonts w:ascii="Times New Roman" w:hAnsi="Times New Roman" w:cs="Times New Roman"/>
          <w:sz w:val="24"/>
          <w:szCs w:val="24"/>
          <w:lang w:val="bg-BG"/>
        </w:rPr>
        <w:t>9</w:t>
      </w:r>
      <w:r w:rsidRPr="00C206F1">
        <w:rPr>
          <w:rFonts w:ascii="Times New Roman" w:hAnsi="Times New Roman" w:cs="Times New Roman"/>
          <w:sz w:val="24"/>
          <w:szCs w:val="24"/>
          <w:lang w:val="bg-BG"/>
        </w:rPr>
        <w:t xml:space="preserve"> от ЗЗЛД.</w:t>
      </w:r>
    </w:p>
    <w:p w:rsidR="00EA7A88" w:rsidRPr="00C206F1" w:rsidRDefault="006244EC" w:rsidP="00C206F1">
      <w:pPr>
        <w:tabs>
          <w:tab w:val="left" w:pos="993"/>
        </w:tabs>
        <w:spacing w:after="0" w:line="360" w:lineRule="auto"/>
        <w:ind w:firstLine="709"/>
        <w:jc w:val="both"/>
        <w:rPr>
          <w:rFonts w:ascii="Times New Roman" w:eastAsia="Times New Roman" w:hAnsi="Times New Roman" w:cs="Times New Roman"/>
          <w:sz w:val="24"/>
          <w:szCs w:val="24"/>
          <w:lang w:val="bg-BG" w:eastAsia="bg-BG"/>
        </w:rPr>
      </w:pPr>
      <w:r w:rsidRPr="00C206F1">
        <w:rPr>
          <w:rFonts w:ascii="Times New Roman" w:eastAsia="Times New Roman" w:hAnsi="Times New Roman" w:cs="Times New Roman"/>
          <w:sz w:val="24"/>
          <w:szCs w:val="24"/>
          <w:lang w:val="bg-BG" w:eastAsia="bg-BG"/>
        </w:rPr>
        <w:t>Същевременно</w:t>
      </w:r>
      <w:r w:rsidR="00B30BA2" w:rsidRPr="00C206F1">
        <w:rPr>
          <w:rFonts w:ascii="Times New Roman" w:eastAsia="Times New Roman" w:hAnsi="Times New Roman" w:cs="Times New Roman"/>
          <w:sz w:val="24"/>
          <w:szCs w:val="24"/>
          <w:lang w:val="bg-BG" w:eastAsia="bg-BG"/>
        </w:rPr>
        <w:t xml:space="preserve"> изискв</w:t>
      </w:r>
      <w:r w:rsidR="00EA7A88" w:rsidRPr="00C206F1">
        <w:rPr>
          <w:rFonts w:ascii="Times New Roman" w:eastAsia="Times New Roman" w:hAnsi="Times New Roman" w:cs="Times New Roman"/>
          <w:sz w:val="24"/>
          <w:szCs w:val="24"/>
          <w:lang w:val="bg-BG" w:eastAsia="bg-BG"/>
        </w:rPr>
        <w:t xml:space="preserve">анията спрямо процедурите по изразяване на становища от КЗЛД са осъвременени съгласно изискванията на </w:t>
      </w:r>
      <w:r w:rsidR="00355B5D" w:rsidRPr="00C206F1">
        <w:rPr>
          <w:rFonts w:ascii="Times New Roman" w:hAnsi="Times New Roman" w:cs="Times New Roman"/>
          <w:sz w:val="24"/>
          <w:szCs w:val="24"/>
          <w:lang w:val="bg-BG"/>
        </w:rPr>
        <w:t>Ре</w:t>
      </w:r>
      <w:r w:rsidR="00355B5D">
        <w:rPr>
          <w:rFonts w:ascii="Times New Roman" w:hAnsi="Times New Roman" w:cs="Times New Roman"/>
          <w:sz w:val="24"/>
          <w:szCs w:val="24"/>
          <w:lang w:val="bg-BG"/>
        </w:rPr>
        <w:t>гламент (ЕС) 2016/679</w:t>
      </w:r>
      <w:r w:rsidR="00EA7A88" w:rsidRPr="00C206F1">
        <w:rPr>
          <w:rFonts w:ascii="Times New Roman" w:eastAsia="Times New Roman" w:hAnsi="Times New Roman" w:cs="Times New Roman"/>
          <w:sz w:val="24"/>
          <w:szCs w:val="24"/>
          <w:lang w:val="bg-BG" w:eastAsia="bg-BG"/>
        </w:rPr>
        <w:t xml:space="preserve">, като е допълнен и ред за провеждане на предварителни консултации по чл. 36 от Регламента. Не на последно място с новия правилник е разписан изцяло нов ред за </w:t>
      </w:r>
      <w:r w:rsidRPr="00C206F1">
        <w:rPr>
          <w:rFonts w:ascii="Times New Roman" w:eastAsia="Times New Roman" w:hAnsi="Times New Roman" w:cs="Times New Roman"/>
          <w:sz w:val="24"/>
          <w:szCs w:val="24"/>
          <w:lang w:val="bg-BG" w:eastAsia="bg-BG"/>
        </w:rPr>
        <w:t>р</w:t>
      </w:r>
      <w:r w:rsidR="00EA7A88" w:rsidRPr="00C206F1">
        <w:rPr>
          <w:rFonts w:ascii="Times New Roman" w:eastAsia="Times New Roman" w:hAnsi="Times New Roman" w:cs="Times New Roman"/>
          <w:sz w:val="24"/>
          <w:szCs w:val="24"/>
          <w:lang w:val="bg-BG" w:eastAsia="bg-BG"/>
        </w:rPr>
        <w:t xml:space="preserve">азглеждане на уведомления за нарушения на сигурността на личните данни. </w:t>
      </w:r>
    </w:p>
    <w:p w:rsidR="00EA7A88" w:rsidRPr="00C206F1" w:rsidRDefault="00EA7A88" w:rsidP="00C206F1">
      <w:pPr>
        <w:tabs>
          <w:tab w:val="left" w:pos="993"/>
        </w:tabs>
        <w:spacing w:after="0" w:line="360" w:lineRule="auto"/>
        <w:ind w:firstLine="709"/>
        <w:jc w:val="both"/>
        <w:rPr>
          <w:rFonts w:ascii="Times New Roman" w:eastAsia="Times New Roman" w:hAnsi="Times New Roman" w:cs="Times New Roman"/>
          <w:sz w:val="24"/>
          <w:szCs w:val="24"/>
          <w:lang w:val="bg-BG" w:eastAsia="bg-BG"/>
        </w:rPr>
      </w:pPr>
      <w:r w:rsidRPr="00C206F1">
        <w:rPr>
          <w:rFonts w:ascii="Times New Roman" w:eastAsia="Times New Roman" w:hAnsi="Times New Roman" w:cs="Times New Roman"/>
          <w:sz w:val="24"/>
          <w:szCs w:val="24"/>
          <w:lang w:val="bg-BG" w:eastAsia="bg-BG"/>
        </w:rPr>
        <w:t xml:space="preserve">Като важен фокус в тази нова нормативна рамка </w:t>
      </w:r>
      <w:r w:rsidR="006244EC" w:rsidRPr="00C206F1">
        <w:rPr>
          <w:rFonts w:ascii="Times New Roman" w:eastAsia="Times New Roman" w:hAnsi="Times New Roman" w:cs="Times New Roman"/>
          <w:sz w:val="24"/>
          <w:szCs w:val="24"/>
          <w:lang w:val="bg-BG" w:eastAsia="bg-BG"/>
        </w:rPr>
        <w:t>е</w:t>
      </w:r>
      <w:r w:rsidRPr="00C206F1">
        <w:rPr>
          <w:rFonts w:ascii="Times New Roman" w:eastAsia="Times New Roman" w:hAnsi="Times New Roman" w:cs="Times New Roman"/>
          <w:sz w:val="24"/>
          <w:szCs w:val="24"/>
          <w:lang w:val="bg-BG" w:eastAsia="bg-BG"/>
        </w:rPr>
        <w:t xml:space="preserve"> зададен принципът за сътрудничество с надзорни органи на други </w:t>
      </w:r>
      <w:r w:rsidR="003A5173" w:rsidRPr="00C206F1">
        <w:rPr>
          <w:rFonts w:ascii="Times New Roman" w:eastAsia="Times New Roman" w:hAnsi="Times New Roman" w:cs="Times New Roman"/>
          <w:sz w:val="24"/>
          <w:szCs w:val="24"/>
          <w:lang w:val="bg-BG" w:eastAsia="bg-BG"/>
        </w:rPr>
        <w:t>държави – членки</w:t>
      </w:r>
      <w:r w:rsidRPr="00C206F1">
        <w:rPr>
          <w:rFonts w:ascii="Times New Roman" w:eastAsia="Times New Roman" w:hAnsi="Times New Roman" w:cs="Times New Roman"/>
          <w:sz w:val="24"/>
          <w:szCs w:val="24"/>
          <w:lang w:val="bg-BG" w:eastAsia="bg-BG"/>
        </w:rPr>
        <w:t xml:space="preserve"> на ЕС – елемент от новата философия на Регламент (ЕС) 2016/679</w:t>
      </w:r>
      <w:r w:rsidR="006244EC" w:rsidRPr="00C206F1">
        <w:rPr>
          <w:rFonts w:ascii="Times New Roman" w:eastAsia="Times New Roman" w:hAnsi="Times New Roman" w:cs="Times New Roman"/>
          <w:sz w:val="24"/>
          <w:szCs w:val="24"/>
          <w:lang w:val="bg-BG" w:eastAsia="bg-BG"/>
        </w:rPr>
        <w:t>,</w:t>
      </w:r>
      <w:r w:rsidRPr="00C206F1">
        <w:rPr>
          <w:rFonts w:ascii="Times New Roman" w:eastAsia="Times New Roman" w:hAnsi="Times New Roman" w:cs="Times New Roman"/>
          <w:sz w:val="24"/>
          <w:szCs w:val="24"/>
          <w:lang w:val="bg-BG" w:eastAsia="bg-BG"/>
        </w:rPr>
        <w:t xml:space="preserve"> – принципите за сътрудничество и взаимопомощ и механизмът за </w:t>
      </w:r>
      <w:r w:rsidR="006244EC" w:rsidRPr="00C206F1">
        <w:rPr>
          <w:rFonts w:ascii="Times New Roman" w:eastAsia="Times New Roman" w:hAnsi="Times New Roman" w:cs="Times New Roman"/>
          <w:sz w:val="24"/>
          <w:szCs w:val="24"/>
          <w:lang w:val="bg-BG" w:eastAsia="bg-BG"/>
        </w:rPr>
        <w:t>съгласуваност</w:t>
      </w:r>
      <w:r w:rsidRPr="00C206F1">
        <w:rPr>
          <w:rFonts w:ascii="Times New Roman" w:eastAsia="Times New Roman" w:hAnsi="Times New Roman" w:cs="Times New Roman"/>
          <w:sz w:val="24"/>
          <w:szCs w:val="24"/>
          <w:lang w:val="bg-BG" w:eastAsia="bg-BG"/>
        </w:rPr>
        <w:t xml:space="preserve"> между отделните надзорни органи намират процедурното </w:t>
      </w:r>
      <w:r w:rsidRPr="00C206F1">
        <w:rPr>
          <w:rFonts w:ascii="Times New Roman" w:eastAsia="Times New Roman" w:hAnsi="Times New Roman" w:cs="Times New Roman"/>
          <w:sz w:val="24"/>
          <w:szCs w:val="24"/>
          <w:lang w:val="bg-BG" w:eastAsia="bg-BG"/>
        </w:rPr>
        <w:lastRenderedPageBreak/>
        <w:t xml:space="preserve">си отражение в раздел IX на Правилника. Друг акцент в дейността на </w:t>
      </w:r>
      <w:r w:rsidR="00204950">
        <w:rPr>
          <w:rFonts w:ascii="Times New Roman" w:eastAsia="Times New Roman" w:hAnsi="Times New Roman" w:cs="Times New Roman"/>
          <w:sz w:val="24"/>
          <w:szCs w:val="24"/>
          <w:lang w:val="bg-BG" w:eastAsia="bg-BG"/>
        </w:rPr>
        <w:t>КЗЛД</w:t>
      </w:r>
      <w:r w:rsidRPr="00C206F1">
        <w:rPr>
          <w:rFonts w:ascii="Times New Roman" w:eastAsia="Times New Roman" w:hAnsi="Times New Roman" w:cs="Times New Roman"/>
          <w:sz w:val="24"/>
          <w:szCs w:val="24"/>
          <w:lang w:val="bg-BG" w:eastAsia="bg-BG"/>
        </w:rPr>
        <w:t xml:space="preserve"> </w:t>
      </w:r>
      <w:r w:rsidR="00EB2223" w:rsidRPr="00C206F1">
        <w:rPr>
          <w:rFonts w:ascii="Times New Roman" w:eastAsia="Times New Roman" w:hAnsi="Times New Roman" w:cs="Times New Roman"/>
          <w:sz w:val="24"/>
          <w:szCs w:val="24"/>
          <w:lang w:val="bg-BG" w:eastAsia="bg-BG"/>
        </w:rPr>
        <w:t xml:space="preserve">е поставен по отношение на </w:t>
      </w:r>
      <w:r w:rsidRPr="00C206F1">
        <w:rPr>
          <w:rFonts w:ascii="Times New Roman" w:eastAsia="Times New Roman" w:hAnsi="Times New Roman" w:cs="Times New Roman"/>
          <w:sz w:val="24"/>
          <w:szCs w:val="24"/>
          <w:lang w:val="bg-BG" w:eastAsia="bg-BG"/>
        </w:rPr>
        <w:t>провеждане</w:t>
      </w:r>
      <w:r w:rsidR="00EB2223" w:rsidRPr="00C206F1">
        <w:rPr>
          <w:rFonts w:ascii="Times New Roman" w:eastAsia="Times New Roman" w:hAnsi="Times New Roman" w:cs="Times New Roman"/>
          <w:sz w:val="24"/>
          <w:szCs w:val="24"/>
          <w:lang w:val="bg-BG" w:eastAsia="bg-BG"/>
        </w:rPr>
        <w:t>то</w:t>
      </w:r>
      <w:r w:rsidR="006244EC" w:rsidRPr="00C206F1">
        <w:rPr>
          <w:rFonts w:ascii="Times New Roman" w:eastAsia="Times New Roman" w:hAnsi="Times New Roman" w:cs="Times New Roman"/>
          <w:sz w:val="24"/>
          <w:szCs w:val="24"/>
          <w:lang w:val="bg-BG" w:eastAsia="bg-BG"/>
        </w:rPr>
        <w:t xml:space="preserve"> на обучения</w:t>
      </w:r>
      <w:r w:rsidRPr="00C206F1">
        <w:rPr>
          <w:rFonts w:ascii="Times New Roman" w:eastAsia="Times New Roman" w:hAnsi="Times New Roman" w:cs="Times New Roman"/>
          <w:sz w:val="24"/>
          <w:szCs w:val="24"/>
          <w:lang w:val="bg-BG" w:eastAsia="bg-BG"/>
        </w:rPr>
        <w:t xml:space="preserve"> съгласно чл. 10, ал. 2, т. 6 от ЗЗЛД, които се инициират както по искане на заинтересовани лица, така и по инициатива на самата Комисия, което гарантира проактивен подход на провеждането им. </w:t>
      </w:r>
    </w:p>
    <w:p w:rsidR="00EA7A88" w:rsidRPr="00C206F1" w:rsidRDefault="006244EC" w:rsidP="00C206F1">
      <w:pPr>
        <w:tabs>
          <w:tab w:val="left" w:pos="993"/>
        </w:tabs>
        <w:spacing w:after="0" w:line="360" w:lineRule="auto"/>
        <w:ind w:firstLine="709"/>
        <w:jc w:val="both"/>
        <w:rPr>
          <w:rFonts w:ascii="Times New Roman" w:eastAsia="Times New Roman" w:hAnsi="Times New Roman" w:cs="Times New Roman"/>
          <w:sz w:val="24"/>
          <w:szCs w:val="24"/>
          <w:lang w:val="bg-BG" w:eastAsia="bg-BG"/>
        </w:rPr>
      </w:pPr>
      <w:r w:rsidRPr="00C206F1">
        <w:rPr>
          <w:rFonts w:ascii="Times New Roman" w:eastAsia="Times New Roman" w:hAnsi="Times New Roman" w:cs="Times New Roman"/>
          <w:sz w:val="24"/>
          <w:szCs w:val="24"/>
          <w:lang w:val="bg-BG" w:eastAsia="bg-BG"/>
        </w:rPr>
        <w:t>Като цяло</w:t>
      </w:r>
      <w:r w:rsidR="00EA7A88" w:rsidRPr="00C206F1">
        <w:rPr>
          <w:rFonts w:ascii="Times New Roman" w:eastAsia="Times New Roman" w:hAnsi="Times New Roman" w:cs="Times New Roman"/>
          <w:sz w:val="24"/>
          <w:szCs w:val="24"/>
          <w:lang w:val="bg-BG" w:eastAsia="bg-BG"/>
        </w:rPr>
        <w:t xml:space="preserve"> подходът</w:t>
      </w:r>
      <w:r w:rsidRPr="00C206F1">
        <w:rPr>
          <w:rFonts w:ascii="Times New Roman" w:eastAsia="Times New Roman" w:hAnsi="Times New Roman" w:cs="Times New Roman"/>
          <w:sz w:val="24"/>
          <w:szCs w:val="24"/>
          <w:lang w:val="bg-BG" w:eastAsia="bg-BG"/>
        </w:rPr>
        <w:t>,</w:t>
      </w:r>
      <w:r w:rsidR="00EA7A88" w:rsidRPr="00C206F1">
        <w:rPr>
          <w:rFonts w:ascii="Times New Roman" w:eastAsia="Times New Roman" w:hAnsi="Times New Roman" w:cs="Times New Roman"/>
          <w:sz w:val="24"/>
          <w:szCs w:val="24"/>
          <w:lang w:val="bg-BG" w:eastAsia="bg-BG"/>
        </w:rPr>
        <w:t xml:space="preserve"> избран в разработването на П</w:t>
      </w:r>
      <w:r w:rsidR="00204950">
        <w:rPr>
          <w:rFonts w:ascii="Times New Roman" w:eastAsia="Times New Roman" w:hAnsi="Times New Roman" w:cs="Times New Roman"/>
          <w:sz w:val="24"/>
          <w:szCs w:val="24"/>
          <w:lang w:val="bg-BG" w:eastAsia="bg-BG"/>
        </w:rPr>
        <w:t>ДКЗЛДНА</w:t>
      </w:r>
      <w:r w:rsidRPr="00C206F1">
        <w:rPr>
          <w:rFonts w:ascii="Times New Roman" w:eastAsia="Times New Roman" w:hAnsi="Times New Roman" w:cs="Times New Roman"/>
          <w:sz w:val="24"/>
          <w:szCs w:val="24"/>
          <w:lang w:val="bg-BG" w:eastAsia="bg-BG"/>
        </w:rPr>
        <w:t>,</w:t>
      </w:r>
      <w:r w:rsidR="00EA7A88" w:rsidRPr="00C206F1">
        <w:rPr>
          <w:rFonts w:ascii="Times New Roman" w:eastAsia="Times New Roman" w:hAnsi="Times New Roman" w:cs="Times New Roman"/>
          <w:sz w:val="24"/>
          <w:szCs w:val="24"/>
          <w:lang w:val="bg-BG" w:eastAsia="bg-BG"/>
        </w:rPr>
        <w:t xml:space="preserve"> е за покриване на всички аспекти на дейност, вменени на КЗЛД по силата на Регламент</w:t>
      </w:r>
      <w:r w:rsidR="00204950">
        <w:rPr>
          <w:rFonts w:ascii="Times New Roman" w:eastAsia="Times New Roman" w:hAnsi="Times New Roman" w:cs="Times New Roman"/>
          <w:sz w:val="24"/>
          <w:szCs w:val="24"/>
          <w:lang w:val="bg-BG" w:eastAsia="bg-BG"/>
        </w:rPr>
        <w:t xml:space="preserve"> (ЕС) 2016/679</w:t>
      </w:r>
      <w:r w:rsidR="00EA7A88" w:rsidRPr="00C206F1">
        <w:rPr>
          <w:rFonts w:ascii="Times New Roman" w:eastAsia="Times New Roman" w:hAnsi="Times New Roman" w:cs="Times New Roman"/>
          <w:sz w:val="24"/>
          <w:szCs w:val="24"/>
          <w:lang w:val="bg-BG" w:eastAsia="bg-BG"/>
        </w:rPr>
        <w:t xml:space="preserve"> или ЗЗЛД, като се търси максимален баланс между превантивни, корективни и санкционни правомощия с ясен фокус върху разяснителната и обучи</w:t>
      </w:r>
      <w:r w:rsidRPr="00C206F1">
        <w:rPr>
          <w:rFonts w:ascii="Times New Roman" w:eastAsia="Times New Roman" w:hAnsi="Times New Roman" w:cs="Times New Roman"/>
          <w:sz w:val="24"/>
          <w:szCs w:val="24"/>
          <w:lang w:val="bg-BG" w:eastAsia="bg-BG"/>
        </w:rPr>
        <w:t>телната дейност на институцията</w:t>
      </w:r>
      <w:r w:rsidR="00EA7A88" w:rsidRPr="00C206F1">
        <w:rPr>
          <w:rFonts w:ascii="Times New Roman" w:eastAsia="Times New Roman" w:hAnsi="Times New Roman" w:cs="Times New Roman"/>
          <w:sz w:val="24"/>
          <w:szCs w:val="24"/>
          <w:lang w:val="bg-BG" w:eastAsia="bg-BG"/>
        </w:rPr>
        <w:t xml:space="preserve"> в контекста на натрупания и развиващия се опит в международното сътрудничество (както двустранно, така и многостранно).</w:t>
      </w:r>
    </w:p>
    <w:p w:rsidR="00EA7A88" w:rsidRPr="00C206F1" w:rsidRDefault="00EA7A88" w:rsidP="00C206F1">
      <w:pPr>
        <w:tabs>
          <w:tab w:val="left" w:pos="993"/>
        </w:tabs>
        <w:spacing w:after="0" w:line="360" w:lineRule="auto"/>
        <w:ind w:firstLine="709"/>
        <w:jc w:val="both"/>
        <w:rPr>
          <w:rFonts w:ascii="Times New Roman" w:eastAsia="Times New Roman" w:hAnsi="Times New Roman" w:cs="Times New Roman"/>
          <w:sz w:val="24"/>
          <w:szCs w:val="24"/>
          <w:lang w:val="bg-BG" w:eastAsia="bg-BG"/>
        </w:rPr>
      </w:pPr>
    </w:p>
    <w:p w:rsidR="00EA7A88" w:rsidRPr="00C206F1" w:rsidRDefault="00F4625F" w:rsidP="00C206F1">
      <w:pPr>
        <w:tabs>
          <w:tab w:val="left" w:pos="993"/>
        </w:tabs>
        <w:spacing w:after="0" w:line="360" w:lineRule="auto"/>
        <w:ind w:firstLine="709"/>
        <w:jc w:val="both"/>
        <w:rPr>
          <w:rFonts w:ascii="Times New Roman" w:eastAsia="Times New Roman" w:hAnsi="Times New Roman" w:cs="Times New Roman"/>
          <w:b/>
          <w:sz w:val="24"/>
          <w:szCs w:val="24"/>
          <w:lang w:val="bg-BG" w:eastAsia="bg-BG"/>
        </w:rPr>
      </w:pPr>
      <w:r w:rsidRPr="00C206F1">
        <w:rPr>
          <w:rFonts w:ascii="Times New Roman" w:eastAsia="Times New Roman" w:hAnsi="Times New Roman" w:cs="Times New Roman"/>
          <w:b/>
          <w:sz w:val="24"/>
          <w:szCs w:val="24"/>
          <w:lang w:val="bg-BG" w:eastAsia="bg-BG"/>
        </w:rPr>
        <w:t>3. Конституционно дело 4</w:t>
      </w:r>
      <w:r w:rsidR="00EA7A88" w:rsidRPr="00C206F1">
        <w:rPr>
          <w:rFonts w:ascii="Times New Roman" w:eastAsia="Times New Roman" w:hAnsi="Times New Roman" w:cs="Times New Roman"/>
          <w:b/>
          <w:sz w:val="24"/>
          <w:szCs w:val="24"/>
          <w:lang w:val="bg-BG" w:eastAsia="bg-BG"/>
        </w:rPr>
        <w:t xml:space="preserve">/2019 г. </w:t>
      </w:r>
    </w:p>
    <w:p w:rsidR="00EA7A88" w:rsidRPr="00C206F1" w:rsidRDefault="00EA7A88" w:rsidP="00C206F1">
      <w:pPr>
        <w:tabs>
          <w:tab w:val="left" w:pos="993"/>
        </w:tabs>
        <w:spacing w:after="0" w:line="360" w:lineRule="auto"/>
        <w:ind w:firstLine="709"/>
        <w:jc w:val="both"/>
        <w:rPr>
          <w:rFonts w:ascii="Times New Roman" w:eastAsia="Times New Roman" w:hAnsi="Times New Roman" w:cs="Times New Roman"/>
          <w:sz w:val="24"/>
          <w:szCs w:val="24"/>
          <w:lang w:val="bg-BG" w:eastAsia="bg-BG"/>
        </w:rPr>
      </w:pPr>
      <w:r w:rsidRPr="00C206F1">
        <w:rPr>
          <w:rFonts w:ascii="Times New Roman" w:eastAsia="Times New Roman" w:hAnsi="Times New Roman" w:cs="Times New Roman"/>
          <w:sz w:val="24"/>
          <w:szCs w:val="24"/>
          <w:lang w:val="bg-BG" w:eastAsia="bg-BG"/>
        </w:rPr>
        <w:t xml:space="preserve">С Определение на Конституционния съд от 18.06.2019 г. </w:t>
      </w:r>
      <w:r w:rsidR="00204950">
        <w:rPr>
          <w:rFonts w:ascii="Times New Roman" w:eastAsia="Times New Roman" w:hAnsi="Times New Roman" w:cs="Times New Roman"/>
          <w:sz w:val="24"/>
          <w:szCs w:val="24"/>
          <w:lang w:val="bg-BG" w:eastAsia="bg-BG"/>
        </w:rPr>
        <w:t>КЗЛД</w:t>
      </w:r>
      <w:r w:rsidRPr="00C206F1">
        <w:rPr>
          <w:rFonts w:ascii="Times New Roman" w:eastAsia="Times New Roman" w:hAnsi="Times New Roman" w:cs="Times New Roman"/>
          <w:sz w:val="24"/>
          <w:szCs w:val="24"/>
          <w:lang w:val="bg-BG" w:eastAsia="bg-BG"/>
        </w:rPr>
        <w:t xml:space="preserve"> </w:t>
      </w:r>
      <w:r w:rsidR="009246D2" w:rsidRPr="00C206F1">
        <w:rPr>
          <w:rFonts w:ascii="Times New Roman" w:eastAsia="Times New Roman" w:hAnsi="Times New Roman" w:cs="Times New Roman"/>
          <w:sz w:val="24"/>
          <w:szCs w:val="24"/>
          <w:lang w:val="bg-BG" w:eastAsia="bg-BG"/>
        </w:rPr>
        <w:t>е</w:t>
      </w:r>
      <w:r w:rsidRPr="00C206F1">
        <w:rPr>
          <w:rFonts w:ascii="Times New Roman" w:eastAsia="Times New Roman" w:hAnsi="Times New Roman" w:cs="Times New Roman"/>
          <w:sz w:val="24"/>
          <w:szCs w:val="24"/>
          <w:lang w:val="bg-BG" w:eastAsia="bg-BG"/>
        </w:rPr>
        <w:t xml:space="preserve"> конституирана като заин</w:t>
      </w:r>
      <w:r w:rsidR="006244EC" w:rsidRPr="00C206F1">
        <w:rPr>
          <w:rFonts w:ascii="Times New Roman" w:eastAsia="Times New Roman" w:hAnsi="Times New Roman" w:cs="Times New Roman"/>
          <w:sz w:val="24"/>
          <w:szCs w:val="24"/>
          <w:lang w:val="bg-BG" w:eastAsia="bg-BG"/>
        </w:rPr>
        <w:t>тересована институция по к.д. №</w:t>
      </w:r>
      <w:r w:rsidRPr="00C206F1">
        <w:rPr>
          <w:rFonts w:ascii="Times New Roman" w:eastAsia="Times New Roman" w:hAnsi="Times New Roman" w:cs="Times New Roman"/>
          <w:sz w:val="24"/>
          <w:szCs w:val="24"/>
          <w:lang w:val="bg-BG" w:eastAsia="bg-BG"/>
        </w:rPr>
        <w:t>4 от 2019 г. Със същото определение Конституционният съд е приел да разгледа по същество искането на петдесет и пет народни представители от 44-</w:t>
      </w:r>
      <w:r w:rsidR="0023744B">
        <w:rPr>
          <w:rFonts w:ascii="Times New Roman" w:eastAsia="Times New Roman" w:hAnsi="Times New Roman" w:cs="Times New Roman"/>
          <w:sz w:val="24"/>
          <w:szCs w:val="24"/>
          <w:lang w:val="bg-BG" w:eastAsia="bg-BG"/>
        </w:rPr>
        <w:t>тото Н</w:t>
      </w:r>
      <w:r w:rsidRPr="00C206F1">
        <w:rPr>
          <w:rFonts w:ascii="Times New Roman" w:eastAsia="Times New Roman" w:hAnsi="Times New Roman" w:cs="Times New Roman"/>
          <w:sz w:val="24"/>
          <w:szCs w:val="24"/>
          <w:lang w:val="bg-BG" w:eastAsia="bg-BG"/>
        </w:rPr>
        <w:t>ародно събрание за установяване на противоконституционност на разпоредбата на чл.25з, ал.2 от ЗЗЛД</w:t>
      </w:r>
      <w:r w:rsidR="006244EC" w:rsidRPr="00C206F1">
        <w:rPr>
          <w:rFonts w:ascii="Times New Roman" w:eastAsia="Times New Roman" w:hAnsi="Times New Roman" w:cs="Times New Roman"/>
          <w:sz w:val="24"/>
          <w:szCs w:val="24"/>
          <w:lang w:val="bg-BG" w:eastAsia="bg-BG"/>
        </w:rPr>
        <w:t xml:space="preserve"> (създаден с §</w:t>
      </w:r>
      <w:r w:rsidRPr="00C206F1">
        <w:rPr>
          <w:rFonts w:ascii="Times New Roman" w:eastAsia="Times New Roman" w:hAnsi="Times New Roman" w:cs="Times New Roman"/>
          <w:sz w:val="24"/>
          <w:szCs w:val="24"/>
          <w:lang w:val="bg-BG" w:eastAsia="bg-BG"/>
        </w:rPr>
        <w:t xml:space="preserve">26 от </w:t>
      </w:r>
      <w:r w:rsidR="00204950">
        <w:rPr>
          <w:rFonts w:ascii="Times New Roman" w:eastAsia="Times New Roman" w:hAnsi="Times New Roman" w:cs="Times New Roman"/>
          <w:sz w:val="24"/>
          <w:szCs w:val="24"/>
          <w:lang w:val="bg-BG" w:eastAsia="bg-BG"/>
        </w:rPr>
        <w:t>ЗИД</w:t>
      </w:r>
      <w:r w:rsidR="005A5482">
        <w:rPr>
          <w:rFonts w:ascii="Times New Roman" w:eastAsia="Times New Roman" w:hAnsi="Times New Roman" w:cs="Times New Roman"/>
          <w:sz w:val="24"/>
          <w:szCs w:val="24"/>
          <w:lang w:val="bg-BG" w:eastAsia="bg-BG"/>
        </w:rPr>
        <w:t>ЗЗЛД, обн. ДВ, бр. </w:t>
      </w:r>
      <w:r w:rsidRPr="00C206F1">
        <w:rPr>
          <w:rFonts w:ascii="Times New Roman" w:eastAsia="Times New Roman" w:hAnsi="Times New Roman" w:cs="Times New Roman"/>
          <w:sz w:val="24"/>
          <w:szCs w:val="24"/>
          <w:lang w:val="bg-BG" w:eastAsia="bg-BG"/>
        </w:rPr>
        <w:t xml:space="preserve">17 от 26 февруари 2019 г.), както и за произнасяне относно съответствието на същата законова разпоредба с общопризнати норми на международното право и с международните договори, по които Република България е страна. В качество си на заинтересована институция и на основание чл. 58, </w:t>
      </w:r>
      <w:r w:rsidR="006244EC" w:rsidRPr="00C206F1">
        <w:rPr>
          <w:rFonts w:ascii="Times New Roman" w:hAnsi="Times New Roman" w:cs="Times New Roman"/>
          <w:sz w:val="24"/>
          <w:szCs w:val="24"/>
          <w:lang w:val="bg-BG"/>
        </w:rPr>
        <w:t>§</w:t>
      </w:r>
      <w:r w:rsidRPr="00C206F1">
        <w:rPr>
          <w:rFonts w:ascii="Times New Roman" w:eastAsia="Times New Roman" w:hAnsi="Times New Roman" w:cs="Times New Roman"/>
          <w:sz w:val="24"/>
          <w:szCs w:val="24"/>
          <w:lang w:val="bg-BG" w:eastAsia="bg-BG"/>
        </w:rPr>
        <w:t>3, б. „б“ от Регламент (ЕС) 2016/679 КЗЛД израз</w:t>
      </w:r>
      <w:r w:rsidR="00D23431" w:rsidRPr="00C206F1">
        <w:rPr>
          <w:rFonts w:ascii="Times New Roman" w:eastAsia="Times New Roman" w:hAnsi="Times New Roman" w:cs="Times New Roman"/>
          <w:sz w:val="24"/>
          <w:szCs w:val="24"/>
          <w:lang w:val="bg-BG" w:eastAsia="bg-BG"/>
        </w:rPr>
        <w:t>ява</w:t>
      </w:r>
      <w:r w:rsidRPr="00C206F1">
        <w:rPr>
          <w:rFonts w:ascii="Times New Roman" w:eastAsia="Times New Roman" w:hAnsi="Times New Roman" w:cs="Times New Roman"/>
          <w:sz w:val="24"/>
          <w:szCs w:val="24"/>
          <w:lang w:val="bg-BG" w:eastAsia="bg-BG"/>
        </w:rPr>
        <w:t xml:space="preserve"> мотивирано становище по повдигнатите въпроси за противоконституционност.</w:t>
      </w:r>
    </w:p>
    <w:p w:rsidR="00EA7A88" w:rsidRPr="00C206F1" w:rsidRDefault="00EA7A88" w:rsidP="00C206F1">
      <w:pPr>
        <w:tabs>
          <w:tab w:val="left" w:pos="993"/>
        </w:tabs>
        <w:spacing w:after="0" w:line="360" w:lineRule="auto"/>
        <w:ind w:firstLine="709"/>
        <w:jc w:val="both"/>
        <w:rPr>
          <w:rFonts w:ascii="Times New Roman" w:eastAsia="Times New Roman" w:hAnsi="Times New Roman" w:cs="Times New Roman"/>
          <w:sz w:val="24"/>
          <w:szCs w:val="24"/>
          <w:lang w:val="bg-BG" w:eastAsia="bg-BG"/>
        </w:rPr>
      </w:pPr>
      <w:r w:rsidRPr="00C206F1">
        <w:rPr>
          <w:rFonts w:ascii="Times New Roman" w:eastAsia="Times New Roman" w:hAnsi="Times New Roman" w:cs="Times New Roman"/>
          <w:sz w:val="24"/>
          <w:szCs w:val="24"/>
          <w:lang w:val="bg-BG" w:eastAsia="bg-BG"/>
        </w:rPr>
        <w:t>Основната застъпена тез</w:t>
      </w:r>
      <w:r w:rsidR="00D23431" w:rsidRPr="00C206F1">
        <w:rPr>
          <w:rFonts w:ascii="Times New Roman" w:eastAsia="Times New Roman" w:hAnsi="Times New Roman" w:cs="Times New Roman"/>
          <w:sz w:val="24"/>
          <w:szCs w:val="24"/>
          <w:lang w:val="bg-BG" w:eastAsia="bg-BG"/>
        </w:rPr>
        <w:t>а</w:t>
      </w:r>
      <w:r w:rsidRPr="00C206F1">
        <w:rPr>
          <w:rFonts w:ascii="Times New Roman" w:eastAsia="Times New Roman" w:hAnsi="Times New Roman" w:cs="Times New Roman"/>
          <w:sz w:val="24"/>
          <w:szCs w:val="24"/>
          <w:lang w:val="bg-BG" w:eastAsia="bg-BG"/>
        </w:rPr>
        <w:t xml:space="preserve"> в него </w:t>
      </w:r>
      <w:r w:rsidR="00D23431" w:rsidRPr="00C206F1">
        <w:rPr>
          <w:rFonts w:ascii="Times New Roman" w:eastAsia="Times New Roman" w:hAnsi="Times New Roman" w:cs="Times New Roman"/>
          <w:sz w:val="24"/>
          <w:szCs w:val="24"/>
          <w:lang w:val="bg-BG" w:eastAsia="bg-BG"/>
        </w:rPr>
        <w:t>е</w:t>
      </w:r>
      <w:r w:rsidRPr="00C206F1">
        <w:rPr>
          <w:rFonts w:ascii="Times New Roman" w:eastAsia="Times New Roman" w:hAnsi="Times New Roman" w:cs="Times New Roman"/>
          <w:sz w:val="24"/>
          <w:szCs w:val="24"/>
          <w:lang w:val="bg-BG" w:eastAsia="bg-BG"/>
        </w:rPr>
        <w:t>, че чл. 85 от Регламента допуска националното законодателство да предвиди определени облекчения и изключения от императивните му норми с цел отчитане на спецификата на журналистическата дейност и постигане на баланс между две основни права (правото на защита на личните данни и свободата на изразяване и информация), като същевременно задължава държавите членки да съгласуват със закон правото на защита на личните данни с правото на свобода на изразяване и информация, вкл. обработването на данни за журналистически цели и за целите на академичното, художественото или литературното изразяване.</w:t>
      </w:r>
    </w:p>
    <w:p w:rsidR="00EA7A88" w:rsidRPr="00C206F1" w:rsidRDefault="006244EC" w:rsidP="00C206F1">
      <w:pPr>
        <w:tabs>
          <w:tab w:val="left" w:pos="993"/>
        </w:tabs>
        <w:spacing w:after="0" w:line="360" w:lineRule="auto"/>
        <w:ind w:firstLine="709"/>
        <w:jc w:val="both"/>
        <w:rPr>
          <w:rFonts w:ascii="Times New Roman" w:eastAsia="Times New Roman" w:hAnsi="Times New Roman" w:cs="Times New Roman"/>
          <w:sz w:val="24"/>
          <w:szCs w:val="24"/>
          <w:lang w:val="bg-BG" w:eastAsia="bg-BG"/>
        </w:rPr>
      </w:pPr>
      <w:r w:rsidRPr="00C206F1">
        <w:rPr>
          <w:rFonts w:ascii="Times New Roman" w:eastAsia="Times New Roman" w:hAnsi="Times New Roman" w:cs="Times New Roman"/>
          <w:sz w:val="24"/>
          <w:szCs w:val="24"/>
          <w:lang w:val="bg-BG" w:eastAsia="bg-BG"/>
        </w:rPr>
        <w:t>Затова с цел</w:t>
      </w:r>
      <w:r w:rsidR="00EA7A88" w:rsidRPr="00C206F1">
        <w:rPr>
          <w:rFonts w:ascii="Times New Roman" w:eastAsia="Times New Roman" w:hAnsi="Times New Roman" w:cs="Times New Roman"/>
          <w:sz w:val="24"/>
          <w:szCs w:val="24"/>
          <w:lang w:val="bg-BG" w:eastAsia="bg-BG"/>
        </w:rPr>
        <w:t xml:space="preserve"> да се избегне колизията между тези права и</w:t>
      </w:r>
      <w:r w:rsidRPr="00C206F1">
        <w:rPr>
          <w:rFonts w:ascii="Times New Roman" w:eastAsia="Times New Roman" w:hAnsi="Times New Roman" w:cs="Times New Roman"/>
          <w:sz w:val="24"/>
          <w:szCs w:val="24"/>
          <w:lang w:val="bg-BG" w:eastAsia="bg-BG"/>
        </w:rPr>
        <w:t xml:space="preserve"> да се осигури баланс между тях</w:t>
      </w:r>
      <w:r w:rsidR="00EA7A88" w:rsidRPr="00C206F1">
        <w:rPr>
          <w:rFonts w:ascii="Times New Roman" w:eastAsia="Times New Roman" w:hAnsi="Times New Roman" w:cs="Times New Roman"/>
          <w:sz w:val="24"/>
          <w:szCs w:val="24"/>
          <w:lang w:val="bg-BG" w:eastAsia="bg-BG"/>
        </w:rPr>
        <w:t xml:space="preserve"> с нормата на чл. 25з от ЗЗЛД са предложени критерии, въз основа на които да се прави обективна преценка за всеки конкретен случай. Тези критерии са формулирани </w:t>
      </w:r>
      <w:r w:rsidR="00EA7A88" w:rsidRPr="00C206F1">
        <w:rPr>
          <w:rFonts w:ascii="Times New Roman" w:eastAsia="Times New Roman" w:hAnsi="Times New Roman" w:cs="Times New Roman"/>
          <w:sz w:val="24"/>
          <w:szCs w:val="24"/>
          <w:lang w:val="bg-BG" w:eastAsia="bg-BG"/>
        </w:rPr>
        <w:lastRenderedPageBreak/>
        <w:t>въз основа на трайната съдебна практика на двете най-висши съдилища в Европа и Конституционния съд на Република България. Критериите дават яснота, прозрачност, предвидимост и правна сигурност на адресатите на нормата, които с</w:t>
      </w:r>
      <w:r w:rsidR="0023744B">
        <w:rPr>
          <w:rFonts w:ascii="Times New Roman" w:eastAsia="Times New Roman" w:hAnsi="Times New Roman" w:cs="Times New Roman"/>
          <w:sz w:val="24"/>
          <w:szCs w:val="24"/>
          <w:lang w:val="bg-BG" w:eastAsia="bg-BG"/>
        </w:rPr>
        <w:t xml:space="preserve">а всички заинтересовани страни </w:t>
      </w:r>
      <w:r w:rsidR="0023744B" w:rsidRPr="00C206F1">
        <w:rPr>
          <w:rFonts w:ascii="Times New Roman" w:eastAsia="Times New Roman" w:hAnsi="Times New Roman" w:cs="Times New Roman"/>
          <w:sz w:val="24"/>
          <w:szCs w:val="24"/>
          <w:lang w:val="bg-BG" w:eastAsia="bg-BG"/>
        </w:rPr>
        <w:t>–</w:t>
      </w:r>
      <w:r w:rsidR="00EA7A88" w:rsidRPr="00C206F1">
        <w:rPr>
          <w:rFonts w:ascii="Times New Roman" w:eastAsia="Times New Roman" w:hAnsi="Times New Roman" w:cs="Times New Roman"/>
          <w:sz w:val="24"/>
          <w:szCs w:val="24"/>
          <w:lang w:val="bg-BG" w:eastAsia="bg-BG"/>
        </w:rPr>
        <w:t xml:space="preserve"> журналисти, изследователи, медии, надзорен орган, съд и субекти на данни. Същите тези критерии се прилагат не във всички действия по обработване, а само при публично разкриване и разпространение на личните </w:t>
      </w:r>
      <w:r w:rsidRPr="00C206F1">
        <w:rPr>
          <w:rFonts w:ascii="Times New Roman" w:eastAsia="Times New Roman" w:hAnsi="Times New Roman" w:cs="Times New Roman"/>
          <w:sz w:val="24"/>
          <w:szCs w:val="24"/>
          <w:lang w:val="bg-BG" w:eastAsia="bg-BG"/>
        </w:rPr>
        <w:t>данни. Съгласно чл. 25з от ЗЗЛД</w:t>
      </w:r>
      <w:r w:rsidR="00EA7A88" w:rsidRPr="00C206F1">
        <w:rPr>
          <w:rFonts w:ascii="Times New Roman" w:eastAsia="Times New Roman" w:hAnsi="Times New Roman" w:cs="Times New Roman"/>
          <w:sz w:val="24"/>
          <w:szCs w:val="24"/>
          <w:lang w:val="bg-BG" w:eastAsia="bg-BG"/>
        </w:rPr>
        <w:t xml:space="preserve"> адресатите на нормата, в частност журналисти, изследователи и медии, имат пълната свобода да събират всякаква информация, отнасяща се към конкретно физическо лице – обект на журналистически, академичен или литературен интерес, но преди информацията да бъде разкрита под формата на конкретно разследване, статия, коментар, анализ и др.</w:t>
      </w:r>
      <w:r w:rsidRPr="00C206F1">
        <w:rPr>
          <w:rFonts w:ascii="Times New Roman" w:eastAsia="Times New Roman" w:hAnsi="Times New Roman" w:cs="Times New Roman"/>
          <w:sz w:val="24"/>
          <w:szCs w:val="24"/>
          <w:lang w:val="bg-BG" w:eastAsia="bg-BG"/>
        </w:rPr>
        <w:t>,</w:t>
      </w:r>
      <w:r w:rsidR="00EA7A88" w:rsidRPr="00C206F1">
        <w:rPr>
          <w:rFonts w:ascii="Times New Roman" w:eastAsia="Times New Roman" w:hAnsi="Times New Roman" w:cs="Times New Roman"/>
          <w:sz w:val="24"/>
          <w:szCs w:val="24"/>
          <w:lang w:val="bg-BG" w:eastAsia="bg-BG"/>
        </w:rPr>
        <w:t xml:space="preserve"> е необходимо да бъде извършена преценка на баланса между двете права. </w:t>
      </w:r>
    </w:p>
    <w:p w:rsidR="00EA7A88" w:rsidRPr="00C206F1" w:rsidRDefault="00EA7A88" w:rsidP="00C206F1">
      <w:pPr>
        <w:tabs>
          <w:tab w:val="left" w:pos="993"/>
        </w:tabs>
        <w:spacing w:after="0" w:line="360" w:lineRule="auto"/>
        <w:ind w:firstLine="709"/>
        <w:jc w:val="both"/>
        <w:rPr>
          <w:rFonts w:ascii="Times New Roman" w:eastAsia="Times New Roman" w:hAnsi="Times New Roman" w:cs="Times New Roman"/>
          <w:sz w:val="24"/>
          <w:szCs w:val="24"/>
          <w:lang w:val="bg-BG" w:eastAsia="bg-BG"/>
        </w:rPr>
      </w:pPr>
      <w:r w:rsidRPr="00C206F1">
        <w:rPr>
          <w:rFonts w:ascii="Times New Roman" w:eastAsia="Times New Roman" w:hAnsi="Times New Roman" w:cs="Times New Roman"/>
          <w:sz w:val="24"/>
          <w:szCs w:val="24"/>
          <w:lang w:val="bg-BG" w:eastAsia="bg-BG"/>
        </w:rPr>
        <w:t xml:space="preserve">В становището </w:t>
      </w:r>
      <w:r w:rsidR="00D35134" w:rsidRPr="00C206F1">
        <w:rPr>
          <w:rFonts w:ascii="Times New Roman" w:eastAsia="Times New Roman" w:hAnsi="Times New Roman" w:cs="Times New Roman"/>
          <w:sz w:val="24"/>
          <w:szCs w:val="24"/>
          <w:lang w:val="bg-BG" w:eastAsia="bg-BG"/>
        </w:rPr>
        <w:t>са</w:t>
      </w:r>
      <w:r w:rsidRPr="00C206F1">
        <w:rPr>
          <w:rFonts w:ascii="Times New Roman" w:eastAsia="Times New Roman" w:hAnsi="Times New Roman" w:cs="Times New Roman"/>
          <w:sz w:val="24"/>
          <w:szCs w:val="24"/>
          <w:lang w:val="bg-BG" w:eastAsia="bg-BG"/>
        </w:rPr>
        <w:t xml:space="preserve"> развити и обосновани основните принципи, изведени от практиката на ЕСПЧ - Решения на Голяма </w:t>
      </w:r>
      <w:r w:rsidR="006244EC" w:rsidRPr="00C206F1">
        <w:rPr>
          <w:rFonts w:ascii="Times New Roman" w:eastAsia="Times New Roman" w:hAnsi="Times New Roman" w:cs="Times New Roman"/>
          <w:sz w:val="24"/>
          <w:szCs w:val="24"/>
          <w:lang w:val="bg-BG" w:eastAsia="bg-BG"/>
        </w:rPr>
        <w:t>к</w:t>
      </w:r>
      <w:r w:rsidRPr="00C206F1">
        <w:rPr>
          <w:rFonts w:ascii="Times New Roman" w:eastAsia="Times New Roman" w:hAnsi="Times New Roman" w:cs="Times New Roman"/>
          <w:sz w:val="24"/>
          <w:szCs w:val="24"/>
          <w:lang w:val="bg-BG" w:eastAsia="bg-BG"/>
        </w:rPr>
        <w:t xml:space="preserve">амара от 7 февруари 2012 г. по дело </w:t>
      </w:r>
      <w:r w:rsidRPr="00C206F1">
        <w:rPr>
          <w:rFonts w:ascii="Times New Roman" w:eastAsia="Times New Roman" w:hAnsi="Times New Roman" w:cs="Times New Roman"/>
          <w:i/>
          <w:sz w:val="24"/>
          <w:szCs w:val="24"/>
          <w:lang w:val="bg-BG" w:eastAsia="bg-BG"/>
        </w:rPr>
        <w:t>Von Hannover</w:t>
      </w:r>
      <w:r w:rsidRPr="00C206F1">
        <w:rPr>
          <w:rFonts w:ascii="Times New Roman" w:eastAsia="Times New Roman" w:hAnsi="Times New Roman" w:cs="Times New Roman"/>
          <w:sz w:val="24"/>
          <w:szCs w:val="24"/>
          <w:lang w:val="bg-BG" w:eastAsia="bg-BG"/>
        </w:rPr>
        <w:t>/Германия, №</w:t>
      </w:r>
      <w:r w:rsidR="0023744B">
        <w:rPr>
          <w:rFonts w:ascii="Times New Roman" w:eastAsia="Times New Roman" w:hAnsi="Times New Roman" w:cs="Times New Roman"/>
          <w:sz w:val="24"/>
          <w:szCs w:val="24"/>
          <w:lang w:val="bg-BG" w:eastAsia="bg-BG"/>
        </w:rPr>
        <w:t> </w:t>
      </w:r>
      <w:r w:rsidRPr="00C206F1">
        <w:rPr>
          <w:rFonts w:ascii="Times New Roman" w:eastAsia="Times New Roman" w:hAnsi="Times New Roman" w:cs="Times New Roman"/>
          <w:sz w:val="24"/>
          <w:szCs w:val="24"/>
          <w:lang w:val="bg-BG" w:eastAsia="bg-BG"/>
        </w:rPr>
        <w:t xml:space="preserve">40660/08 и 60641/08 и </w:t>
      </w:r>
      <w:r w:rsidRPr="00C206F1">
        <w:rPr>
          <w:rFonts w:ascii="Times New Roman" w:eastAsia="Times New Roman" w:hAnsi="Times New Roman" w:cs="Times New Roman"/>
          <w:i/>
          <w:sz w:val="24"/>
          <w:szCs w:val="24"/>
          <w:lang w:val="bg-BG" w:eastAsia="bg-BG"/>
        </w:rPr>
        <w:t>Axel Springer AG</w:t>
      </w:r>
      <w:r w:rsidR="006244EC" w:rsidRPr="00C206F1">
        <w:rPr>
          <w:rFonts w:ascii="Times New Roman" w:eastAsia="Times New Roman" w:hAnsi="Times New Roman" w:cs="Times New Roman"/>
          <w:sz w:val="24"/>
          <w:szCs w:val="24"/>
          <w:lang w:val="bg-BG" w:eastAsia="bg-BG"/>
        </w:rPr>
        <w:t>/Германия, №</w:t>
      </w:r>
      <w:r w:rsidR="0023744B">
        <w:rPr>
          <w:rFonts w:ascii="Times New Roman" w:eastAsia="Times New Roman" w:hAnsi="Times New Roman" w:cs="Times New Roman"/>
          <w:sz w:val="24"/>
          <w:szCs w:val="24"/>
          <w:lang w:val="bg-BG" w:eastAsia="bg-BG"/>
        </w:rPr>
        <w:t> </w:t>
      </w:r>
      <w:r w:rsidRPr="00C206F1">
        <w:rPr>
          <w:rFonts w:ascii="Times New Roman" w:eastAsia="Times New Roman" w:hAnsi="Times New Roman" w:cs="Times New Roman"/>
          <w:sz w:val="24"/>
          <w:szCs w:val="24"/>
          <w:lang w:val="bg-BG" w:eastAsia="bg-BG"/>
        </w:rPr>
        <w:t>39954/08</w:t>
      </w:r>
      <w:r w:rsidR="006244EC" w:rsidRPr="00C206F1">
        <w:rPr>
          <w:rFonts w:ascii="Times New Roman" w:eastAsia="Times New Roman" w:hAnsi="Times New Roman" w:cs="Times New Roman"/>
          <w:sz w:val="24"/>
          <w:szCs w:val="24"/>
          <w:lang w:val="bg-BG" w:eastAsia="bg-BG"/>
        </w:rPr>
        <w:t>,</w:t>
      </w:r>
      <w:r w:rsidRPr="00C206F1">
        <w:rPr>
          <w:rFonts w:ascii="Times New Roman" w:eastAsia="Times New Roman" w:hAnsi="Times New Roman" w:cs="Times New Roman"/>
          <w:sz w:val="24"/>
          <w:szCs w:val="24"/>
          <w:lang w:val="bg-BG" w:eastAsia="bg-BG"/>
        </w:rPr>
        <w:t xml:space="preserve"> и въведени с нормата на чл. 25з, ал. 2 от ЗЗЛД. </w:t>
      </w:r>
    </w:p>
    <w:p w:rsidR="0001323D" w:rsidRPr="00C206F1" w:rsidRDefault="00EA7A88" w:rsidP="00C206F1">
      <w:pPr>
        <w:tabs>
          <w:tab w:val="left" w:pos="993"/>
        </w:tabs>
        <w:spacing w:after="0" w:line="360" w:lineRule="auto"/>
        <w:ind w:firstLine="709"/>
        <w:jc w:val="both"/>
        <w:rPr>
          <w:rFonts w:ascii="Times New Roman" w:eastAsia="Times New Roman" w:hAnsi="Times New Roman" w:cs="Times New Roman"/>
          <w:sz w:val="24"/>
          <w:szCs w:val="24"/>
          <w:lang w:val="bg-BG" w:eastAsia="bg-BG"/>
        </w:rPr>
      </w:pPr>
      <w:r w:rsidRPr="00C206F1">
        <w:rPr>
          <w:rFonts w:ascii="Times New Roman" w:eastAsia="Times New Roman" w:hAnsi="Times New Roman" w:cs="Times New Roman"/>
          <w:sz w:val="24"/>
          <w:szCs w:val="24"/>
          <w:lang w:val="bg-BG" w:eastAsia="bg-BG"/>
        </w:rPr>
        <w:t xml:space="preserve">Позицията на КЗЛД </w:t>
      </w:r>
      <w:r w:rsidR="006975BA" w:rsidRPr="00C206F1">
        <w:rPr>
          <w:rFonts w:ascii="Times New Roman" w:eastAsia="Times New Roman" w:hAnsi="Times New Roman" w:cs="Times New Roman"/>
          <w:sz w:val="24"/>
          <w:szCs w:val="24"/>
          <w:lang w:val="bg-BG" w:eastAsia="bg-BG"/>
        </w:rPr>
        <w:t>е</w:t>
      </w:r>
      <w:r w:rsidRPr="00C206F1">
        <w:rPr>
          <w:rFonts w:ascii="Times New Roman" w:eastAsia="Times New Roman" w:hAnsi="Times New Roman" w:cs="Times New Roman"/>
          <w:sz w:val="24"/>
          <w:szCs w:val="24"/>
          <w:lang w:val="bg-BG" w:eastAsia="bg-BG"/>
        </w:rPr>
        <w:t xml:space="preserve"> подкрепена от становищата на Върховния административен съд</w:t>
      </w:r>
      <w:r w:rsidR="006430BC" w:rsidRPr="00C206F1">
        <w:rPr>
          <w:rFonts w:ascii="Times New Roman" w:eastAsia="Times New Roman" w:hAnsi="Times New Roman" w:cs="Times New Roman"/>
          <w:sz w:val="24"/>
          <w:szCs w:val="24"/>
          <w:lang w:val="bg-BG" w:eastAsia="bg-BG"/>
        </w:rPr>
        <w:t xml:space="preserve">, Министерския съвет на Република България, </w:t>
      </w:r>
      <w:r w:rsidR="006244EC" w:rsidRPr="00C206F1">
        <w:rPr>
          <w:rFonts w:ascii="Times New Roman" w:eastAsia="Times New Roman" w:hAnsi="Times New Roman" w:cs="Times New Roman"/>
          <w:sz w:val="24"/>
          <w:szCs w:val="24"/>
          <w:lang w:val="bg-BG" w:eastAsia="bg-BG"/>
        </w:rPr>
        <w:t>ф</w:t>
      </w:r>
      <w:r w:rsidR="006430BC" w:rsidRPr="00C206F1">
        <w:rPr>
          <w:rFonts w:ascii="Times New Roman" w:eastAsia="Times New Roman" w:hAnsi="Times New Roman" w:cs="Times New Roman"/>
          <w:sz w:val="24"/>
          <w:szCs w:val="24"/>
          <w:lang w:val="bg-BG" w:eastAsia="bg-BG"/>
        </w:rPr>
        <w:t xml:space="preserve">ондация „Български адвокати за правата на човека“, </w:t>
      </w:r>
      <w:r w:rsidR="006244EC" w:rsidRPr="00C206F1">
        <w:rPr>
          <w:rFonts w:ascii="Times New Roman" w:eastAsia="Times New Roman" w:hAnsi="Times New Roman" w:cs="Times New Roman"/>
          <w:sz w:val="24"/>
          <w:szCs w:val="24"/>
          <w:lang w:val="bg-BG" w:eastAsia="bg-BG"/>
        </w:rPr>
        <w:t>ф</w:t>
      </w:r>
      <w:r w:rsidR="006430BC" w:rsidRPr="00C206F1">
        <w:rPr>
          <w:rFonts w:ascii="Times New Roman" w:eastAsia="Times New Roman" w:hAnsi="Times New Roman" w:cs="Times New Roman"/>
          <w:sz w:val="24"/>
          <w:szCs w:val="24"/>
          <w:lang w:val="bg-BG" w:eastAsia="bg-BG"/>
        </w:rPr>
        <w:t>ондация „Национален съвет за журналистическа етика“ и сдружение „Асоциация за защита на личните данни“.</w:t>
      </w:r>
      <w:r w:rsidR="00C003BA" w:rsidRPr="00C206F1">
        <w:rPr>
          <w:rFonts w:ascii="Times New Roman" w:eastAsia="Times New Roman" w:hAnsi="Times New Roman" w:cs="Times New Roman"/>
          <w:sz w:val="24"/>
          <w:szCs w:val="24"/>
          <w:lang w:val="bg-BG" w:eastAsia="bg-BG"/>
        </w:rPr>
        <w:t xml:space="preserve"> </w:t>
      </w:r>
    </w:p>
    <w:p w:rsidR="00EA7A88" w:rsidRPr="00C206F1" w:rsidRDefault="0001323D" w:rsidP="00C206F1">
      <w:pPr>
        <w:tabs>
          <w:tab w:val="left" w:pos="993"/>
        </w:tabs>
        <w:spacing w:after="0" w:line="360" w:lineRule="auto"/>
        <w:ind w:firstLine="709"/>
        <w:jc w:val="both"/>
        <w:rPr>
          <w:rFonts w:ascii="Times New Roman" w:eastAsia="Times New Roman" w:hAnsi="Times New Roman" w:cs="Times New Roman"/>
          <w:sz w:val="24"/>
          <w:szCs w:val="24"/>
          <w:lang w:val="bg-BG" w:eastAsia="bg-BG"/>
        </w:rPr>
      </w:pPr>
      <w:r w:rsidRPr="00C206F1">
        <w:rPr>
          <w:rFonts w:ascii="Times New Roman" w:eastAsia="Times New Roman" w:hAnsi="Times New Roman" w:cs="Times New Roman"/>
          <w:sz w:val="24"/>
          <w:szCs w:val="24"/>
          <w:lang w:val="bg-BG" w:eastAsia="bg-BG"/>
        </w:rPr>
        <w:t>С</w:t>
      </w:r>
      <w:r w:rsidR="006244EC" w:rsidRPr="00C206F1">
        <w:rPr>
          <w:rFonts w:ascii="Times New Roman" w:eastAsia="Times New Roman" w:hAnsi="Times New Roman" w:cs="Times New Roman"/>
          <w:sz w:val="24"/>
          <w:szCs w:val="24"/>
          <w:lang w:val="bg-BG" w:eastAsia="bg-BG"/>
        </w:rPr>
        <w:t>ъс свое Решение №8 от 15.11.2019 г. по к.д. №4/2019 г.</w:t>
      </w:r>
      <w:r w:rsidR="00EA7A88" w:rsidRPr="00C206F1">
        <w:rPr>
          <w:rFonts w:ascii="Times New Roman" w:eastAsia="Times New Roman" w:hAnsi="Times New Roman" w:cs="Times New Roman"/>
          <w:sz w:val="24"/>
          <w:szCs w:val="24"/>
          <w:lang w:val="bg-BG" w:eastAsia="bg-BG"/>
        </w:rPr>
        <w:t xml:space="preserve"> Конституционният</w:t>
      </w:r>
      <w:r w:rsidR="009F62FE" w:rsidRPr="00C206F1">
        <w:rPr>
          <w:rFonts w:ascii="Times New Roman" w:eastAsia="Times New Roman" w:hAnsi="Times New Roman" w:cs="Times New Roman"/>
          <w:sz w:val="24"/>
          <w:szCs w:val="24"/>
          <w:lang w:val="bg-BG" w:eastAsia="bg-BG"/>
        </w:rPr>
        <w:t xml:space="preserve"> съд на Република България обявява</w:t>
      </w:r>
      <w:r w:rsidR="00EA7A88" w:rsidRPr="00C206F1">
        <w:rPr>
          <w:rFonts w:ascii="Times New Roman" w:eastAsia="Times New Roman" w:hAnsi="Times New Roman" w:cs="Times New Roman"/>
          <w:sz w:val="24"/>
          <w:szCs w:val="24"/>
          <w:lang w:val="bg-BG" w:eastAsia="bg-BG"/>
        </w:rPr>
        <w:t xml:space="preserve"> за противоконституционна разпоредбата на чл.25з, ал.2 от З</w:t>
      </w:r>
      <w:r w:rsidR="00E503E9">
        <w:rPr>
          <w:rFonts w:ascii="Times New Roman" w:eastAsia="Times New Roman" w:hAnsi="Times New Roman" w:cs="Times New Roman"/>
          <w:sz w:val="24"/>
          <w:szCs w:val="24"/>
          <w:lang w:val="bg-BG" w:eastAsia="bg-BG"/>
        </w:rPr>
        <w:t>ЗЛД</w:t>
      </w:r>
      <w:r w:rsidR="006244EC" w:rsidRPr="00C206F1">
        <w:rPr>
          <w:rFonts w:ascii="Times New Roman" w:eastAsia="Times New Roman" w:hAnsi="Times New Roman" w:cs="Times New Roman"/>
          <w:sz w:val="24"/>
          <w:szCs w:val="24"/>
          <w:lang w:val="bg-BG" w:eastAsia="bg-BG"/>
        </w:rPr>
        <w:t xml:space="preserve"> (създаден с §</w:t>
      </w:r>
      <w:r w:rsidR="00EA7A88" w:rsidRPr="00C206F1">
        <w:rPr>
          <w:rFonts w:ascii="Times New Roman" w:eastAsia="Times New Roman" w:hAnsi="Times New Roman" w:cs="Times New Roman"/>
          <w:sz w:val="24"/>
          <w:szCs w:val="24"/>
          <w:lang w:val="bg-BG" w:eastAsia="bg-BG"/>
        </w:rPr>
        <w:t>26 от ЗИД на ЗЗЛД, обн. ДВ, бр. 17 от 26 февруари 2019 г.).</w:t>
      </w:r>
      <w:r w:rsidR="0007409F" w:rsidRPr="00C206F1">
        <w:rPr>
          <w:rFonts w:ascii="Times New Roman" w:eastAsia="Times New Roman" w:hAnsi="Times New Roman" w:cs="Times New Roman"/>
          <w:sz w:val="24"/>
          <w:szCs w:val="24"/>
          <w:lang w:val="bg-BG" w:eastAsia="bg-BG"/>
        </w:rPr>
        <w:t xml:space="preserve"> </w:t>
      </w:r>
      <w:r w:rsidR="00EA7A88" w:rsidRPr="00C206F1">
        <w:rPr>
          <w:rFonts w:ascii="Times New Roman" w:eastAsia="Times New Roman" w:hAnsi="Times New Roman" w:cs="Times New Roman"/>
          <w:sz w:val="24"/>
          <w:szCs w:val="24"/>
          <w:lang w:val="bg-BG" w:eastAsia="bg-BG"/>
        </w:rPr>
        <w:t>Важно е да се отбележи, че същото решение не е прието единодушно и в изключително аргументирано особено мнение на съдиите Анастас Анастасов, Гроздан Илиев, Павлина Панова (</w:t>
      </w:r>
      <w:r w:rsidR="00EA7A88" w:rsidRPr="00C206F1">
        <w:rPr>
          <w:rFonts w:ascii="Times New Roman" w:eastAsia="Times New Roman" w:hAnsi="Times New Roman" w:cs="Times New Roman"/>
          <w:i/>
          <w:sz w:val="24"/>
          <w:szCs w:val="24"/>
          <w:lang w:val="bg-BG" w:eastAsia="bg-BG"/>
        </w:rPr>
        <w:t xml:space="preserve">ad hoc </w:t>
      </w:r>
      <w:r w:rsidR="00EA7A88" w:rsidRPr="00C206F1">
        <w:rPr>
          <w:rFonts w:ascii="Times New Roman" w:eastAsia="Times New Roman" w:hAnsi="Times New Roman" w:cs="Times New Roman"/>
          <w:sz w:val="24"/>
          <w:szCs w:val="24"/>
          <w:lang w:val="bg-BG" w:eastAsia="bg-BG"/>
        </w:rPr>
        <w:t>съдия в</w:t>
      </w:r>
      <w:r w:rsidR="00EA7A88" w:rsidRPr="00C206F1">
        <w:rPr>
          <w:rFonts w:ascii="Times New Roman" w:eastAsia="Times New Roman" w:hAnsi="Times New Roman" w:cs="Times New Roman"/>
          <w:i/>
          <w:sz w:val="24"/>
          <w:szCs w:val="24"/>
          <w:lang w:val="bg-BG" w:eastAsia="bg-BG"/>
        </w:rPr>
        <w:t xml:space="preserve"> </w:t>
      </w:r>
      <w:r w:rsidR="00EA7A88" w:rsidRPr="00C206F1">
        <w:rPr>
          <w:rFonts w:ascii="Times New Roman" w:eastAsia="Times New Roman" w:hAnsi="Times New Roman" w:cs="Times New Roman"/>
          <w:sz w:val="24"/>
          <w:szCs w:val="24"/>
          <w:lang w:val="bg-BG" w:eastAsia="bg-BG"/>
        </w:rPr>
        <w:t>ЕСПЧ) и Красимир Влахов са приети изцяло аргу</w:t>
      </w:r>
      <w:r w:rsidR="0023744B">
        <w:rPr>
          <w:rFonts w:ascii="Times New Roman" w:eastAsia="Times New Roman" w:hAnsi="Times New Roman" w:cs="Times New Roman"/>
          <w:sz w:val="24"/>
          <w:szCs w:val="24"/>
          <w:lang w:val="bg-BG" w:eastAsia="bg-BG"/>
        </w:rPr>
        <w:t>ментите, изложени както към ЗИД</w:t>
      </w:r>
      <w:r w:rsidR="00EA7A88" w:rsidRPr="00C206F1">
        <w:rPr>
          <w:rFonts w:ascii="Times New Roman" w:eastAsia="Times New Roman" w:hAnsi="Times New Roman" w:cs="Times New Roman"/>
          <w:sz w:val="24"/>
          <w:szCs w:val="24"/>
          <w:lang w:val="bg-BG" w:eastAsia="bg-BG"/>
        </w:rPr>
        <w:t>ЗЗЛД, така и в становището на КЗЛД по посоченото дело.</w:t>
      </w:r>
    </w:p>
    <w:p w:rsidR="00EA7A88" w:rsidRPr="00C206F1" w:rsidRDefault="00EA7A88" w:rsidP="00C206F1">
      <w:pPr>
        <w:tabs>
          <w:tab w:val="left" w:pos="993"/>
        </w:tabs>
        <w:spacing w:after="0" w:line="360" w:lineRule="auto"/>
        <w:ind w:firstLine="709"/>
        <w:jc w:val="both"/>
        <w:rPr>
          <w:rFonts w:ascii="Times New Roman" w:eastAsia="Times New Roman" w:hAnsi="Times New Roman" w:cs="Times New Roman"/>
          <w:sz w:val="24"/>
          <w:szCs w:val="24"/>
          <w:lang w:val="bg-BG" w:eastAsia="bg-BG"/>
        </w:rPr>
      </w:pPr>
    </w:p>
    <w:p w:rsidR="00730480" w:rsidRPr="00C206F1" w:rsidRDefault="005A5482" w:rsidP="00C206F1">
      <w:pPr>
        <w:spacing w:after="0" w:line="360" w:lineRule="auto"/>
        <w:ind w:firstLine="709"/>
        <w:jc w:val="both"/>
        <w:rPr>
          <w:rFonts w:ascii="Times New Roman" w:hAnsi="Times New Roman" w:cs="Times New Roman"/>
          <w:b/>
          <w:sz w:val="24"/>
          <w:szCs w:val="24"/>
          <w:lang w:val="bg-BG"/>
        </w:rPr>
      </w:pPr>
      <w:r>
        <w:rPr>
          <w:rFonts w:ascii="Times New Roman" w:hAnsi="Times New Roman" w:cs="Times New Roman"/>
          <w:b/>
          <w:sz w:val="24"/>
          <w:szCs w:val="24"/>
          <w:lang w:val="bg-BG"/>
        </w:rPr>
        <w:t xml:space="preserve">4. </w:t>
      </w:r>
      <w:r w:rsidR="00730480" w:rsidRPr="00C206F1">
        <w:rPr>
          <w:rFonts w:ascii="Times New Roman" w:hAnsi="Times New Roman" w:cs="Times New Roman"/>
          <w:b/>
          <w:sz w:val="24"/>
          <w:szCs w:val="24"/>
          <w:lang w:val="bg-BG"/>
        </w:rPr>
        <w:t xml:space="preserve">Получени в КЗЛД уведомления от </w:t>
      </w:r>
      <w:r w:rsidR="0091671C">
        <w:rPr>
          <w:rFonts w:ascii="Times New Roman" w:hAnsi="Times New Roman" w:cs="Times New Roman"/>
          <w:b/>
          <w:sz w:val="24"/>
          <w:szCs w:val="24"/>
          <w:lang w:val="bg-BG"/>
        </w:rPr>
        <w:t>АЛД</w:t>
      </w:r>
      <w:r w:rsidR="00730480" w:rsidRPr="00C206F1">
        <w:rPr>
          <w:rFonts w:ascii="Times New Roman" w:hAnsi="Times New Roman" w:cs="Times New Roman"/>
          <w:b/>
          <w:sz w:val="24"/>
          <w:szCs w:val="24"/>
          <w:lang w:val="bg-BG"/>
        </w:rPr>
        <w:t xml:space="preserve"> и </w:t>
      </w:r>
      <w:r w:rsidR="0091671C">
        <w:rPr>
          <w:rFonts w:ascii="Times New Roman" w:hAnsi="Times New Roman" w:cs="Times New Roman"/>
          <w:b/>
          <w:sz w:val="24"/>
          <w:szCs w:val="24"/>
          <w:lang w:val="bg-BG"/>
        </w:rPr>
        <w:t>ОЛД</w:t>
      </w:r>
      <w:r w:rsidR="00730480" w:rsidRPr="00C206F1">
        <w:rPr>
          <w:rFonts w:ascii="Times New Roman" w:hAnsi="Times New Roman" w:cs="Times New Roman"/>
          <w:b/>
          <w:sz w:val="24"/>
          <w:szCs w:val="24"/>
          <w:lang w:val="bg-BG"/>
        </w:rPr>
        <w:t>, определили длъжн</w:t>
      </w:r>
      <w:r w:rsidR="006244EC" w:rsidRPr="00C206F1">
        <w:rPr>
          <w:rFonts w:ascii="Times New Roman" w:hAnsi="Times New Roman" w:cs="Times New Roman"/>
          <w:b/>
          <w:sz w:val="24"/>
          <w:szCs w:val="24"/>
          <w:lang w:val="bg-BG"/>
        </w:rPr>
        <w:t>остни лица по защита на данните</w:t>
      </w:r>
    </w:p>
    <w:p w:rsidR="000A1BC1" w:rsidRPr="00C206F1" w:rsidRDefault="000A1BC1" w:rsidP="00C206F1">
      <w:pPr>
        <w:spacing w:after="0" w:line="360" w:lineRule="auto"/>
        <w:ind w:firstLine="709"/>
        <w:jc w:val="both"/>
        <w:rPr>
          <w:rFonts w:ascii="Times New Roman" w:eastAsia="Times New Roman" w:hAnsi="Times New Roman" w:cs="Times New Roman"/>
          <w:b/>
          <w:sz w:val="24"/>
          <w:szCs w:val="24"/>
          <w:lang w:val="bg-BG" w:eastAsia="bg-BG"/>
        </w:rPr>
      </w:pPr>
      <w:r w:rsidRPr="00C206F1">
        <w:rPr>
          <w:rFonts w:ascii="Times New Roman" w:eastAsia="Calibri" w:hAnsi="Times New Roman" w:cs="Times New Roman"/>
          <w:sz w:val="24"/>
          <w:szCs w:val="24"/>
          <w:lang w:val="bg-BG"/>
        </w:rPr>
        <w:t>Длъжностното л</w:t>
      </w:r>
      <w:r w:rsidR="006A3670" w:rsidRPr="00C206F1">
        <w:rPr>
          <w:rFonts w:ascii="Times New Roman" w:eastAsia="Calibri" w:hAnsi="Times New Roman" w:cs="Times New Roman"/>
          <w:sz w:val="24"/>
          <w:szCs w:val="24"/>
          <w:lang w:val="bg-BG"/>
        </w:rPr>
        <w:t>ице по защита на данните е нова</w:t>
      </w:r>
      <w:r w:rsidRPr="00C206F1">
        <w:rPr>
          <w:rFonts w:ascii="Times New Roman" w:eastAsia="Calibri" w:hAnsi="Times New Roman" w:cs="Times New Roman"/>
          <w:sz w:val="24"/>
          <w:szCs w:val="24"/>
          <w:lang w:val="bg-BG"/>
        </w:rPr>
        <w:t xml:space="preserve"> фигура съгласно </w:t>
      </w:r>
      <w:r w:rsidR="0091671C" w:rsidRPr="00C206F1">
        <w:rPr>
          <w:rFonts w:ascii="Times New Roman" w:eastAsia="Calibri" w:hAnsi="Times New Roman" w:cs="Times New Roman"/>
          <w:sz w:val="24"/>
          <w:szCs w:val="24"/>
          <w:lang w:val="bg-BG"/>
        </w:rPr>
        <w:t>Регламент (ЕС) 2016/679</w:t>
      </w:r>
      <w:r w:rsidRPr="00C206F1">
        <w:rPr>
          <w:rFonts w:ascii="Times New Roman" w:eastAsia="Calibri" w:hAnsi="Times New Roman" w:cs="Times New Roman"/>
          <w:sz w:val="24"/>
          <w:szCs w:val="24"/>
          <w:lang w:val="bg-BG"/>
        </w:rPr>
        <w:t>. На основание чл</w:t>
      </w:r>
      <w:r w:rsidR="006244EC" w:rsidRPr="00C206F1">
        <w:rPr>
          <w:rFonts w:ascii="Times New Roman" w:eastAsia="Calibri" w:hAnsi="Times New Roman" w:cs="Times New Roman"/>
          <w:sz w:val="24"/>
          <w:szCs w:val="24"/>
          <w:lang w:val="bg-BG"/>
        </w:rPr>
        <w:t>. 37 от Регламент (ЕС) 2016/679</w:t>
      </w:r>
      <w:r w:rsidRPr="00C206F1">
        <w:rPr>
          <w:rFonts w:ascii="Times New Roman" w:eastAsia="Calibri" w:hAnsi="Times New Roman" w:cs="Times New Roman"/>
          <w:sz w:val="24"/>
          <w:szCs w:val="24"/>
          <w:lang w:val="bg-BG"/>
        </w:rPr>
        <w:t xml:space="preserve"> </w:t>
      </w:r>
      <w:r w:rsidR="0091671C">
        <w:rPr>
          <w:rFonts w:ascii="Times New Roman" w:eastAsia="Calibri" w:hAnsi="Times New Roman" w:cs="Times New Roman"/>
          <w:sz w:val="24"/>
          <w:szCs w:val="24"/>
          <w:lang w:val="bg-BG"/>
        </w:rPr>
        <w:t>АЛД</w:t>
      </w:r>
      <w:r w:rsidRPr="00C206F1">
        <w:rPr>
          <w:rFonts w:ascii="Times New Roman" w:eastAsia="Calibri" w:hAnsi="Times New Roman" w:cs="Times New Roman"/>
          <w:sz w:val="24"/>
          <w:szCs w:val="24"/>
          <w:lang w:val="bg-BG"/>
        </w:rPr>
        <w:t xml:space="preserve"> и </w:t>
      </w:r>
      <w:r w:rsidR="0091671C">
        <w:rPr>
          <w:rFonts w:ascii="Times New Roman" w:eastAsia="Calibri" w:hAnsi="Times New Roman" w:cs="Times New Roman"/>
          <w:sz w:val="24"/>
          <w:szCs w:val="24"/>
          <w:lang w:val="bg-BG"/>
        </w:rPr>
        <w:t>ОЛД</w:t>
      </w:r>
      <w:r w:rsidRPr="00C206F1">
        <w:rPr>
          <w:rFonts w:ascii="Times New Roman" w:eastAsia="Calibri" w:hAnsi="Times New Roman" w:cs="Times New Roman"/>
          <w:sz w:val="24"/>
          <w:szCs w:val="24"/>
          <w:lang w:val="bg-BG"/>
        </w:rPr>
        <w:t xml:space="preserve"> определят </w:t>
      </w:r>
      <w:r w:rsidR="00613E98">
        <w:rPr>
          <w:rFonts w:ascii="Times New Roman" w:hAnsi="Times New Roman" w:cs="Times New Roman"/>
          <w:sz w:val="24"/>
          <w:szCs w:val="24"/>
          <w:lang w:val="bg-BG"/>
        </w:rPr>
        <w:t>ДЛЗД</w:t>
      </w:r>
      <w:r w:rsidR="004945BE" w:rsidRPr="00C206F1">
        <w:rPr>
          <w:rFonts w:ascii="Times New Roman" w:eastAsia="Calibri" w:hAnsi="Times New Roman" w:cs="Times New Roman"/>
          <w:sz w:val="24"/>
          <w:szCs w:val="24"/>
          <w:lang w:val="bg-BG"/>
        </w:rPr>
        <w:t xml:space="preserve">, </w:t>
      </w:r>
      <w:r w:rsidRPr="00C206F1">
        <w:rPr>
          <w:rFonts w:ascii="Times New Roman" w:eastAsia="Calibri" w:hAnsi="Times New Roman" w:cs="Times New Roman"/>
          <w:sz w:val="24"/>
          <w:szCs w:val="24"/>
          <w:lang w:val="bg-BG"/>
        </w:rPr>
        <w:t>публикува</w:t>
      </w:r>
      <w:r w:rsidR="006244EC" w:rsidRPr="00C206F1">
        <w:rPr>
          <w:rFonts w:ascii="Times New Roman" w:eastAsia="Calibri" w:hAnsi="Times New Roman" w:cs="Times New Roman"/>
          <w:sz w:val="24"/>
          <w:szCs w:val="24"/>
          <w:lang w:val="bg-BG"/>
        </w:rPr>
        <w:t>т</w:t>
      </w:r>
      <w:r w:rsidRPr="00C206F1">
        <w:rPr>
          <w:rFonts w:ascii="Times New Roman" w:eastAsia="Calibri" w:hAnsi="Times New Roman" w:cs="Times New Roman"/>
          <w:sz w:val="24"/>
          <w:szCs w:val="24"/>
          <w:lang w:val="bg-BG"/>
        </w:rPr>
        <w:t xml:space="preserve"> данните за контакт с длъжностното лице и ги съобщава</w:t>
      </w:r>
      <w:r w:rsidR="006244EC" w:rsidRPr="00C206F1">
        <w:rPr>
          <w:rFonts w:ascii="Times New Roman" w:eastAsia="Calibri" w:hAnsi="Times New Roman" w:cs="Times New Roman"/>
          <w:sz w:val="24"/>
          <w:szCs w:val="24"/>
          <w:lang w:val="bg-BG"/>
        </w:rPr>
        <w:t>т</w:t>
      </w:r>
      <w:r w:rsidRPr="00C206F1">
        <w:rPr>
          <w:rFonts w:ascii="Times New Roman" w:eastAsia="Calibri" w:hAnsi="Times New Roman" w:cs="Times New Roman"/>
          <w:sz w:val="24"/>
          <w:szCs w:val="24"/>
          <w:lang w:val="bg-BG"/>
        </w:rPr>
        <w:t xml:space="preserve"> на надзорния орган. </w:t>
      </w:r>
    </w:p>
    <w:p w:rsidR="000A1BC1" w:rsidRPr="00C206F1" w:rsidRDefault="000A1BC1" w:rsidP="00C206F1">
      <w:pPr>
        <w:tabs>
          <w:tab w:val="left" w:pos="993"/>
        </w:tabs>
        <w:spacing w:after="0" w:line="360" w:lineRule="auto"/>
        <w:ind w:firstLine="709"/>
        <w:jc w:val="both"/>
        <w:rPr>
          <w:rFonts w:ascii="Times New Roman" w:eastAsia="Calibri" w:hAnsi="Times New Roman" w:cs="Times New Roman"/>
          <w:sz w:val="24"/>
          <w:szCs w:val="24"/>
          <w:lang w:val="bg-BG"/>
        </w:rPr>
      </w:pPr>
      <w:r w:rsidRPr="00C206F1">
        <w:rPr>
          <w:rFonts w:ascii="Times New Roman" w:eastAsia="Calibri" w:hAnsi="Times New Roman" w:cs="Times New Roman"/>
          <w:sz w:val="24"/>
          <w:szCs w:val="24"/>
          <w:lang w:val="bg-BG"/>
        </w:rPr>
        <w:lastRenderedPageBreak/>
        <w:t xml:space="preserve">С прилагането на </w:t>
      </w:r>
      <w:r w:rsidR="0091671C" w:rsidRPr="00C206F1">
        <w:rPr>
          <w:rFonts w:ascii="Times New Roman" w:eastAsia="Calibri" w:hAnsi="Times New Roman" w:cs="Times New Roman"/>
          <w:sz w:val="24"/>
          <w:szCs w:val="24"/>
          <w:lang w:val="bg-BG"/>
        </w:rPr>
        <w:t xml:space="preserve">Регламент (ЕС) 2016/679 </w:t>
      </w:r>
      <w:r w:rsidRPr="00C206F1">
        <w:rPr>
          <w:rFonts w:ascii="Times New Roman" w:eastAsia="Calibri" w:hAnsi="Times New Roman" w:cs="Times New Roman"/>
          <w:sz w:val="24"/>
          <w:szCs w:val="24"/>
          <w:lang w:val="bg-BG"/>
        </w:rPr>
        <w:t xml:space="preserve"> </w:t>
      </w:r>
      <w:r w:rsidR="0091671C">
        <w:rPr>
          <w:rFonts w:ascii="Times New Roman" w:eastAsia="Calibri" w:hAnsi="Times New Roman" w:cs="Times New Roman"/>
          <w:sz w:val="24"/>
          <w:szCs w:val="24"/>
          <w:lang w:val="bg-BG"/>
        </w:rPr>
        <w:t>АЛД и ОЛД</w:t>
      </w:r>
      <w:r w:rsidRPr="00C206F1">
        <w:rPr>
          <w:rFonts w:ascii="Times New Roman" w:eastAsia="Calibri" w:hAnsi="Times New Roman" w:cs="Times New Roman"/>
          <w:sz w:val="24"/>
          <w:szCs w:val="24"/>
          <w:lang w:val="bg-BG"/>
        </w:rPr>
        <w:t xml:space="preserve"> са задължени да определят ДЛЗД при всички случаи, когато: </w:t>
      </w:r>
    </w:p>
    <w:p w:rsidR="000A1BC1" w:rsidRPr="00C206F1" w:rsidRDefault="000A1BC1" w:rsidP="00F65621">
      <w:pPr>
        <w:pStyle w:val="ListParagraph"/>
        <w:numPr>
          <w:ilvl w:val="0"/>
          <w:numId w:val="20"/>
        </w:numPr>
        <w:spacing w:after="0" w:line="360" w:lineRule="auto"/>
        <w:ind w:left="0" w:firstLine="1069"/>
        <w:jc w:val="both"/>
        <w:rPr>
          <w:rFonts w:ascii="Times New Roman" w:eastAsia="Calibri" w:hAnsi="Times New Roman"/>
          <w:sz w:val="24"/>
          <w:szCs w:val="24"/>
          <w:lang w:val="bg-BG"/>
        </w:rPr>
      </w:pPr>
      <w:r w:rsidRPr="00C206F1">
        <w:rPr>
          <w:rFonts w:ascii="Times New Roman" w:eastAsia="Calibri" w:hAnsi="Times New Roman"/>
          <w:sz w:val="24"/>
          <w:szCs w:val="24"/>
          <w:lang w:val="bg-BG"/>
        </w:rPr>
        <w:t>обработването се извършва от публичен орган или структура, освен когато става въпрос за съдилища при изпълне</w:t>
      </w:r>
      <w:r w:rsidR="006244EC" w:rsidRPr="00C206F1">
        <w:rPr>
          <w:rFonts w:ascii="Times New Roman" w:eastAsia="Calibri" w:hAnsi="Times New Roman"/>
          <w:sz w:val="24"/>
          <w:szCs w:val="24"/>
          <w:lang w:val="bg-BG"/>
        </w:rPr>
        <w:t>ние на съдебните им функции (40</w:t>
      </w:r>
      <w:r w:rsidRPr="00C206F1">
        <w:rPr>
          <w:rFonts w:ascii="Times New Roman" w:eastAsia="Calibri" w:hAnsi="Times New Roman"/>
          <w:sz w:val="24"/>
          <w:szCs w:val="24"/>
          <w:lang w:val="bg-BG"/>
        </w:rPr>
        <w:t xml:space="preserve">% от общо подадени уведомления за </w:t>
      </w:r>
      <w:r w:rsidR="00DD75EB" w:rsidRPr="00C206F1">
        <w:rPr>
          <w:rFonts w:ascii="Times New Roman" w:eastAsia="Calibri" w:hAnsi="Times New Roman"/>
          <w:sz w:val="24"/>
          <w:szCs w:val="24"/>
          <w:lang w:val="bg-BG"/>
        </w:rPr>
        <w:t>отчетния период</w:t>
      </w:r>
      <w:r w:rsidRPr="00C206F1">
        <w:rPr>
          <w:rFonts w:ascii="Times New Roman" w:eastAsia="Calibri" w:hAnsi="Times New Roman"/>
          <w:sz w:val="24"/>
          <w:szCs w:val="24"/>
          <w:lang w:val="bg-BG"/>
        </w:rPr>
        <w:t>);</w:t>
      </w:r>
    </w:p>
    <w:p w:rsidR="000A1BC1" w:rsidRPr="00C206F1" w:rsidRDefault="000A1BC1" w:rsidP="00F65621">
      <w:pPr>
        <w:pStyle w:val="ListParagraph"/>
        <w:numPr>
          <w:ilvl w:val="0"/>
          <w:numId w:val="20"/>
        </w:numPr>
        <w:spacing w:after="0" w:line="360" w:lineRule="auto"/>
        <w:ind w:left="0" w:firstLine="1069"/>
        <w:jc w:val="both"/>
        <w:rPr>
          <w:rFonts w:ascii="Times New Roman" w:eastAsia="Calibri" w:hAnsi="Times New Roman"/>
          <w:sz w:val="24"/>
          <w:szCs w:val="24"/>
          <w:lang w:val="bg-BG"/>
        </w:rPr>
      </w:pPr>
      <w:r w:rsidRPr="00C206F1">
        <w:rPr>
          <w:rFonts w:ascii="Times New Roman" w:eastAsia="Calibri" w:hAnsi="Times New Roman"/>
          <w:sz w:val="24"/>
          <w:szCs w:val="24"/>
          <w:lang w:val="bg-BG"/>
        </w:rPr>
        <w:t xml:space="preserve">основните дейности на </w:t>
      </w:r>
      <w:r w:rsidR="0091671C">
        <w:rPr>
          <w:rFonts w:ascii="Times New Roman" w:eastAsia="Calibri" w:hAnsi="Times New Roman"/>
          <w:sz w:val="24"/>
          <w:szCs w:val="24"/>
          <w:lang w:val="bg-BG"/>
        </w:rPr>
        <w:t>АЛД или ОЛД</w:t>
      </w:r>
      <w:r w:rsidRPr="00C206F1">
        <w:rPr>
          <w:rFonts w:ascii="Times New Roman" w:eastAsia="Calibri" w:hAnsi="Times New Roman"/>
          <w:sz w:val="24"/>
          <w:szCs w:val="24"/>
          <w:lang w:val="bg-BG"/>
        </w:rPr>
        <w:t xml:space="preserve"> се състоят в операции по обработване, които поради своето естество, обхват и/или цели изискват редовно и систематично мащабно наблюдение на субектите на данни (30% от общо подадени уведомления за календарната година);</w:t>
      </w:r>
    </w:p>
    <w:p w:rsidR="000A1BC1" w:rsidRPr="00C206F1" w:rsidRDefault="000A1BC1" w:rsidP="00F65621">
      <w:pPr>
        <w:pStyle w:val="ListParagraph"/>
        <w:numPr>
          <w:ilvl w:val="0"/>
          <w:numId w:val="20"/>
        </w:numPr>
        <w:spacing w:after="0" w:line="360" w:lineRule="auto"/>
        <w:ind w:left="0" w:firstLine="1069"/>
        <w:jc w:val="both"/>
        <w:rPr>
          <w:rFonts w:ascii="Times New Roman" w:eastAsia="Calibri" w:hAnsi="Times New Roman"/>
          <w:sz w:val="24"/>
          <w:szCs w:val="24"/>
          <w:lang w:val="bg-BG"/>
        </w:rPr>
      </w:pPr>
      <w:r w:rsidRPr="00C206F1">
        <w:rPr>
          <w:rFonts w:ascii="Times New Roman" w:eastAsia="Calibri" w:hAnsi="Times New Roman"/>
          <w:sz w:val="24"/>
          <w:szCs w:val="24"/>
          <w:lang w:val="bg-BG"/>
        </w:rPr>
        <w:t xml:space="preserve">основните дейности на </w:t>
      </w:r>
      <w:r w:rsidR="0091671C">
        <w:rPr>
          <w:rFonts w:ascii="Times New Roman" w:eastAsia="Calibri" w:hAnsi="Times New Roman"/>
          <w:sz w:val="24"/>
          <w:szCs w:val="24"/>
          <w:lang w:val="bg-BG"/>
        </w:rPr>
        <w:t>АЛД или ОЛД</w:t>
      </w:r>
      <w:r w:rsidRPr="00C206F1">
        <w:rPr>
          <w:rFonts w:ascii="Times New Roman" w:eastAsia="Calibri" w:hAnsi="Times New Roman"/>
          <w:sz w:val="24"/>
          <w:szCs w:val="24"/>
          <w:lang w:val="bg-BG"/>
        </w:rPr>
        <w:t xml:space="preserve"> се състоят в мащабно обработване на специалните категории данни съгласно чл. 9 и на лични данни, свързани с присъди и нарушения, по чл. 10 от </w:t>
      </w:r>
      <w:r w:rsidR="00567D31">
        <w:rPr>
          <w:rFonts w:ascii="Times New Roman" w:hAnsi="Times New Roman"/>
          <w:sz w:val="24"/>
          <w:szCs w:val="24"/>
          <w:lang w:val="bg-BG"/>
        </w:rPr>
        <w:t>Регламент (ЕС) 2016/679</w:t>
      </w:r>
      <w:r w:rsidR="006244EC" w:rsidRPr="00C206F1">
        <w:rPr>
          <w:rFonts w:ascii="Times New Roman" w:eastAsia="Calibri" w:hAnsi="Times New Roman"/>
          <w:sz w:val="24"/>
          <w:szCs w:val="24"/>
          <w:lang w:val="bg-BG"/>
        </w:rPr>
        <w:t xml:space="preserve"> (9</w:t>
      </w:r>
      <w:r w:rsidRPr="00C206F1">
        <w:rPr>
          <w:rFonts w:ascii="Times New Roman" w:eastAsia="Calibri" w:hAnsi="Times New Roman"/>
          <w:sz w:val="24"/>
          <w:szCs w:val="24"/>
          <w:lang w:val="bg-BG"/>
        </w:rPr>
        <w:t>% от общо подадени уведомления за календарната година).</w:t>
      </w:r>
    </w:p>
    <w:p w:rsidR="000A1BC1" w:rsidRPr="00C206F1" w:rsidRDefault="000A1BC1" w:rsidP="00C206F1">
      <w:pPr>
        <w:tabs>
          <w:tab w:val="left" w:pos="993"/>
        </w:tabs>
        <w:autoSpaceDN w:val="0"/>
        <w:spacing w:after="0" w:line="360" w:lineRule="auto"/>
        <w:ind w:firstLine="709"/>
        <w:jc w:val="both"/>
        <w:rPr>
          <w:rFonts w:ascii="Times New Roman" w:eastAsia="Calibri" w:hAnsi="Times New Roman" w:cs="Times New Roman"/>
          <w:sz w:val="24"/>
          <w:szCs w:val="24"/>
          <w:lang w:val="bg-BG"/>
        </w:rPr>
      </w:pPr>
      <w:r w:rsidRPr="00C206F1">
        <w:rPr>
          <w:rFonts w:ascii="Times New Roman" w:eastAsia="Calibri" w:hAnsi="Times New Roman" w:cs="Times New Roman"/>
          <w:sz w:val="24"/>
          <w:szCs w:val="24"/>
          <w:lang w:val="bg-BG"/>
        </w:rPr>
        <w:t xml:space="preserve">Извън гореизброените хипотези, при които определянето на </w:t>
      </w:r>
      <w:r w:rsidR="00613E98">
        <w:rPr>
          <w:rFonts w:ascii="Times New Roman" w:hAnsi="Times New Roman" w:cs="Times New Roman"/>
          <w:sz w:val="24"/>
          <w:szCs w:val="24"/>
          <w:lang w:val="bg-BG"/>
        </w:rPr>
        <w:t>ДЛЗД</w:t>
      </w:r>
      <w:r w:rsidRPr="00C206F1">
        <w:rPr>
          <w:rFonts w:ascii="Times New Roman" w:eastAsia="Calibri" w:hAnsi="Times New Roman" w:cs="Times New Roman"/>
          <w:sz w:val="24"/>
          <w:szCs w:val="24"/>
          <w:lang w:val="bg-BG"/>
        </w:rPr>
        <w:t xml:space="preserve"> е задължително, всеки </w:t>
      </w:r>
      <w:r w:rsidR="0091671C">
        <w:rPr>
          <w:rFonts w:ascii="Times New Roman" w:eastAsia="Calibri" w:hAnsi="Times New Roman" w:cs="Times New Roman"/>
          <w:sz w:val="24"/>
          <w:szCs w:val="24"/>
          <w:lang w:val="bg-BG"/>
        </w:rPr>
        <w:t>АЛД или ОЛД</w:t>
      </w:r>
      <w:r w:rsidRPr="00C206F1">
        <w:rPr>
          <w:rFonts w:ascii="Times New Roman" w:eastAsia="Calibri" w:hAnsi="Times New Roman" w:cs="Times New Roman"/>
          <w:sz w:val="24"/>
          <w:szCs w:val="24"/>
          <w:lang w:val="bg-BG"/>
        </w:rPr>
        <w:t xml:space="preserve"> може по своя прец</w:t>
      </w:r>
      <w:r w:rsidR="006671CF" w:rsidRPr="00C206F1">
        <w:rPr>
          <w:rFonts w:ascii="Times New Roman" w:eastAsia="Calibri" w:hAnsi="Times New Roman" w:cs="Times New Roman"/>
          <w:sz w:val="24"/>
          <w:szCs w:val="24"/>
          <w:lang w:val="bg-BG"/>
        </w:rPr>
        <w:t>енка да определи такъв служител. От тази възможност са се възползвали 21%</w:t>
      </w:r>
      <w:r w:rsidRPr="00C206F1">
        <w:rPr>
          <w:rFonts w:ascii="Times New Roman" w:eastAsia="Calibri" w:hAnsi="Times New Roman" w:cs="Times New Roman"/>
          <w:sz w:val="24"/>
          <w:szCs w:val="24"/>
          <w:lang w:val="bg-BG"/>
        </w:rPr>
        <w:t xml:space="preserve"> </w:t>
      </w:r>
      <w:r w:rsidR="006671CF" w:rsidRPr="00C206F1">
        <w:rPr>
          <w:rFonts w:ascii="Times New Roman" w:eastAsia="Calibri" w:hAnsi="Times New Roman" w:cs="Times New Roman"/>
          <w:sz w:val="24"/>
          <w:szCs w:val="24"/>
          <w:lang w:val="bg-BG"/>
        </w:rPr>
        <w:t xml:space="preserve">от администраторите, подали уведомления за определяне на ДЛЗД </w:t>
      </w:r>
      <w:r w:rsidR="0043166C" w:rsidRPr="00C206F1">
        <w:rPr>
          <w:rFonts w:ascii="Times New Roman" w:eastAsia="Calibri" w:hAnsi="Times New Roman" w:cs="Times New Roman"/>
          <w:sz w:val="24"/>
          <w:szCs w:val="24"/>
          <w:lang w:val="bg-BG"/>
        </w:rPr>
        <w:t>през</w:t>
      </w:r>
      <w:r w:rsidR="006671CF" w:rsidRPr="00C206F1">
        <w:rPr>
          <w:rFonts w:ascii="Times New Roman" w:eastAsia="Calibri" w:hAnsi="Times New Roman" w:cs="Times New Roman"/>
          <w:sz w:val="24"/>
          <w:szCs w:val="24"/>
          <w:lang w:val="bg-BG"/>
        </w:rPr>
        <w:t xml:space="preserve"> </w:t>
      </w:r>
      <w:r w:rsidRPr="00C206F1">
        <w:rPr>
          <w:rFonts w:ascii="Times New Roman" w:eastAsia="Calibri" w:hAnsi="Times New Roman" w:cs="Times New Roman"/>
          <w:sz w:val="24"/>
          <w:szCs w:val="24"/>
          <w:lang w:val="bg-BG"/>
        </w:rPr>
        <w:t>2019 г.</w:t>
      </w:r>
    </w:p>
    <w:p w:rsidR="00BE33D5" w:rsidRDefault="000A1BC1" w:rsidP="00C206F1">
      <w:pPr>
        <w:tabs>
          <w:tab w:val="left" w:pos="993"/>
        </w:tabs>
        <w:spacing w:after="0" w:line="360" w:lineRule="auto"/>
        <w:ind w:firstLine="709"/>
        <w:jc w:val="both"/>
        <w:rPr>
          <w:rFonts w:ascii="Times New Roman" w:eastAsia="Calibri" w:hAnsi="Times New Roman" w:cs="Times New Roman"/>
          <w:sz w:val="24"/>
          <w:szCs w:val="24"/>
          <w:lang w:val="bg-BG"/>
        </w:rPr>
      </w:pPr>
      <w:r w:rsidRPr="00C206F1">
        <w:rPr>
          <w:rFonts w:ascii="Times New Roman" w:eastAsia="Calibri" w:hAnsi="Times New Roman" w:cs="Times New Roman"/>
          <w:sz w:val="24"/>
          <w:szCs w:val="24"/>
          <w:lang w:val="bg-BG"/>
        </w:rPr>
        <w:t xml:space="preserve">През отчетния период 1208 </w:t>
      </w:r>
      <w:r w:rsidR="0091671C">
        <w:rPr>
          <w:rFonts w:ascii="Times New Roman" w:eastAsia="Calibri" w:hAnsi="Times New Roman" w:cs="Times New Roman"/>
          <w:sz w:val="24"/>
          <w:szCs w:val="24"/>
          <w:lang w:val="bg-BG"/>
        </w:rPr>
        <w:t>АЛД или ОЛД</w:t>
      </w:r>
      <w:r w:rsidRPr="00C206F1">
        <w:rPr>
          <w:rFonts w:ascii="Times New Roman" w:eastAsia="Calibri" w:hAnsi="Times New Roman" w:cs="Times New Roman"/>
          <w:sz w:val="24"/>
          <w:szCs w:val="24"/>
          <w:lang w:val="bg-BG"/>
        </w:rPr>
        <w:t xml:space="preserve"> са </w:t>
      </w:r>
      <w:r w:rsidR="00331D3E" w:rsidRPr="00C206F1">
        <w:rPr>
          <w:rFonts w:ascii="Times New Roman" w:eastAsia="Calibri" w:hAnsi="Times New Roman" w:cs="Times New Roman"/>
          <w:sz w:val="24"/>
          <w:szCs w:val="24"/>
          <w:lang w:val="bg-BG"/>
        </w:rPr>
        <w:t xml:space="preserve">подали </w:t>
      </w:r>
      <w:r w:rsidRPr="00C206F1">
        <w:rPr>
          <w:rFonts w:ascii="Times New Roman" w:eastAsia="Calibri" w:hAnsi="Times New Roman" w:cs="Times New Roman"/>
          <w:sz w:val="24"/>
          <w:szCs w:val="24"/>
          <w:lang w:val="bg-BG"/>
        </w:rPr>
        <w:t>уведом</w:t>
      </w:r>
      <w:r w:rsidR="00331D3E" w:rsidRPr="00C206F1">
        <w:rPr>
          <w:rFonts w:ascii="Times New Roman" w:eastAsia="Calibri" w:hAnsi="Times New Roman" w:cs="Times New Roman"/>
          <w:sz w:val="24"/>
          <w:szCs w:val="24"/>
          <w:lang w:val="bg-BG"/>
        </w:rPr>
        <w:t xml:space="preserve">ления до </w:t>
      </w:r>
      <w:r w:rsidRPr="00C206F1">
        <w:rPr>
          <w:rFonts w:ascii="Times New Roman" w:eastAsia="Calibri" w:hAnsi="Times New Roman" w:cs="Times New Roman"/>
          <w:sz w:val="24"/>
          <w:szCs w:val="24"/>
          <w:lang w:val="bg-BG"/>
        </w:rPr>
        <w:t xml:space="preserve">КЗЛД за определено </w:t>
      </w:r>
      <w:r w:rsidR="00613E98">
        <w:rPr>
          <w:rFonts w:ascii="Times New Roman" w:eastAsia="Calibri" w:hAnsi="Times New Roman" w:cs="Times New Roman"/>
          <w:sz w:val="24"/>
          <w:szCs w:val="24"/>
          <w:lang w:val="bg-BG"/>
        </w:rPr>
        <w:t>ДЛЗД</w:t>
      </w:r>
      <w:r w:rsidR="00C96CDA">
        <w:rPr>
          <w:rFonts w:ascii="Times New Roman" w:eastAsia="Calibri" w:hAnsi="Times New Roman" w:cs="Times New Roman"/>
          <w:sz w:val="24"/>
          <w:szCs w:val="24"/>
          <w:lang w:val="bg-BG"/>
        </w:rPr>
        <w:t>.</w:t>
      </w:r>
    </w:p>
    <w:p w:rsidR="000D67EC" w:rsidRDefault="000D67EC" w:rsidP="00C206F1">
      <w:pPr>
        <w:tabs>
          <w:tab w:val="left" w:pos="993"/>
        </w:tabs>
        <w:spacing w:after="0" w:line="360" w:lineRule="auto"/>
        <w:ind w:firstLine="709"/>
        <w:jc w:val="both"/>
        <w:rPr>
          <w:rFonts w:ascii="Times New Roman" w:eastAsia="Calibri" w:hAnsi="Times New Roman" w:cs="Times New Roman"/>
          <w:sz w:val="24"/>
          <w:szCs w:val="24"/>
          <w:lang w:val="bg-BG"/>
        </w:rPr>
      </w:pPr>
    </w:p>
    <w:p w:rsidR="000A1BC1" w:rsidRDefault="00807A25" w:rsidP="00D034F6">
      <w:pPr>
        <w:tabs>
          <w:tab w:val="left" w:pos="993"/>
        </w:tabs>
        <w:spacing w:after="0" w:line="360" w:lineRule="auto"/>
        <w:ind w:firstLine="709"/>
        <w:jc w:val="both"/>
        <w:rPr>
          <w:rFonts w:ascii="Times New Roman" w:eastAsia="Calibri" w:hAnsi="Times New Roman" w:cs="Times New Roman"/>
          <w:sz w:val="24"/>
          <w:szCs w:val="24"/>
          <w:lang w:val="bg-BG"/>
        </w:rPr>
      </w:pPr>
      <w:r>
        <w:rPr>
          <w:rFonts w:ascii="Times New Roman" w:eastAsia="Calibri" w:hAnsi="Times New Roman" w:cs="Times New Roman"/>
          <w:noProof/>
          <w:sz w:val="24"/>
          <w:szCs w:val="24"/>
          <w:lang w:val="bg-BG" w:eastAsia="bg-BG"/>
        </w:rPr>
        <w:pict>
          <v:shape id="_x0000_s1035" type="#_x0000_t202" style="position:absolute;left:0;text-align:left;margin-left:53.9pt;margin-top:6.6pt;width:381.9pt;height:36.9pt;z-index:251671552" stroked="f">
            <v:textbox>
              <w:txbxContent>
                <w:p w:rsidR="00155B7D" w:rsidRPr="00D034F6" w:rsidRDefault="00155B7D" w:rsidP="00D034F6">
                  <w:pPr>
                    <w:jc w:val="center"/>
                    <w:rPr>
                      <w:rFonts w:ascii="Times New Roman" w:hAnsi="Times New Roman" w:cs="Times New Roman"/>
                      <w:b/>
                      <w:sz w:val="24"/>
                      <w:szCs w:val="24"/>
                      <w:lang w:val="bg-BG"/>
                    </w:rPr>
                  </w:pPr>
                  <w:r w:rsidRPr="00D034F6">
                    <w:rPr>
                      <w:rFonts w:ascii="Times New Roman" w:hAnsi="Times New Roman" w:cs="Times New Roman"/>
                      <w:b/>
                      <w:bCs/>
                      <w:sz w:val="24"/>
                      <w:szCs w:val="24"/>
                      <w:lang w:val="bg-BG"/>
                    </w:rPr>
                    <w:t>АЛД или ОЛД, уведомили КЗЛД за определено длъжностно лице</w:t>
                  </w:r>
                  <w:r w:rsidRPr="00D034F6">
                    <w:rPr>
                      <w:rFonts w:ascii="Times New Roman" w:hAnsi="Times New Roman" w:cs="Times New Roman"/>
                      <w:bCs/>
                      <w:sz w:val="24"/>
                      <w:szCs w:val="24"/>
                      <w:lang w:val="bg-BG"/>
                    </w:rPr>
                    <w:t xml:space="preserve"> </w:t>
                  </w:r>
                  <w:r w:rsidRPr="00D034F6">
                    <w:rPr>
                      <w:rFonts w:ascii="Times New Roman" w:hAnsi="Times New Roman" w:cs="Times New Roman"/>
                      <w:bCs/>
                      <w:sz w:val="24"/>
                      <w:szCs w:val="24"/>
                      <w:lang w:val="bg-BG"/>
                    </w:rPr>
                    <w:br/>
                  </w:r>
                  <w:r w:rsidRPr="00D034F6">
                    <w:rPr>
                      <w:rFonts w:ascii="Times New Roman" w:hAnsi="Times New Roman" w:cs="Times New Roman"/>
                      <w:b/>
                      <w:bCs/>
                      <w:sz w:val="24"/>
                      <w:szCs w:val="24"/>
                      <w:lang w:val="bg-BG"/>
                    </w:rPr>
                    <w:t>по защита на данните в зависимост от правното основание</w:t>
                  </w:r>
                </w:p>
                <w:p w:rsidR="00155B7D" w:rsidRDefault="00155B7D"/>
              </w:txbxContent>
            </v:textbox>
          </v:shape>
        </w:pict>
      </w:r>
      <w:r w:rsidR="00BE33D5">
        <w:rPr>
          <w:noProof/>
          <w:lang w:val="bg-BG" w:eastAsia="bg-BG"/>
        </w:rPr>
        <w:drawing>
          <wp:inline distT="0" distB="0" distL="0" distR="0">
            <wp:extent cx="5255812" cy="3093057"/>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960D4" w:rsidRPr="006960D4" w:rsidRDefault="006960D4" w:rsidP="006960D4">
      <w:pPr>
        <w:tabs>
          <w:tab w:val="left" w:pos="993"/>
        </w:tabs>
        <w:spacing w:after="0" w:line="360" w:lineRule="auto"/>
        <w:jc w:val="center"/>
        <w:rPr>
          <w:rFonts w:ascii="Times New Roman" w:eastAsia="Calibri" w:hAnsi="Times New Roman" w:cs="Times New Roman"/>
          <w:b/>
          <w:sz w:val="24"/>
          <w:szCs w:val="24"/>
          <w:lang w:val="bg-BG"/>
        </w:rPr>
      </w:pPr>
      <w:r w:rsidRPr="006960D4">
        <w:rPr>
          <w:rFonts w:ascii="Times New Roman" w:eastAsia="Calibri" w:hAnsi="Times New Roman" w:cs="Times New Roman"/>
          <w:b/>
          <w:sz w:val="24"/>
          <w:szCs w:val="24"/>
          <w:lang w:val="bg-BG"/>
        </w:rPr>
        <w:t>Фиг. 10</w:t>
      </w:r>
    </w:p>
    <w:p w:rsidR="00EA7A88" w:rsidRPr="00C206F1" w:rsidRDefault="00EA7A88" w:rsidP="00C206F1">
      <w:pPr>
        <w:tabs>
          <w:tab w:val="left" w:pos="993"/>
        </w:tabs>
        <w:spacing w:after="0" w:line="360" w:lineRule="auto"/>
        <w:ind w:firstLine="709"/>
        <w:jc w:val="both"/>
        <w:rPr>
          <w:rFonts w:ascii="Times New Roman" w:eastAsia="Times New Roman" w:hAnsi="Times New Roman" w:cs="Times New Roman"/>
          <w:b/>
          <w:sz w:val="24"/>
          <w:szCs w:val="24"/>
          <w:lang w:val="bg-BG" w:eastAsia="bg-BG"/>
        </w:rPr>
      </w:pPr>
      <w:r w:rsidRPr="00C206F1">
        <w:rPr>
          <w:rFonts w:ascii="Times New Roman" w:eastAsia="Times New Roman" w:hAnsi="Times New Roman" w:cs="Times New Roman"/>
          <w:b/>
          <w:sz w:val="24"/>
          <w:szCs w:val="24"/>
          <w:lang w:val="bg-BG" w:eastAsia="bg-BG"/>
        </w:rPr>
        <w:lastRenderedPageBreak/>
        <w:t>5. Преглед на състоянието на националното законодателство</w:t>
      </w:r>
      <w:r w:rsidR="00F02DC9" w:rsidRPr="00C206F1">
        <w:rPr>
          <w:rFonts w:ascii="Times New Roman" w:eastAsia="Times New Roman" w:hAnsi="Times New Roman" w:cs="Times New Roman"/>
          <w:b/>
          <w:sz w:val="24"/>
          <w:szCs w:val="24"/>
          <w:lang w:val="bg-BG" w:eastAsia="bg-BG"/>
        </w:rPr>
        <w:t xml:space="preserve"> в областта на защитата на личните данни</w:t>
      </w:r>
    </w:p>
    <w:p w:rsidR="00EA7A88" w:rsidRPr="00C206F1" w:rsidRDefault="00EA7A88" w:rsidP="00C206F1">
      <w:pPr>
        <w:tabs>
          <w:tab w:val="left" w:pos="993"/>
        </w:tabs>
        <w:spacing w:after="0" w:line="360" w:lineRule="auto"/>
        <w:ind w:firstLine="709"/>
        <w:jc w:val="both"/>
        <w:rPr>
          <w:rFonts w:ascii="Times New Roman" w:eastAsia="Times New Roman" w:hAnsi="Times New Roman" w:cs="Times New Roman"/>
          <w:sz w:val="24"/>
          <w:szCs w:val="24"/>
          <w:lang w:val="bg-BG" w:eastAsia="bg-BG"/>
        </w:rPr>
      </w:pPr>
      <w:r w:rsidRPr="00C206F1">
        <w:rPr>
          <w:rFonts w:ascii="Times New Roman" w:eastAsia="Times New Roman" w:hAnsi="Times New Roman" w:cs="Times New Roman"/>
          <w:sz w:val="24"/>
          <w:szCs w:val="24"/>
          <w:lang w:val="bg-BG" w:eastAsia="bg-BG"/>
        </w:rPr>
        <w:t xml:space="preserve">В началото на </w:t>
      </w:r>
      <w:r w:rsidR="006244EC" w:rsidRPr="00C206F1">
        <w:rPr>
          <w:rFonts w:ascii="Times New Roman" w:eastAsia="Times New Roman" w:hAnsi="Times New Roman" w:cs="Times New Roman"/>
          <w:sz w:val="24"/>
          <w:szCs w:val="24"/>
          <w:lang w:val="bg-BG" w:eastAsia="bg-BG"/>
        </w:rPr>
        <w:t>октомври</w:t>
      </w:r>
      <w:r w:rsidRPr="00C206F1">
        <w:rPr>
          <w:rFonts w:ascii="Times New Roman" w:eastAsia="Times New Roman" w:hAnsi="Times New Roman" w:cs="Times New Roman"/>
          <w:sz w:val="24"/>
          <w:szCs w:val="24"/>
          <w:lang w:val="bg-BG" w:eastAsia="bg-BG"/>
        </w:rPr>
        <w:t xml:space="preserve"> 2019 г. чрез Постоянното представителство на Република Българ</w:t>
      </w:r>
      <w:r w:rsidR="006244EC" w:rsidRPr="00C206F1">
        <w:rPr>
          <w:rFonts w:ascii="Times New Roman" w:eastAsia="Times New Roman" w:hAnsi="Times New Roman" w:cs="Times New Roman"/>
          <w:sz w:val="24"/>
          <w:szCs w:val="24"/>
          <w:lang w:val="bg-BG" w:eastAsia="bg-BG"/>
        </w:rPr>
        <w:t>ия към Европейския съюз</w:t>
      </w:r>
      <w:r w:rsidR="00F02DC9" w:rsidRPr="00C206F1">
        <w:rPr>
          <w:rFonts w:ascii="Times New Roman" w:eastAsia="Times New Roman" w:hAnsi="Times New Roman" w:cs="Times New Roman"/>
          <w:sz w:val="24"/>
          <w:szCs w:val="24"/>
          <w:lang w:val="bg-BG" w:eastAsia="bg-BG"/>
        </w:rPr>
        <w:t xml:space="preserve"> постъпва</w:t>
      </w:r>
      <w:r w:rsidRPr="00C206F1">
        <w:rPr>
          <w:rFonts w:ascii="Times New Roman" w:eastAsia="Times New Roman" w:hAnsi="Times New Roman" w:cs="Times New Roman"/>
          <w:sz w:val="24"/>
          <w:szCs w:val="24"/>
          <w:lang w:val="bg-BG" w:eastAsia="bg-BG"/>
        </w:rPr>
        <w:t xml:space="preserve"> информация за </w:t>
      </w:r>
      <w:r w:rsidR="007934C3" w:rsidRPr="00C206F1">
        <w:rPr>
          <w:rFonts w:ascii="Times New Roman" w:eastAsia="Times New Roman" w:hAnsi="Times New Roman" w:cs="Times New Roman"/>
          <w:sz w:val="24"/>
          <w:szCs w:val="24"/>
          <w:lang w:val="bg-BG" w:eastAsia="bg-BG"/>
        </w:rPr>
        <w:t xml:space="preserve">провеждане на </w:t>
      </w:r>
      <w:r w:rsidRPr="00C206F1">
        <w:rPr>
          <w:rFonts w:ascii="Times New Roman" w:eastAsia="Times New Roman" w:hAnsi="Times New Roman" w:cs="Times New Roman"/>
          <w:sz w:val="24"/>
          <w:szCs w:val="24"/>
          <w:lang w:val="bg-BG" w:eastAsia="bg-BG"/>
        </w:rPr>
        <w:t xml:space="preserve">текуща оценка </w:t>
      </w:r>
      <w:r w:rsidR="007934C3" w:rsidRPr="00C206F1">
        <w:rPr>
          <w:rFonts w:ascii="Times New Roman" w:eastAsia="Times New Roman" w:hAnsi="Times New Roman" w:cs="Times New Roman"/>
          <w:sz w:val="24"/>
          <w:szCs w:val="24"/>
          <w:lang w:val="bg-BG" w:eastAsia="bg-BG"/>
        </w:rPr>
        <w:t>на действията по</w:t>
      </w:r>
      <w:r w:rsidRPr="00C206F1">
        <w:rPr>
          <w:rFonts w:ascii="Times New Roman" w:eastAsia="Times New Roman" w:hAnsi="Times New Roman" w:cs="Times New Roman"/>
          <w:sz w:val="24"/>
          <w:szCs w:val="24"/>
          <w:lang w:val="bg-BG" w:eastAsia="bg-BG"/>
        </w:rPr>
        <w:t xml:space="preserve"> въвеждане на </w:t>
      </w:r>
      <w:r w:rsidR="00567D31">
        <w:rPr>
          <w:rFonts w:ascii="Times New Roman" w:hAnsi="Times New Roman"/>
          <w:sz w:val="24"/>
          <w:szCs w:val="24"/>
          <w:lang w:val="bg-BG"/>
        </w:rPr>
        <w:t xml:space="preserve">Регламент (ЕС) 2016/679 </w:t>
      </w:r>
      <w:r w:rsidRPr="00C206F1">
        <w:rPr>
          <w:rFonts w:ascii="Times New Roman" w:eastAsia="Times New Roman" w:hAnsi="Times New Roman" w:cs="Times New Roman"/>
          <w:sz w:val="24"/>
          <w:szCs w:val="24"/>
          <w:lang w:val="bg-BG" w:eastAsia="bg-BG"/>
        </w:rPr>
        <w:t xml:space="preserve">на данните и на транспонирането на Директива (ЕС) 2016/680 относно защитата на физическите лица във връзка с обработването на лични данни от компетентните органи за целите на предотвратяването, разследването, разкриването или наказателното преследване на престъпленията или </w:t>
      </w:r>
      <w:r w:rsidRPr="00396DE3">
        <w:rPr>
          <w:rFonts w:ascii="Times New Roman" w:eastAsia="Times New Roman" w:hAnsi="Times New Roman" w:cs="Times New Roman"/>
          <w:sz w:val="24"/>
          <w:szCs w:val="24"/>
          <w:lang w:val="bg-BG" w:eastAsia="bg-BG"/>
        </w:rPr>
        <w:t>изпълнението на наказания от страна на Европейската комисия. В хода на тази оценка</w:t>
      </w:r>
      <w:r w:rsidRPr="00C206F1">
        <w:rPr>
          <w:rFonts w:ascii="Times New Roman" w:eastAsia="Times New Roman" w:hAnsi="Times New Roman" w:cs="Times New Roman"/>
          <w:sz w:val="24"/>
          <w:szCs w:val="24"/>
          <w:lang w:val="bg-BG" w:eastAsia="bg-BG"/>
        </w:rPr>
        <w:t xml:space="preserve"> КЗЛД и всички заинтересовани национални институции </w:t>
      </w:r>
      <w:r w:rsidR="00CB664B" w:rsidRPr="00C206F1">
        <w:rPr>
          <w:rFonts w:ascii="Times New Roman" w:eastAsia="Times New Roman" w:hAnsi="Times New Roman" w:cs="Times New Roman"/>
          <w:sz w:val="24"/>
          <w:szCs w:val="24"/>
          <w:lang w:val="bg-BG" w:eastAsia="bg-BG"/>
        </w:rPr>
        <w:t xml:space="preserve">(МВР, ИВСС) </w:t>
      </w:r>
      <w:r w:rsidRPr="00C206F1">
        <w:rPr>
          <w:rFonts w:ascii="Times New Roman" w:eastAsia="Times New Roman" w:hAnsi="Times New Roman" w:cs="Times New Roman"/>
          <w:sz w:val="24"/>
          <w:szCs w:val="24"/>
          <w:lang w:val="bg-BG" w:eastAsia="bg-BG"/>
        </w:rPr>
        <w:t>подсигуря</w:t>
      </w:r>
      <w:r w:rsidR="00CB664B" w:rsidRPr="00C206F1">
        <w:rPr>
          <w:rFonts w:ascii="Times New Roman" w:eastAsia="Times New Roman" w:hAnsi="Times New Roman" w:cs="Times New Roman"/>
          <w:sz w:val="24"/>
          <w:szCs w:val="24"/>
          <w:lang w:val="bg-BG" w:eastAsia="bg-BG"/>
        </w:rPr>
        <w:t>ва</w:t>
      </w:r>
      <w:r w:rsidRPr="00C206F1">
        <w:rPr>
          <w:rFonts w:ascii="Times New Roman" w:eastAsia="Times New Roman" w:hAnsi="Times New Roman" w:cs="Times New Roman"/>
          <w:sz w:val="24"/>
          <w:szCs w:val="24"/>
          <w:lang w:val="bg-BG" w:eastAsia="bg-BG"/>
        </w:rPr>
        <w:t>т участие на експерти за провеждане на видеоконферентен разговор с експерти от Генерална дирекция „Правосъдие“, направление „Защита на личн</w:t>
      </w:r>
      <w:r w:rsidR="006244EC" w:rsidRPr="00C206F1">
        <w:rPr>
          <w:rFonts w:ascii="Times New Roman" w:eastAsia="Times New Roman" w:hAnsi="Times New Roman" w:cs="Times New Roman"/>
          <w:sz w:val="24"/>
          <w:szCs w:val="24"/>
          <w:lang w:val="bg-BG" w:eastAsia="bg-BG"/>
        </w:rPr>
        <w:t>ите данни“ към ЕК. За улеснение от страна на последните</w:t>
      </w:r>
      <w:r w:rsidRPr="00C206F1">
        <w:rPr>
          <w:rFonts w:ascii="Times New Roman" w:eastAsia="Times New Roman" w:hAnsi="Times New Roman" w:cs="Times New Roman"/>
          <w:sz w:val="24"/>
          <w:szCs w:val="24"/>
          <w:lang w:val="bg-BG" w:eastAsia="bg-BG"/>
        </w:rPr>
        <w:t xml:space="preserve"> </w:t>
      </w:r>
      <w:r w:rsidR="0071190A" w:rsidRPr="00C206F1">
        <w:rPr>
          <w:rFonts w:ascii="Times New Roman" w:eastAsia="Times New Roman" w:hAnsi="Times New Roman" w:cs="Times New Roman"/>
          <w:sz w:val="24"/>
          <w:szCs w:val="24"/>
          <w:lang w:val="bg-BG" w:eastAsia="bg-BG"/>
        </w:rPr>
        <w:t>предварително са</w:t>
      </w:r>
      <w:r w:rsidRPr="00C206F1">
        <w:rPr>
          <w:rFonts w:ascii="Times New Roman" w:eastAsia="Times New Roman" w:hAnsi="Times New Roman" w:cs="Times New Roman"/>
          <w:sz w:val="24"/>
          <w:szCs w:val="24"/>
          <w:lang w:val="bg-BG" w:eastAsia="bg-BG"/>
        </w:rPr>
        <w:t xml:space="preserve"> </w:t>
      </w:r>
      <w:r w:rsidR="008879F1" w:rsidRPr="00C206F1">
        <w:rPr>
          <w:rFonts w:ascii="Times New Roman" w:eastAsia="Times New Roman" w:hAnsi="Times New Roman" w:cs="Times New Roman"/>
          <w:sz w:val="24"/>
          <w:szCs w:val="24"/>
          <w:lang w:val="bg-BG" w:eastAsia="bg-BG"/>
        </w:rPr>
        <w:t>изпратени</w:t>
      </w:r>
      <w:r w:rsidRPr="00C206F1">
        <w:rPr>
          <w:rFonts w:ascii="Times New Roman" w:eastAsia="Times New Roman" w:hAnsi="Times New Roman" w:cs="Times New Roman"/>
          <w:sz w:val="24"/>
          <w:szCs w:val="24"/>
          <w:lang w:val="bg-BG" w:eastAsia="bg-BG"/>
        </w:rPr>
        <w:t xml:space="preserve"> два въпросника, които покриват неизяснените според ЕК моменти относно въвеждането на </w:t>
      </w:r>
      <w:r w:rsidR="003918EB">
        <w:rPr>
          <w:rFonts w:ascii="Times New Roman" w:hAnsi="Times New Roman"/>
          <w:sz w:val="24"/>
          <w:szCs w:val="24"/>
          <w:lang w:val="bg-BG"/>
        </w:rPr>
        <w:t xml:space="preserve">Регламент (ЕС) 2016/679 </w:t>
      </w:r>
      <w:r w:rsidRPr="00C206F1">
        <w:rPr>
          <w:rFonts w:ascii="Times New Roman" w:eastAsia="Times New Roman" w:hAnsi="Times New Roman" w:cs="Times New Roman"/>
          <w:sz w:val="24"/>
          <w:szCs w:val="24"/>
          <w:lang w:val="bg-BG" w:eastAsia="bg-BG"/>
        </w:rPr>
        <w:t xml:space="preserve">и транспонирането на </w:t>
      </w:r>
      <w:r w:rsidR="00567D31" w:rsidRPr="00C206F1">
        <w:rPr>
          <w:rFonts w:ascii="Times New Roman" w:eastAsia="Times New Roman" w:hAnsi="Times New Roman" w:cs="Times New Roman"/>
          <w:sz w:val="24"/>
          <w:szCs w:val="24"/>
          <w:lang w:val="bg-BG" w:eastAsia="bg-BG"/>
        </w:rPr>
        <w:t xml:space="preserve">Директива (ЕС) 2016/680 </w:t>
      </w:r>
      <w:r w:rsidRPr="00C206F1">
        <w:rPr>
          <w:rFonts w:ascii="Times New Roman" w:eastAsia="Times New Roman" w:hAnsi="Times New Roman" w:cs="Times New Roman"/>
          <w:sz w:val="24"/>
          <w:szCs w:val="24"/>
          <w:lang w:val="bg-BG" w:eastAsia="bg-BG"/>
        </w:rPr>
        <w:t xml:space="preserve"> в </w:t>
      </w:r>
      <w:r w:rsidR="003918EB">
        <w:rPr>
          <w:rFonts w:ascii="Times New Roman" w:eastAsia="Times New Roman" w:hAnsi="Times New Roman" w:cs="Times New Roman"/>
          <w:sz w:val="24"/>
          <w:szCs w:val="24"/>
          <w:lang w:val="bg-BG" w:eastAsia="bg-BG"/>
        </w:rPr>
        <w:t>ЗЗЛД</w:t>
      </w:r>
      <w:r w:rsidRPr="00C206F1">
        <w:rPr>
          <w:rFonts w:ascii="Times New Roman" w:eastAsia="Times New Roman" w:hAnsi="Times New Roman" w:cs="Times New Roman"/>
          <w:sz w:val="24"/>
          <w:szCs w:val="24"/>
          <w:lang w:val="bg-BG" w:eastAsia="bg-BG"/>
        </w:rPr>
        <w:t>.</w:t>
      </w:r>
    </w:p>
    <w:p w:rsidR="00EA7A88" w:rsidRPr="00C206F1" w:rsidRDefault="00FB7004" w:rsidP="00C206F1">
      <w:pPr>
        <w:tabs>
          <w:tab w:val="left" w:pos="993"/>
        </w:tabs>
        <w:spacing w:after="0" w:line="360" w:lineRule="auto"/>
        <w:ind w:firstLine="709"/>
        <w:jc w:val="both"/>
        <w:rPr>
          <w:rFonts w:ascii="Times New Roman" w:eastAsia="Times New Roman" w:hAnsi="Times New Roman" w:cs="Times New Roman"/>
          <w:sz w:val="24"/>
          <w:szCs w:val="24"/>
          <w:lang w:val="bg-BG" w:eastAsia="bg-BG"/>
        </w:rPr>
      </w:pPr>
      <w:r w:rsidRPr="00C206F1">
        <w:rPr>
          <w:rFonts w:ascii="Times New Roman" w:eastAsia="Times New Roman" w:hAnsi="Times New Roman" w:cs="Times New Roman"/>
          <w:sz w:val="24"/>
          <w:szCs w:val="24"/>
          <w:lang w:val="bg-BG" w:eastAsia="bg-BG"/>
        </w:rPr>
        <w:t>По съдържание д</w:t>
      </w:r>
      <w:r w:rsidR="00EA7A88" w:rsidRPr="00C206F1">
        <w:rPr>
          <w:rFonts w:ascii="Times New Roman" w:eastAsia="Times New Roman" w:hAnsi="Times New Roman" w:cs="Times New Roman"/>
          <w:sz w:val="24"/>
          <w:szCs w:val="24"/>
          <w:lang w:val="bg-BG" w:eastAsia="bg-BG"/>
        </w:rPr>
        <w:t>вата въпросника обхваща</w:t>
      </w:r>
      <w:r w:rsidRPr="00C206F1">
        <w:rPr>
          <w:rFonts w:ascii="Times New Roman" w:eastAsia="Times New Roman" w:hAnsi="Times New Roman" w:cs="Times New Roman"/>
          <w:sz w:val="24"/>
          <w:szCs w:val="24"/>
          <w:lang w:val="bg-BG" w:eastAsia="bg-BG"/>
        </w:rPr>
        <w:t>т</w:t>
      </w:r>
      <w:r w:rsidR="00EA7A88" w:rsidRPr="00C206F1">
        <w:rPr>
          <w:rFonts w:ascii="Times New Roman" w:eastAsia="Times New Roman" w:hAnsi="Times New Roman" w:cs="Times New Roman"/>
          <w:sz w:val="24"/>
          <w:szCs w:val="24"/>
          <w:lang w:val="bg-BG" w:eastAsia="bg-BG"/>
        </w:rPr>
        <w:t xml:space="preserve"> въпроси относно независимостта на надзорния орган, процедурите по избор на членове на КЗЛД, правомощията по издаване н</w:t>
      </w:r>
      <w:r w:rsidR="008C485B" w:rsidRPr="00C206F1">
        <w:rPr>
          <w:rFonts w:ascii="Times New Roman" w:eastAsia="Times New Roman" w:hAnsi="Times New Roman" w:cs="Times New Roman"/>
          <w:sz w:val="24"/>
          <w:szCs w:val="24"/>
          <w:lang w:val="bg-BG" w:eastAsia="bg-BG"/>
        </w:rPr>
        <w:t xml:space="preserve">а подзаконови нормативни актове. Поставени са </w:t>
      </w:r>
      <w:r w:rsidR="00252A98" w:rsidRPr="00C206F1">
        <w:rPr>
          <w:rFonts w:ascii="Times New Roman" w:eastAsia="Times New Roman" w:hAnsi="Times New Roman" w:cs="Times New Roman"/>
          <w:sz w:val="24"/>
          <w:szCs w:val="24"/>
          <w:lang w:val="bg-BG" w:eastAsia="bg-BG"/>
        </w:rPr>
        <w:t xml:space="preserve">и </w:t>
      </w:r>
      <w:r w:rsidR="008C485B" w:rsidRPr="00C206F1">
        <w:rPr>
          <w:rFonts w:ascii="Times New Roman" w:eastAsia="Times New Roman" w:hAnsi="Times New Roman" w:cs="Times New Roman"/>
          <w:sz w:val="24"/>
          <w:szCs w:val="24"/>
          <w:lang w:val="bg-BG" w:eastAsia="bg-BG"/>
        </w:rPr>
        <w:t>множеств</w:t>
      </w:r>
      <w:r w:rsidR="00DD5194" w:rsidRPr="00C206F1">
        <w:rPr>
          <w:rFonts w:ascii="Times New Roman" w:eastAsia="Times New Roman" w:hAnsi="Times New Roman" w:cs="Times New Roman"/>
          <w:sz w:val="24"/>
          <w:szCs w:val="24"/>
          <w:lang w:val="bg-BG" w:eastAsia="bg-BG"/>
        </w:rPr>
        <w:t xml:space="preserve">о </w:t>
      </w:r>
      <w:r w:rsidR="00252A98" w:rsidRPr="00C206F1">
        <w:rPr>
          <w:rFonts w:ascii="Times New Roman" w:eastAsia="Times New Roman" w:hAnsi="Times New Roman" w:cs="Times New Roman"/>
          <w:sz w:val="24"/>
          <w:szCs w:val="24"/>
          <w:lang w:val="bg-BG" w:eastAsia="bg-BG"/>
        </w:rPr>
        <w:t>разнопосочни въпроси относно</w:t>
      </w:r>
      <w:r w:rsidR="00EA7A88" w:rsidRPr="00C206F1">
        <w:rPr>
          <w:rFonts w:ascii="Times New Roman" w:eastAsia="Times New Roman" w:hAnsi="Times New Roman" w:cs="Times New Roman"/>
          <w:sz w:val="24"/>
          <w:szCs w:val="24"/>
          <w:lang w:val="bg-BG" w:eastAsia="bg-BG"/>
        </w:rPr>
        <w:t xml:space="preserve"> </w:t>
      </w:r>
      <w:r w:rsidR="00961CD0" w:rsidRPr="00C206F1">
        <w:rPr>
          <w:rFonts w:ascii="Times New Roman" w:eastAsia="Times New Roman" w:hAnsi="Times New Roman" w:cs="Times New Roman"/>
          <w:sz w:val="24"/>
          <w:szCs w:val="24"/>
          <w:lang w:val="bg-BG" w:eastAsia="bg-BG"/>
        </w:rPr>
        <w:t xml:space="preserve">конкретното </w:t>
      </w:r>
      <w:r w:rsidR="00EA7A88" w:rsidRPr="00C206F1">
        <w:rPr>
          <w:rFonts w:ascii="Times New Roman" w:eastAsia="Times New Roman" w:hAnsi="Times New Roman" w:cs="Times New Roman"/>
          <w:sz w:val="24"/>
          <w:szCs w:val="24"/>
          <w:lang w:val="bg-BG" w:eastAsia="bg-BG"/>
        </w:rPr>
        <w:t>въвеждане</w:t>
      </w:r>
      <w:r w:rsidR="00961CD0" w:rsidRPr="00C206F1">
        <w:rPr>
          <w:rFonts w:ascii="Times New Roman" w:eastAsia="Times New Roman" w:hAnsi="Times New Roman" w:cs="Times New Roman"/>
          <w:sz w:val="24"/>
          <w:szCs w:val="24"/>
          <w:lang w:val="bg-BG" w:eastAsia="bg-BG"/>
        </w:rPr>
        <w:t xml:space="preserve"> </w:t>
      </w:r>
      <w:r w:rsidR="00EA7A88" w:rsidRPr="00C206F1">
        <w:rPr>
          <w:rFonts w:ascii="Times New Roman" w:eastAsia="Times New Roman" w:hAnsi="Times New Roman" w:cs="Times New Roman"/>
          <w:sz w:val="24"/>
          <w:szCs w:val="24"/>
          <w:lang w:val="bg-BG" w:eastAsia="bg-BG"/>
        </w:rPr>
        <w:t xml:space="preserve">на </w:t>
      </w:r>
      <w:r w:rsidR="003918EB">
        <w:rPr>
          <w:rFonts w:ascii="Times New Roman" w:hAnsi="Times New Roman"/>
          <w:sz w:val="24"/>
          <w:szCs w:val="24"/>
          <w:lang w:val="bg-BG"/>
        </w:rPr>
        <w:t xml:space="preserve">Регламент (ЕС) 2016/679 </w:t>
      </w:r>
      <w:r w:rsidR="00EA7A88" w:rsidRPr="00C206F1">
        <w:rPr>
          <w:rFonts w:ascii="Times New Roman" w:eastAsia="Times New Roman" w:hAnsi="Times New Roman" w:cs="Times New Roman"/>
          <w:sz w:val="24"/>
          <w:szCs w:val="24"/>
          <w:lang w:val="bg-BG" w:eastAsia="bg-BG"/>
        </w:rPr>
        <w:t xml:space="preserve"> и транспонирането на </w:t>
      </w:r>
      <w:r w:rsidR="003918EB" w:rsidRPr="00C206F1">
        <w:rPr>
          <w:rFonts w:ascii="Times New Roman" w:eastAsia="Times New Roman" w:hAnsi="Times New Roman" w:cs="Times New Roman"/>
          <w:sz w:val="24"/>
          <w:szCs w:val="24"/>
          <w:lang w:val="bg-BG" w:eastAsia="bg-BG"/>
        </w:rPr>
        <w:t>Директива (ЕС) 2016/680</w:t>
      </w:r>
      <w:r w:rsidR="008C485B" w:rsidRPr="00C206F1">
        <w:rPr>
          <w:rFonts w:ascii="Times New Roman" w:eastAsia="Times New Roman" w:hAnsi="Times New Roman" w:cs="Times New Roman"/>
          <w:sz w:val="24"/>
          <w:szCs w:val="24"/>
          <w:lang w:val="bg-BG" w:eastAsia="bg-BG"/>
        </w:rPr>
        <w:t xml:space="preserve">, някои от които </w:t>
      </w:r>
      <w:r w:rsidR="000D144E" w:rsidRPr="00C206F1">
        <w:rPr>
          <w:rFonts w:ascii="Times New Roman" w:eastAsia="Times New Roman" w:hAnsi="Times New Roman" w:cs="Times New Roman"/>
          <w:sz w:val="24"/>
          <w:szCs w:val="24"/>
          <w:lang w:val="bg-BG" w:eastAsia="bg-BG"/>
        </w:rPr>
        <w:t>имат единствено за цел да изя</w:t>
      </w:r>
      <w:r w:rsidR="008C485B" w:rsidRPr="00C206F1">
        <w:rPr>
          <w:rFonts w:ascii="Times New Roman" w:eastAsia="Times New Roman" w:hAnsi="Times New Roman" w:cs="Times New Roman"/>
          <w:sz w:val="24"/>
          <w:szCs w:val="24"/>
          <w:lang w:val="bg-BG" w:eastAsia="bg-BG"/>
        </w:rPr>
        <w:t>с</w:t>
      </w:r>
      <w:r w:rsidR="000D144E" w:rsidRPr="00C206F1">
        <w:rPr>
          <w:rFonts w:ascii="Times New Roman" w:eastAsia="Times New Roman" w:hAnsi="Times New Roman" w:cs="Times New Roman"/>
          <w:sz w:val="24"/>
          <w:szCs w:val="24"/>
          <w:lang w:val="bg-BG" w:eastAsia="bg-BG"/>
        </w:rPr>
        <w:t>нят</w:t>
      </w:r>
      <w:r w:rsidR="008C485B" w:rsidRPr="00C206F1">
        <w:rPr>
          <w:rFonts w:ascii="Times New Roman" w:eastAsia="Times New Roman" w:hAnsi="Times New Roman" w:cs="Times New Roman"/>
          <w:sz w:val="24"/>
          <w:szCs w:val="24"/>
          <w:lang w:val="bg-BG" w:eastAsia="bg-BG"/>
        </w:rPr>
        <w:t xml:space="preserve"> дали експертите на ЕК </w:t>
      </w:r>
      <w:r w:rsidR="000D144E" w:rsidRPr="00C206F1">
        <w:rPr>
          <w:rFonts w:ascii="Times New Roman" w:eastAsia="Times New Roman" w:hAnsi="Times New Roman" w:cs="Times New Roman"/>
          <w:sz w:val="24"/>
          <w:szCs w:val="24"/>
          <w:lang w:val="bg-BG" w:eastAsia="bg-BG"/>
        </w:rPr>
        <w:t>правилно</w:t>
      </w:r>
      <w:r w:rsidR="008C485B" w:rsidRPr="00C206F1">
        <w:rPr>
          <w:rFonts w:ascii="Times New Roman" w:eastAsia="Times New Roman" w:hAnsi="Times New Roman" w:cs="Times New Roman"/>
          <w:sz w:val="24"/>
          <w:szCs w:val="24"/>
          <w:lang w:val="bg-BG" w:eastAsia="bg-BG"/>
        </w:rPr>
        <w:t xml:space="preserve"> разбират и</w:t>
      </w:r>
      <w:r w:rsidR="000D144E" w:rsidRPr="00C206F1">
        <w:rPr>
          <w:rFonts w:ascii="Times New Roman" w:eastAsia="Times New Roman" w:hAnsi="Times New Roman" w:cs="Times New Roman"/>
          <w:sz w:val="24"/>
          <w:szCs w:val="24"/>
          <w:lang w:val="bg-BG" w:eastAsia="bg-BG"/>
        </w:rPr>
        <w:t xml:space="preserve"> тълкува</w:t>
      </w:r>
      <w:r w:rsidR="008C485B" w:rsidRPr="00C206F1">
        <w:rPr>
          <w:rFonts w:ascii="Times New Roman" w:eastAsia="Times New Roman" w:hAnsi="Times New Roman" w:cs="Times New Roman"/>
          <w:sz w:val="24"/>
          <w:szCs w:val="24"/>
          <w:lang w:val="bg-BG" w:eastAsia="bg-BG"/>
        </w:rPr>
        <w:t>т националния ни закон</w:t>
      </w:r>
      <w:r w:rsidR="000D144E" w:rsidRPr="00C206F1">
        <w:rPr>
          <w:rFonts w:ascii="Times New Roman" w:eastAsia="Times New Roman" w:hAnsi="Times New Roman" w:cs="Times New Roman"/>
          <w:sz w:val="24"/>
          <w:szCs w:val="24"/>
          <w:lang w:val="bg-BG" w:eastAsia="bg-BG"/>
        </w:rPr>
        <w:t>.</w:t>
      </w:r>
      <w:r w:rsidR="00F03651" w:rsidRPr="00C206F1">
        <w:rPr>
          <w:rFonts w:ascii="Times New Roman" w:eastAsia="Times New Roman" w:hAnsi="Times New Roman" w:cs="Times New Roman"/>
          <w:sz w:val="24"/>
          <w:szCs w:val="24"/>
          <w:lang w:val="bg-BG" w:eastAsia="bg-BG"/>
        </w:rPr>
        <w:t xml:space="preserve"> Именно правилното възприемане на волята на българския законодател </w:t>
      </w:r>
      <w:r w:rsidR="00183CAA" w:rsidRPr="00C206F1">
        <w:rPr>
          <w:rFonts w:ascii="Times New Roman" w:eastAsia="Times New Roman" w:hAnsi="Times New Roman" w:cs="Times New Roman"/>
          <w:sz w:val="24"/>
          <w:szCs w:val="24"/>
          <w:lang w:val="bg-BG" w:eastAsia="bg-BG"/>
        </w:rPr>
        <w:t>с</w:t>
      </w:r>
      <w:r w:rsidR="00F03651" w:rsidRPr="00C206F1">
        <w:rPr>
          <w:rFonts w:ascii="Times New Roman" w:eastAsia="Times New Roman" w:hAnsi="Times New Roman" w:cs="Times New Roman"/>
          <w:sz w:val="24"/>
          <w:szCs w:val="24"/>
          <w:lang w:val="bg-BG" w:eastAsia="bg-BG"/>
        </w:rPr>
        <w:t xml:space="preserve">е </w:t>
      </w:r>
      <w:r w:rsidR="00183CAA" w:rsidRPr="00C206F1">
        <w:rPr>
          <w:rFonts w:ascii="Times New Roman" w:eastAsia="Times New Roman" w:hAnsi="Times New Roman" w:cs="Times New Roman"/>
          <w:sz w:val="24"/>
          <w:szCs w:val="24"/>
          <w:lang w:val="bg-BG" w:eastAsia="bg-BG"/>
        </w:rPr>
        <w:t xml:space="preserve">явява </w:t>
      </w:r>
      <w:r w:rsidR="00F03651" w:rsidRPr="00C206F1">
        <w:rPr>
          <w:rFonts w:ascii="Times New Roman" w:eastAsia="Times New Roman" w:hAnsi="Times New Roman" w:cs="Times New Roman"/>
          <w:sz w:val="24"/>
          <w:szCs w:val="24"/>
          <w:lang w:val="bg-BG" w:eastAsia="bg-BG"/>
        </w:rPr>
        <w:t xml:space="preserve">отправната точка за преценката дали българската държава е въвела по подходящ начин разпоредбите на </w:t>
      </w:r>
      <w:r w:rsidR="003918EB" w:rsidRPr="00C206F1">
        <w:rPr>
          <w:rFonts w:ascii="Times New Roman" w:eastAsia="Times New Roman" w:hAnsi="Times New Roman" w:cs="Times New Roman"/>
          <w:sz w:val="24"/>
          <w:szCs w:val="24"/>
          <w:lang w:val="bg-BG" w:eastAsia="bg-BG"/>
        </w:rPr>
        <w:t>Директива (ЕС) 2016/680</w:t>
      </w:r>
      <w:r w:rsidR="00721460" w:rsidRPr="00C206F1">
        <w:rPr>
          <w:rFonts w:ascii="Times New Roman" w:eastAsia="Times New Roman" w:hAnsi="Times New Roman" w:cs="Times New Roman"/>
          <w:sz w:val="24"/>
          <w:szCs w:val="24"/>
          <w:lang w:val="bg-BG" w:eastAsia="bg-BG"/>
        </w:rPr>
        <w:t xml:space="preserve"> и/или е пред</w:t>
      </w:r>
      <w:r w:rsidR="003918EB">
        <w:rPr>
          <w:rFonts w:ascii="Times New Roman" w:eastAsia="Times New Roman" w:hAnsi="Times New Roman" w:cs="Times New Roman"/>
          <w:sz w:val="24"/>
          <w:szCs w:val="24"/>
          <w:lang w:val="bg-BG" w:eastAsia="bg-BG"/>
        </w:rPr>
        <w:t xml:space="preserve">приела мерки по прилагането на </w:t>
      </w:r>
      <w:r w:rsidR="003918EB">
        <w:rPr>
          <w:rFonts w:ascii="Times New Roman" w:hAnsi="Times New Roman"/>
          <w:sz w:val="24"/>
          <w:szCs w:val="24"/>
          <w:lang w:val="bg-BG"/>
        </w:rPr>
        <w:t>Регламент (ЕС) 2016/679</w:t>
      </w:r>
      <w:r w:rsidR="00F03651" w:rsidRPr="00C206F1">
        <w:rPr>
          <w:rFonts w:ascii="Times New Roman" w:eastAsia="Times New Roman" w:hAnsi="Times New Roman" w:cs="Times New Roman"/>
          <w:sz w:val="24"/>
          <w:szCs w:val="24"/>
          <w:lang w:val="bg-BG" w:eastAsia="bg-BG"/>
        </w:rPr>
        <w:t xml:space="preserve">. </w:t>
      </w:r>
    </w:p>
    <w:p w:rsidR="001F272A" w:rsidRPr="00C206F1" w:rsidRDefault="009A13ED" w:rsidP="00C206F1">
      <w:pPr>
        <w:tabs>
          <w:tab w:val="left" w:pos="993"/>
        </w:tabs>
        <w:spacing w:after="0" w:line="360" w:lineRule="auto"/>
        <w:ind w:firstLine="709"/>
        <w:jc w:val="both"/>
        <w:rPr>
          <w:rFonts w:ascii="Times New Roman" w:eastAsia="Times New Roman" w:hAnsi="Times New Roman" w:cs="Times New Roman"/>
          <w:sz w:val="24"/>
          <w:szCs w:val="24"/>
          <w:lang w:val="bg-BG" w:eastAsia="bg-BG"/>
        </w:rPr>
      </w:pPr>
      <w:r w:rsidRPr="00C206F1">
        <w:rPr>
          <w:rFonts w:ascii="Times New Roman" w:eastAsia="Times New Roman" w:hAnsi="Times New Roman" w:cs="Times New Roman"/>
          <w:sz w:val="24"/>
          <w:szCs w:val="24"/>
          <w:lang w:val="bg-BG" w:eastAsia="bg-BG"/>
        </w:rPr>
        <w:t xml:space="preserve">Независимо от подробно представената </w:t>
      </w:r>
      <w:r w:rsidR="00B46080" w:rsidRPr="00C206F1">
        <w:rPr>
          <w:rFonts w:ascii="Times New Roman" w:eastAsia="Times New Roman" w:hAnsi="Times New Roman" w:cs="Times New Roman"/>
          <w:sz w:val="24"/>
          <w:szCs w:val="24"/>
          <w:lang w:val="bg-BG" w:eastAsia="bg-BG"/>
        </w:rPr>
        <w:t xml:space="preserve">в предварителен порядък </w:t>
      </w:r>
      <w:r w:rsidRPr="00C206F1">
        <w:rPr>
          <w:rFonts w:ascii="Times New Roman" w:eastAsia="Times New Roman" w:hAnsi="Times New Roman" w:cs="Times New Roman"/>
          <w:sz w:val="24"/>
          <w:szCs w:val="24"/>
          <w:lang w:val="bg-BG" w:eastAsia="bg-BG"/>
        </w:rPr>
        <w:t>информация и разяснения на българската страна по изпратените от ЕК въпросници н</w:t>
      </w:r>
      <w:r w:rsidR="002E0F15" w:rsidRPr="00C206F1">
        <w:rPr>
          <w:rFonts w:ascii="Times New Roman" w:eastAsia="Times New Roman" w:hAnsi="Times New Roman" w:cs="Times New Roman"/>
          <w:sz w:val="24"/>
          <w:szCs w:val="24"/>
          <w:lang w:val="bg-BG" w:eastAsia="bg-BG"/>
        </w:rPr>
        <w:t>а 23.11.2019 г. е проведен 8-часов конферентен разговор</w:t>
      </w:r>
      <w:r w:rsidR="003E710B" w:rsidRPr="00C206F1">
        <w:rPr>
          <w:rFonts w:ascii="Times New Roman" w:eastAsia="Times New Roman" w:hAnsi="Times New Roman" w:cs="Times New Roman"/>
          <w:sz w:val="24"/>
          <w:szCs w:val="24"/>
          <w:lang w:val="bg-BG" w:eastAsia="bg-BG"/>
        </w:rPr>
        <w:t xml:space="preserve"> по изградената в КЗЛД видеоконфере</w:t>
      </w:r>
      <w:r w:rsidR="006244EC" w:rsidRPr="00C206F1">
        <w:rPr>
          <w:rFonts w:ascii="Times New Roman" w:eastAsia="Times New Roman" w:hAnsi="Times New Roman" w:cs="Times New Roman"/>
          <w:sz w:val="24"/>
          <w:szCs w:val="24"/>
          <w:lang w:val="bg-BG" w:eastAsia="bg-BG"/>
        </w:rPr>
        <w:t>н</w:t>
      </w:r>
      <w:r w:rsidR="003E710B" w:rsidRPr="00C206F1">
        <w:rPr>
          <w:rFonts w:ascii="Times New Roman" w:eastAsia="Times New Roman" w:hAnsi="Times New Roman" w:cs="Times New Roman"/>
          <w:sz w:val="24"/>
          <w:szCs w:val="24"/>
          <w:lang w:val="bg-BG" w:eastAsia="bg-BG"/>
        </w:rPr>
        <w:t>тна връзка</w:t>
      </w:r>
      <w:r w:rsidR="00E36805" w:rsidRPr="00C206F1">
        <w:rPr>
          <w:rFonts w:ascii="Times New Roman" w:eastAsia="Times New Roman" w:hAnsi="Times New Roman" w:cs="Times New Roman"/>
          <w:sz w:val="24"/>
          <w:szCs w:val="24"/>
          <w:lang w:val="bg-BG" w:eastAsia="bg-BG"/>
        </w:rPr>
        <w:t>. В х</w:t>
      </w:r>
      <w:r w:rsidR="00EA7A88" w:rsidRPr="00C206F1">
        <w:rPr>
          <w:rFonts w:ascii="Times New Roman" w:eastAsia="Times New Roman" w:hAnsi="Times New Roman" w:cs="Times New Roman"/>
          <w:sz w:val="24"/>
          <w:szCs w:val="24"/>
          <w:lang w:val="bg-BG" w:eastAsia="bg-BG"/>
        </w:rPr>
        <w:t xml:space="preserve">ода на дискусията </w:t>
      </w:r>
      <w:r w:rsidR="00E36805" w:rsidRPr="00C206F1">
        <w:rPr>
          <w:rFonts w:ascii="Times New Roman" w:eastAsia="Times New Roman" w:hAnsi="Times New Roman" w:cs="Times New Roman"/>
          <w:sz w:val="24"/>
          <w:szCs w:val="24"/>
          <w:lang w:val="bg-BG" w:eastAsia="bg-BG"/>
        </w:rPr>
        <w:t>са</w:t>
      </w:r>
      <w:r w:rsidR="00EA7A88" w:rsidRPr="00C206F1">
        <w:rPr>
          <w:rFonts w:ascii="Times New Roman" w:eastAsia="Times New Roman" w:hAnsi="Times New Roman" w:cs="Times New Roman"/>
          <w:sz w:val="24"/>
          <w:szCs w:val="24"/>
          <w:lang w:val="bg-BG" w:eastAsia="bg-BG"/>
        </w:rPr>
        <w:t xml:space="preserve"> констатирани някои несъответствия</w:t>
      </w:r>
      <w:r w:rsidR="00E7511A" w:rsidRPr="00C206F1">
        <w:rPr>
          <w:rFonts w:ascii="Times New Roman" w:eastAsia="Times New Roman" w:hAnsi="Times New Roman" w:cs="Times New Roman"/>
          <w:sz w:val="24"/>
          <w:szCs w:val="24"/>
          <w:lang w:val="bg-BG" w:eastAsia="bg-BG"/>
        </w:rPr>
        <w:t xml:space="preserve"> между национална</w:t>
      </w:r>
      <w:r w:rsidR="00E36805" w:rsidRPr="00C206F1">
        <w:rPr>
          <w:rFonts w:ascii="Times New Roman" w:eastAsia="Times New Roman" w:hAnsi="Times New Roman" w:cs="Times New Roman"/>
          <w:sz w:val="24"/>
          <w:szCs w:val="24"/>
          <w:lang w:val="bg-BG" w:eastAsia="bg-BG"/>
        </w:rPr>
        <w:t xml:space="preserve">та регламентация и очакванията на </w:t>
      </w:r>
      <w:r w:rsidR="00EA7A88" w:rsidRPr="00C206F1">
        <w:rPr>
          <w:rFonts w:ascii="Times New Roman" w:eastAsia="Times New Roman" w:hAnsi="Times New Roman" w:cs="Times New Roman"/>
          <w:sz w:val="24"/>
          <w:szCs w:val="24"/>
          <w:lang w:val="bg-BG" w:eastAsia="bg-BG"/>
        </w:rPr>
        <w:t xml:space="preserve">ЕК. </w:t>
      </w:r>
      <w:r w:rsidR="00081EE1" w:rsidRPr="00C206F1">
        <w:rPr>
          <w:rFonts w:ascii="Times New Roman" w:eastAsia="Times New Roman" w:hAnsi="Times New Roman" w:cs="Times New Roman"/>
          <w:sz w:val="24"/>
          <w:szCs w:val="24"/>
          <w:lang w:val="bg-BG" w:eastAsia="bg-BG"/>
        </w:rPr>
        <w:t>Обърнато е внимание на</w:t>
      </w:r>
      <w:r w:rsidR="00EA7A88" w:rsidRPr="00C206F1">
        <w:rPr>
          <w:rFonts w:ascii="Times New Roman" w:eastAsia="Times New Roman" w:hAnsi="Times New Roman" w:cs="Times New Roman"/>
          <w:sz w:val="24"/>
          <w:szCs w:val="24"/>
          <w:lang w:val="bg-BG" w:eastAsia="bg-BG"/>
        </w:rPr>
        <w:t xml:space="preserve"> </w:t>
      </w:r>
      <w:r w:rsidR="001F272A" w:rsidRPr="00C206F1">
        <w:rPr>
          <w:rFonts w:ascii="Times New Roman" w:eastAsia="Times New Roman" w:hAnsi="Times New Roman" w:cs="Times New Roman"/>
          <w:sz w:val="24"/>
          <w:szCs w:val="24"/>
          <w:lang w:val="bg-BG" w:eastAsia="bg-BG"/>
        </w:rPr>
        <w:t>принципни п</w:t>
      </w:r>
      <w:r w:rsidR="00B761BA" w:rsidRPr="00C206F1">
        <w:rPr>
          <w:rFonts w:ascii="Times New Roman" w:eastAsia="Times New Roman" w:hAnsi="Times New Roman" w:cs="Times New Roman"/>
          <w:sz w:val="24"/>
          <w:szCs w:val="24"/>
          <w:lang w:val="bg-BG" w:eastAsia="bg-BG"/>
        </w:rPr>
        <w:t xml:space="preserve">оложения, като напр. разширен </w:t>
      </w:r>
      <w:r w:rsidR="00081EE1" w:rsidRPr="00C206F1">
        <w:rPr>
          <w:rFonts w:ascii="Times New Roman" w:eastAsia="Times New Roman" w:hAnsi="Times New Roman" w:cs="Times New Roman"/>
          <w:sz w:val="24"/>
          <w:szCs w:val="24"/>
          <w:lang w:val="bg-BG" w:eastAsia="bg-BG"/>
        </w:rPr>
        <w:t>териториал</w:t>
      </w:r>
      <w:r w:rsidR="001F272A" w:rsidRPr="00C206F1">
        <w:rPr>
          <w:rFonts w:ascii="Times New Roman" w:eastAsia="Times New Roman" w:hAnsi="Times New Roman" w:cs="Times New Roman"/>
          <w:sz w:val="24"/>
          <w:szCs w:val="24"/>
          <w:lang w:val="bg-BG" w:eastAsia="bg-BG"/>
        </w:rPr>
        <w:t>ен</w:t>
      </w:r>
      <w:r w:rsidR="00081EE1" w:rsidRPr="00C206F1">
        <w:rPr>
          <w:rFonts w:ascii="Times New Roman" w:eastAsia="Times New Roman" w:hAnsi="Times New Roman" w:cs="Times New Roman"/>
          <w:sz w:val="24"/>
          <w:szCs w:val="24"/>
          <w:lang w:val="bg-BG" w:eastAsia="bg-BG"/>
        </w:rPr>
        <w:t xml:space="preserve"> </w:t>
      </w:r>
      <w:r w:rsidR="00EA7A88" w:rsidRPr="00C206F1">
        <w:rPr>
          <w:rFonts w:ascii="Times New Roman" w:eastAsia="Times New Roman" w:hAnsi="Times New Roman" w:cs="Times New Roman"/>
          <w:sz w:val="24"/>
          <w:szCs w:val="24"/>
          <w:lang w:val="bg-BG" w:eastAsia="bg-BG"/>
        </w:rPr>
        <w:t>обхват</w:t>
      </w:r>
      <w:r w:rsidR="00081EE1" w:rsidRPr="00C206F1">
        <w:rPr>
          <w:rFonts w:ascii="Times New Roman" w:eastAsia="Times New Roman" w:hAnsi="Times New Roman" w:cs="Times New Roman"/>
          <w:sz w:val="24"/>
          <w:szCs w:val="24"/>
          <w:lang w:val="bg-BG" w:eastAsia="bg-BG"/>
        </w:rPr>
        <w:t xml:space="preserve"> на ЗЗЛД</w:t>
      </w:r>
      <w:r w:rsidR="00EA7A88" w:rsidRPr="00C206F1">
        <w:rPr>
          <w:rFonts w:ascii="Times New Roman" w:eastAsia="Times New Roman" w:hAnsi="Times New Roman" w:cs="Times New Roman"/>
          <w:sz w:val="24"/>
          <w:szCs w:val="24"/>
          <w:lang w:val="bg-BG" w:eastAsia="bg-BG"/>
        </w:rPr>
        <w:t xml:space="preserve"> по линия на </w:t>
      </w:r>
      <w:r w:rsidR="003918EB">
        <w:rPr>
          <w:rFonts w:ascii="Times New Roman" w:hAnsi="Times New Roman"/>
          <w:sz w:val="24"/>
          <w:szCs w:val="24"/>
          <w:lang w:val="bg-BG"/>
        </w:rPr>
        <w:t xml:space="preserve">Регламент (ЕС) 2016/679 </w:t>
      </w:r>
      <w:r w:rsidR="00EA7A88" w:rsidRPr="00C206F1">
        <w:rPr>
          <w:rFonts w:ascii="Times New Roman" w:eastAsia="Times New Roman" w:hAnsi="Times New Roman" w:cs="Times New Roman"/>
          <w:sz w:val="24"/>
          <w:szCs w:val="24"/>
          <w:lang w:val="bg-BG" w:eastAsia="bg-BG"/>
        </w:rPr>
        <w:t xml:space="preserve"> и </w:t>
      </w:r>
      <w:r w:rsidR="003918EB" w:rsidRPr="00C206F1">
        <w:rPr>
          <w:rFonts w:ascii="Times New Roman" w:eastAsia="Times New Roman" w:hAnsi="Times New Roman" w:cs="Times New Roman"/>
          <w:sz w:val="24"/>
          <w:szCs w:val="24"/>
          <w:lang w:val="bg-BG" w:eastAsia="bg-BG"/>
        </w:rPr>
        <w:t>Директива (ЕС) 2016/680</w:t>
      </w:r>
      <w:r w:rsidR="00EA7A88" w:rsidRPr="00C206F1">
        <w:rPr>
          <w:rFonts w:ascii="Times New Roman" w:eastAsia="Times New Roman" w:hAnsi="Times New Roman" w:cs="Times New Roman"/>
          <w:sz w:val="24"/>
          <w:szCs w:val="24"/>
          <w:lang w:val="bg-BG" w:eastAsia="bg-BG"/>
        </w:rPr>
        <w:t>,</w:t>
      </w:r>
      <w:r w:rsidR="001F272A" w:rsidRPr="00C206F1">
        <w:rPr>
          <w:rFonts w:ascii="Times New Roman" w:eastAsia="Times New Roman" w:hAnsi="Times New Roman" w:cs="Times New Roman"/>
          <w:sz w:val="24"/>
          <w:szCs w:val="24"/>
          <w:lang w:val="bg-BG" w:eastAsia="bg-BG"/>
        </w:rPr>
        <w:t xml:space="preserve"> </w:t>
      </w:r>
      <w:r w:rsidR="00B0090B" w:rsidRPr="00C206F1">
        <w:rPr>
          <w:rFonts w:ascii="Times New Roman" w:eastAsia="Times New Roman" w:hAnsi="Times New Roman" w:cs="Times New Roman"/>
          <w:sz w:val="24"/>
          <w:szCs w:val="24"/>
          <w:lang w:val="bg-BG" w:eastAsia="bg-BG"/>
        </w:rPr>
        <w:t>неясноти по отношение на обработването на данни за целите на архивирането и статистиката</w:t>
      </w:r>
      <w:r w:rsidR="00653916" w:rsidRPr="00C206F1">
        <w:rPr>
          <w:rFonts w:ascii="Times New Roman" w:eastAsia="Times New Roman" w:hAnsi="Times New Roman" w:cs="Times New Roman"/>
          <w:sz w:val="24"/>
          <w:szCs w:val="24"/>
          <w:lang w:val="bg-BG" w:eastAsia="bg-BG"/>
        </w:rPr>
        <w:t xml:space="preserve">, липса на </w:t>
      </w:r>
      <w:r w:rsidR="004D4AE9" w:rsidRPr="00C206F1">
        <w:rPr>
          <w:rFonts w:ascii="Times New Roman" w:eastAsia="Times New Roman" w:hAnsi="Times New Roman" w:cs="Times New Roman"/>
          <w:sz w:val="24"/>
          <w:szCs w:val="24"/>
          <w:lang w:val="bg-BG" w:eastAsia="bg-BG"/>
        </w:rPr>
        <w:t>детайлна регламентация на законово ниво</w:t>
      </w:r>
      <w:r w:rsidR="00C003BA" w:rsidRPr="00C206F1">
        <w:rPr>
          <w:rFonts w:ascii="Times New Roman" w:eastAsia="Times New Roman" w:hAnsi="Times New Roman" w:cs="Times New Roman"/>
          <w:sz w:val="24"/>
          <w:szCs w:val="24"/>
          <w:lang w:val="bg-BG" w:eastAsia="bg-BG"/>
        </w:rPr>
        <w:t xml:space="preserve"> </w:t>
      </w:r>
      <w:r w:rsidR="004D4AE9" w:rsidRPr="00C206F1">
        <w:rPr>
          <w:rFonts w:ascii="Times New Roman" w:eastAsia="Times New Roman" w:hAnsi="Times New Roman" w:cs="Times New Roman"/>
          <w:sz w:val="24"/>
          <w:szCs w:val="24"/>
          <w:lang w:val="bg-BG" w:eastAsia="bg-BG"/>
        </w:rPr>
        <w:t xml:space="preserve">на </w:t>
      </w:r>
      <w:r w:rsidR="00653916" w:rsidRPr="00C206F1">
        <w:rPr>
          <w:rFonts w:ascii="Times New Roman" w:eastAsia="Times New Roman" w:hAnsi="Times New Roman" w:cs="Times New Roman"/>
          <w:sz w:val="24"/>
          <w:szCs w:val="24"/>
          <w:lang w:val="bg-BG" w:eastAsia="bg-BG"/>
        </w:rPr>
        <w:t>правила</w:t>
      </w:r>
      <w:r w:rsidR="004D4AE9" w:rsidRPr="00C206F1">
        <w:rPr>
          <w:rFonts w:ascii="Times New Roman" w:eastAsia="Times New Roman" w:hAnsi="Times New Roman" w:cs="Times New Roman"/>
          <w:sz w:val="24"/>
          <w:szCs w:val="24"/>
          <w:lang w:val="bg-BG" w:eastAsia="bg-BG"/>
        </w:rPr>
        <w:t>та</w:t>
      </w:r>
      <w:r w:rsidR="00653916" w:rsidRPr="00C206F1">
        <w:rPr>
          <w:rFonts w:ascii="Times New Roman" w:eastAsia="Times New Roman" w:hAnsi="Times New Roman" w:cs="Times New Roman"/>
          <w:sz w:val="24"/>
          <w:szCs w:val="24"/>
          <w:lang w:val="bg-BG" w:eastAsia="bg-BG"/>
        </w:rPr>
        <w:t xml:space="preserve"> за номиниране и избор на надзорния орган</w:t>
      </w:r>
      <w:r w:rsidR="00B0090B" w:rsidRPr="00C206F1">
        <w:rPr>
          <w:rFonts w:ascii="Times New Roman" w:eastAsia="Times New Roman" w:hAnsi="Times New Roman" w:cs="Times New Roman"/>
          <w:sz w:val="24"/>
          <w:szCs w:val="24"/>
          <w:lang w:val="bg-BG" w:eastAsia="bg-BG"/>
        </w:rPr>
        <w:t>.</w:t>
      </w:r>
      <w:r w:rsidR="00581D4F" w:rsidRPr="00C206F1">
        <w:rPr>
          <w:rFonts w:ascii="Times New Roman" w:eastAsia="Times New Roman" w:hAnsi="Times New Roman" w:cs="Times New Roman"/>
          <w:sz w:val="24"/>
          <w:szCs w:val="24"/>
          <w:lang w:val="bg-BG" w:eastAsia="bg-BG"/>
        </w:rPr>
        <w:t xml:space="preserve"> От принципен характер е и </w:t>
      </w:r>
      <w:r w:rsidR="00581D4F" w:rsidRPr="00C206F1">
        <w:rPr>
          <w:rFonts w:ascii="Times New Roman" w:eastAsia="Times New Roman" w:hAnsi="Times New Roman" w:cs="Times New Roman"/>
          <w:sz w:val="24"/>
          <w:szCs w:val="24"/>
          <w:lang w:val="bg-BG" w:eastAsia="bg-BG"/>
        </w:rPr>
        <w:lastRenderedPageBreak/>
        <w:t xml:space="preserve">становището на ЕК, че не е </w:t>
      </w:r>
      <w:r w:rsidR="006244EC" w:rsidRPr="00C206F1">
        <w:rPr>
          <w:rFonts w:ascii="Times New Roman" w:eastAsia="Times New Roman" w:hAnsi="Times New Roman" w:cs="Times New Roman"/>
          <w:sz w:val="24"/>
          <w:szCs w:val="24"/>
          <w:lang w:val="bg-BG" w:eastAsia="bg-BG"/>
        </w:rPr>
        <w:t>целесъобразно</w:t>
      </w:r>
      <w:r w:rsidR="00C003BA" w:rsidRPr="00C206F1">
        <w:rPr>
          <w:rFonts w:ascii="Times New Roman" w:eastAsia="Times New Roman" w:hAnsi="Times New Roman" w:cs="Times New Roman"/>
          <w:sz w:val="24"/>
          <w:szCs w:val="24"/>
          <w:lang w:val="bg-BG" w:eastAsia="bg-BG"/>
        </w:rPr>
        <w:t xml:space="preserve"> </w:t>
      </w:r>
      <w:r w:rsidR="00581D4F" w:rsidRPr="00C206F1">
        <w:rPr>
          <w:rFonts w:ascii="Times New Roman" w:eastAsia="Times New Roman" w:hAnsi="Times New Roman" w:cs="Times New Roman"/>
          <w:sz w:val="24"/>
          <w:szCs w:val="24"/>
          <w:lang w:val="bg-BG" w:eastAsia="bg-BG"/>
        </w:rPr>
        <w:t xml:space="preserve">правото на субектите на данни да подават жалба до КЗЛД да бъде ограничено със срок (с измененията и допълненията на ЗЗЛД срокът е двугодишен). </w:t>
      </w:r>
      <w:r w:rsidR="005D40F9" w:rsidRPr="00C206F1">
        <w:rPr>
          <w:rFonts w:ascii="Times New Roman" w:eastAsia="Times New Roman" w:hAnsi="Times New Roman" w:cs="Times New Roman"/>
          <w:sz w:val="24"/>
          <w:szCs w:val="24"/>
          <w:lang w:val="bg-BG" w:eastAsia="bg-BG"/>
        </w:rPr>
        <w:t>Специално внимание по време на дискусията е обърнато на липсата на достатъчно осигуряване на дейностите на КЗЛД</w:t>
      </w:r>
      <w:r w:rsidR="00C27B4A" w:rsidRPr="00C206F1">
        <w:rPr>
          <w:rFonts w:ascii="Times New Roman" w:eastAsia="Times New Roman" w:hAnsi="Times New Roman" w:cs="Times New Roman"/>
          <w:sz w:val="24"/>
          <w:szCs w:val="24"/>
          <w:lang w:val="bg-BG" w:eastAsia="bg-BG"/>
        </w:rPr>
        <w:t xml:space="preserve"> с човешки и финансови ресурси</w:t>
      </w:r>
      <w:r w:rsidR="005D40F9" w:rsidRPr="00C206F1">
        <w:rPr>
          <w:rFonts w:ascii="Times New Roman" w:eastAsia="Times New Roman" w:hAnsi="Times New Roman" w:cs="Times New Roman"/>
          <w:sz w:val="24"/>
          <w:szCs w:val="24"/>
          <w:lang w:val="bg-BG" w:eastAsia="bg-BG"/>
        </w:rPr>
        <w:t xml:space="preserve">, което създава опасност за </w:t>
      </w:r>
      <w:r w:rsidR="00BD36D1" w:rsidRPr="00C206F1">
        <w:rPr>
          <w:rFonts w:ascii="Times New Roman" w:eastAsia="Times New Roman" w:hAnsi="Times New Roman" w:cs="Times New Roman"/>
          <w:sz w:val="24"/>
          <w:szCs w:val="24"/>
          <w:lang w:val="bg-BG" w:eastAsia="bg-BG"/>
        </w:rPr>
        <w:t xml:space="preserve">законово предвидената независимост на надзорния орган. </w:t>
      </w:r>
      <w:r w:rsidR="008A1086" w:rsidRPr="00C206F1">
        <w:rPr>
          <w:rFonts w:ascii="Times New Roman" w:eastAsia="Times New Roman" w:hAnsi="Times New Roman" w:cs="Times New Roman"/>
          <w:sz w:val="24"/>
          <w:szCs w:val="24"/>
          <w:lang w:val="bg-BG" w:eastAsia="bg-BG"/>
        </w:rPr>
        <w:t xml:space="preserve">Този въпрос се следи отблизо и от </w:t>
      </w:r>
      <w:r w:rsidR="003918EB">
        <w:rPr>
          <w:rFonts w:ascii="Times New Roman" w:eastAsia="Times New Roman" w:hAnsi="Times New Roman" w:cs="Times New Roman"/>
          <w:sz w:val="24"/>
          <w:szCs w:val="24"/>
          <w:lang w:val="bg-BG" w:eastAsia="bg-BG"/>
        </w:rPr>
        <w:t>ЕКЗД</w:t>
      </w:r>
      <w:r w:rsidR="008A1086" w:rsidRPr="00C206F1">
        <w:rPr>
          <w:rFonts w:ascii="Times New Roman" w:eastAsia="Times New Roman" w:hAnsi="Times New Roman" w:cs="Times New Roman"/>
          <w:sz w:val="24"/>
          <w:szCs w:val="24"/>
          <w:lang w:val="bg-BG" w:eastAsia="bg-BG"/>
        </w:rPr>
        <w:t xml:space="preserve">. </w:t>
      </w:r>
    </w:p>
    <w:p w:rsidR="00B0090B" w:rsidRPr="00C206F1" w:rsidRDefault="001F272A" w:rsidP="00C206F1">
      <w:pPr>
        <w:tabs>
          <w:tab w:val="left" w:pos="993"/>
        </w:tabs>
        <w:spacing w:after="0" w:line="360" w:lineRule="auto"/>
        <w:ind w:firstLine="709"/>
        <w:jc w:val="both"/>
        <w:rPr>
          <w:rFonts w:ascii="Times New Roman" w:eastAsia="Times New Roman" w:hAnsi="Times New Roman" w:cs="Times New Roman"/>
          <w:sz w:val="24"/>
          <w:szCs w:val="24"/>
          <w:lang w:val="bg-BG" w:eastAsia="bg-BG"/>
        </w:rPr>
      </w:pPr>
      <w:r w:rsidRPr="00C206F1">
        <w:rPr>
          <w:rFonts w:ascii="Times New Roman" w:eastAsia="Times New Roman" w:hAnsi="Times New Roman" w:cs="Times New Roman"/>
          <w:sz w:val="24"/>
          <w:szCs w:val="24"/>
          <w:lang w:val="bg-BG" w:eastAsia="bg-BG"/>
        </w:rPr>
        <w:t>На ди</w:t>
      </w:r>
      <w:r w:rsidR="00FE3011" w:rsidRPr="00C206F1">
        <w:rPr>
          <w:rFonts w:ascii="Times New Roman" w:eastAsia="Times New Roman" w:hAnsi="Times New Roman" w:cs="Times New Roman"/>
          <w:sz w:val="24"/>
          <w:szCs w:val="24"/>
          <w:lang w:val="bg-BG" w:eastAsia="bg-BG"/>
        </w:rPr>
        <w:t>скусия са поставени и въпроси от</w:t>
      </w:r>
      <w:r w:rsidR="003A5173" w:rsidRPr="00C206F1">
        <w:rPr>
          <w:rFonts w:ascii="Times New Roman" w:eastAsia="Times New Roman" w:hAnsi="Times New Roman" w:cs="Times New Roman"/>
          <w:sz w:val="24"/>
          <w:szCs w:val="24"/>
          <w:lang w:val="bg-BG" w:eastAsia="bg-BG"/>
        </w:rPr>
        <w:t xml:space="preserve"> правнотехническо естество</w:t>
      </w:r>
      <w:r w:rsidRPr="00C206F1">
        <w:rPr>
          <w:rFonts w:ascii="Times New Roman" w:eastAsia="Times New Roman" w:hAnsi="Times New Roman" w:cs="Times New Roman"/>
          <w:sz w:val="24"/>
          <w:szCs w:val="24"/>
          <w:lang w:val="bg-BG" w:eastAsia="bg-BG"/>
        </w:rPr>
        <w:t xml:space="preserve"> като напр.</w:t>
      </w:r>
      <w:r w:rsidR="00EA7A88" w:rsidRPr="00C206F1">
        <w:rPr>
          <w:rFonts w:ascii="Times New Roman" w:eastAsia="Times New Roman" w:hAnsi="Times New Roman" w:cs="Times New Roman"/>
          <w:sz w:val="24"/>
          <w:szCs w:val="24"/>
          <w:lang w:val="bg-BG" w:eastAsia="bg-BG"/>
        </w:rPr>
        <w:t xml:space="preserve"> </w:t>
      </w:r>
      <w:r w:rsidR="00081EE1" w:rsidRPr="00C206F1">
        <w:rPr>
          <w:rFonts w:ascii="Times New Roman" w:eastAsia="Times New Roman" w:hAnsi="Times New Roman" w:cs="Times New Roman"/>
          <w:sz w:val="24"/>
          <w:szCs w:val="24"/>
          <w:lang w:val="bg-BG" w:eastAsia="bg-BG"/>
        </w:rPr>
        <w:t>съдържанието</w:t>
      </w:r>
      <w:r w:rsidR="00EA7A88" w:rsidRPr="00C206F1">
        <w:rPr>
          <w:rFonts w:ascii="Times New Roman" w:eastAsia="Times New Roman" w:hAnsi="Times New Roman" w:cs="Times New Roman"/>
          <w:sz w:val="24"/>
          <w:szCs w:val="24"/>
          <w:lang w:val="bg-BG" w:eastAsia="bg-BG"/>
        </w:rPr>
        <w:t xml:space="preserve"> на понятието „сертификат“ (за обучение и по линия на сер</w:t>
      </w:r>
      <w:r w:rsidR="00D142AF" w:rsidRPr="00C206F1">
        <w:rPr>
          <w:rFonts w:ascii="Times New Roman" w:eastAsia="Times New Roman" w:hAnsi="Times New Roman" w:cs="Times New Roman"/>
          <w:sz w:val="24"/>
          <w:szCs w:val="24"/>
          <w:lang w:val="bg-BG" w:eastAsia="bg-BG"/>
        </w:rPr>
        <w:t>тифициращите органи), преповтар</w:t>
      </w:r>
      <w:r w:rsidR="00EA7A88" w:rsidRPr="00C206F1">
        <w:rPr>
          <w:rFonts w:ascii="Times New Roman" w:eastAsia="Times New Roman" w:hAnsi="Times New Roman" w:cs="Times New Roman"/>
          <w:sz w:val="24"/>
          <w:szCs w:val="24"/>
          <w:lang w:val="bg-BG" w:eastAsia="bg-BG"/>
        </w:rPr>
        <w:t xml:space="preserve">яне или дублиране на дефиниции от </w:t>
      </w:r>
      <w:r w:rsidR="003918EB">
        <w:rPr>
          <w:rFonts w:ascii="Times New Roman" w:hAnsi="Times New Roman"/>
          <w:sz w:val="24"/>
          <w:szCs w:val="24"/>
          <w:lang w:val="bg-BG"/>
        </w:rPr>
        <w:t xml:space="preserve">Регламент (ЕС) 2016/679 </w:t>
      </w:r>
      <w:r w:rsidR="00EA7A88" w:rsidRPr="00C206F1">
        <w:rPr>
          <w:rFonts w:ascii="Times New Roman" w:eastAsia="Times New Roman" w:hAnsi="Times New Roman" w:cs="Times New Roman"/>
          <w:sz w:val="24"/>
          <w:szCs w:val="24"/>
          <w:lang w:val="bg-BG" w:eastAsia="bg-BG"/>
        </w:rPr>
        <w:t xml:space="preserve"> в ЗЗЛД,</w:t>
      </w:r>
      <w:r w:rsidR="00B0090B" w:rsidRPr="00C206F1">
        <w:rPr>
          <w:rFonts w:ascii="Times New Roman" w:eastAsia="Times New Roman" w:hAnsi="Times New Roman" w:cs="Times New Roman"/>
          <w:sz w:val="24"/>
          <w:szCs w:val="24"/>
          <w:lang w:val="bg-BG" w:eastAsia="bg-BG"/>
        </w:rPr>
        <w:t xml:space="preserve"> липса на изрични препратки към Регламента.</w:t>
      </w:r>
      <w:r w:rsidR="00CE2EBD" w:rsidRPr="00C206F1">
        <w:rPr>
          <w:rFonts w:ascii="Times New Roman" w:eastAsia="Times New Roman" w:hAnsi="Times New Roman" w:cs="Times New Roman"/>
          <w:sz w:val="24"/>
          <w:szCs w:val="24"/>
          <w:lang w:val="bg-BG" w:eastAsia="bg-BG"/>
        </w:rPr>
        <w:t xml:space="preserve"> Отправена е критика към ниския праг на административнонаказателна отговорност по чл. 86 от ЗЗЛД (за други нарушения на този закон), като е изразено съмнение, че </w:t>
      </w:r>
      <w:r w:rsidR="00570C8C" w:rsidRPr="00C206F1">
        <w:rPr>
          <w:rFonts w:ascii="Times New Roman" w:eastAsia="Times New Roman" w:hAnsi="Times New Roman" w:cs="Times New Roman"/>
          <w:sz w:val="24"/>
          <w:szCs w:val="24"/>
          <w:lang w:val="bg-BG" w:eastAsia="bg-BG"/>
        </w:rPr>
        <w:t xml:space="preserve">глоба или имуществена </w:t>
      </w:r>
      <w:r w:rsidR="00F32ADA" w:rsidRPr="00C206F1">
        <w:rPr>
          <w:rFonts w:ascii="Times New Roman" w:eastAsia="Times New Roman" w:hAnsi="Times New Roman" w:cs="Times New Roman"/>
          <w:sz w:val="24"/>
          <w:szCs w:val="24"/>
          <w:lang w:val="bg-BG" w:eastAsia="bg-BG"/>
        </w:rPr>
        <w:t>санкция</w:t>
      </w:r>
      <w:r w:rsidR="00CE2EBD" w:rsidRPr="00C206F1">
        <w:rPr>
          <w:rFonts w:ascii="Times New Roman" w:eastAsia="Times New Roman" w:hAnsi="Times New Roman" w:cs="Times New Roman"/>
          <w:sz w:val="24"/>
          <w:szCs w:val="24"/>
          <w:lang w:val="bg-BG" w:eastAsia="bg-BG"/>
        </w:rPr>
        <w:t xml:space="preserve"> в размер </w:t>
      </w:r>
      <w:r w:rsidR="00F32ADA" w:rsidRPr="00C206F1">
        <w:rPr>
          <w:rFonts w:ascii="Times New Roman" w:eastAsia="Times New Roman" w:hAnsi="Times New Roman" w:cs="Times New Roman"/>
          <w:sz w:val="24"/>
          <w:szCs w:val="24"/>
          <w:lang w:val="bg-BG" w:eastAsia="bg-BG"/>
        </w:rPr>
        <w:t xml:space="preserve">само </w:t>
      </w:r>
      <w:r w:rsidR="00CE2EBD" w:rsidRPr="00C206F1">
        <w:rPr>
          <w:rFonts w:ascii="Times New Roman" w:eastAsia="Times New Roman" w:hAnsi="Times New Roman" w:cs="Times New Roman"/>
          <w:sz w:val="24"/>
          <w:szCs w:val="24"/>
          <w:lang w:val="bg-BG" w:eastAsia="bg-BG"/>
        </w:rPr>
        <w:t>до 5000 лв.</w:t>
      </w:r>
      <w:r w:rsidR="00F32ADA" w:rsidRPr="00C206F1">
        <w:rPr>
          <w:rFonts w:ascii="Times New Roman" w:eastAsia="Times New Roman" w:hAnsi="Times New Roman" w:cs="Times New Roman"/>
          <w:sz w:val="24"/>
          <w:szCs w:val="24"/>
          <w:lang w:val="bg-BG" w:eastAsia="bg-BG"/>
        </w:rPr>
        <w:t xml:space="preserve"> обезсмисля</w:t>
      </w:r>
      <w:r w:rsidR="00AF633F" w:rsidRPr="00C206F1">
        <w:rPr>
          <w:rFonts w:ascii="Times New Roman" w:eastAsia="Times New Roman" w:hAnsi="Times New Roman" w:cs="Times New Roman"/>
          <w:sz w:val="24"/>
          <w:szCs w:val="24"/>
          <w:lang w:val="bg-BG" w:eastAsia="bg-BG"/>
        </w:rPr>
        <w:t xml:space="preserve"> на практика</w:t>
      </w:r>
      <w:r w:rsidR="00F32ADA" w:rsidRPr="00C206F1">
        <w:rPr>
          <w:rFonts w:ascii="Times New Roman" w:eastAsia="Times New Roman" w:hAnsi="Times New Roman" w:cs="Times New Roman"/>
          <w:sz w:val="24"/>
          <w:szCs w:val="24"/>
          <w:lang w:val="bg-BG" w:eastAsia="bg-BG"/>
        </w:rPr>
        <w:t xml:space="preserve"> възп</w:t>
      </w:r>
      <w:r w:rsidR="009A1FA9" w:rsidRPr="00C206F1">
        <w:rPr>
          <w:rFonts w:ascii="Times New Roman" w:eastAsia="Times New Roman" w:hAnsi="Times New Roman" w:cs="Times New Roman"/>
          <w:sz w:val="24"/>
          <w:szCs w:val="24"/>
          <w:lang w:val="bg-BG" w:eastAsia="bg-BG"/>
        </w:rPr>
        <w:t xml:space="preserve">иращия </w:t>
      </w:r>
      <w:r w:rsidR="00F32ADA" w:rsidRPr="00C206F1">
        <w:rPr>
          <w:rFonts w:ascii="Times New Roman" w:eastAsia="Times New Roman" w:hAnsi="Times New Roman" w:cs="Times New Roman"/>
          <w:sz w:val="24"/>
          <w:szCs w:val="24"/>
          <w:lang w:val="bg-BG" w:eastAsia="bg-BG"/>
        </w:rPr>
        <w:t xml:space="preserve">характер на наказанието. </w:t>
      </w:r>
    </w:p>
    <w:p w:rsidR="00FE3011" w:rsidRPr="00C206F1" w:rsidRDefault="00FE3011" w:rsidP="00C206F1">
      <w:pPr>
        <w:tabs>
          <w:tab w:val="left" w:pos="993"/>
        </w:tabs>
        <w:spacing w:after="0" w:line="360" w:lineRule="auto"/>
        <w:ind w:firstLine="709"/>
        <w:jc w:val="both"/>
        <w:rPr>
          <w:rFonts w:ascii="Times New Roman" w:eastAsia="Times New Roman" w:hAnsi="Times New Roman" w:cs="Times New Roman"/>
          <w:sz w:val="24"/>
          <w:szCs w:val="24"/>
          <w:lang w:val="bg-BG" w:eastAsia="bg-BG"/>
        </w:rPr>
      </w:pPr>
      <w:r w:rsidRPr="00C206F1">
        <w:rPr>
          <w:rFonts w:ascii="Times New Roman" w:eastAsia="Times New Roman" w:hAnsi="Times New Roman" w:cs="Times New Roman"/>
          <w:sz w:val="24"/>
          <w:szCs w:val="24"/>
          <w:lang w:val="bg-BG" w:eastAsia="bg-BG"/>
        </w:rPr>
        <w:t xml:space="preserve">Редица въпроси, макар от правнотехнически характер, обаче </w:t>
      </w:r>
      <w:r w:rsidR="005D7816" w:rsidRPr="00C206F1">
        <w:rPr>
          <w:rFonts w:ascii="Times New Roman" w:eastAsia="Times New Roman" w:hAnsi="Times New Roman" w:cs="Times New Roman"/>
          <w:sz w:val="24"/>
          <w:szCs w:val="24"/>
          <w:lang w:val="bg-BG" w:eastAsia="bg-BG"/>
        </w:rPr>
        <w:t>оставят съмнение у представителите на ЕК относно</w:t>
      </w:r>
      <w:r w:rsidRPr="00C206F1">
        <w:rPr>
          <w:rFonts w:ascii="Times New Roman" w:eastAsia="Times New Roman" w:hAnsi="Times New Roman" w:cs="Times New Roman"/>
          <w:sz w:val="24"/>
          <w:szCs w:val="24"/>
          <w:lang w:val="bg-BG" w:eastAsia="bg-BG"/>
        </w:rPr>
        <w:t xml:space="preserve"> правилното транспониране на европейските актове. Като пример може да се посочи избраната от законодателя техника</w:t>
      </w:r>
      <w:r w:rsidR="003A5173" w:rsidRPr="00C206F1">
        <w:rPr>
          <w:rFonts w:ascii="Times New Roman" w:eastAsia="Times New Roman" w:hAnsi="Times New Roman" w:cs="Times New Roman"/>
          <w:sz w:val="24"/>
          <w:szCs w:val="24"/>
          <w:lang w:val="bg-BG" w:eastAsia="bg-BG"/>
        </w:rPr>
        <w:t>,</w:t>
      </w:r>
      <w:r w:rsidRPr="00C206F1">
        <w:rPr>
          <w:rFonts w:ascii="Times New Roman" w:eastAsia="Times New Roman" w:hAnsi="Times New Roman" w:cs="Times New Roman"/>
          <w:sz w:val="24"/>
          <w:szCs w:val="24"/>
          <w:lang w:val="bg-BG" w:eastAsia="bg-BG"/>
        </w:rPr>
        <w:t xml:space="preserve"> </w:t>
      </w:r>
      <w:r w:rsidR="00E569F7" w:rsidRPr="00C206F1">
        <w:rPr>
          <w:rFonts w:ascii="Times New Roman" w:eastAsia="Times New Roman" w:hAnsi="Times New Roman" w:cs="Times New Roman"/>
          <w:sz w:val="24"/>
          <w:szCs w:val="24"/>
          <w:lang w:val="bg-BG" w:eastAsia="bg-BG"/>
        </w:rPr>
        <w:t xml:space="preserve">вместо да бъдат възпроизвеждани определенията от </w:t>
      </w:r>
      <w:r w:rsidR="003918EB" w:rsidRPr="00C206F1">
        <w:rPr>
          <w:rFonts w:ascii="Times New Roman" w:eastAsia="Times New Roman" w:hAnsi="Times New Roman" w:cs="Times New Roman"/>
          <w:sz w:val="24"/>
          <w:szCs w:val="24"/>
          <w:lang w:val="bg-BG" w:eastAsia="bg-BG"/>
        </w:rPr>
        <w:t>Директива (ЕС) 2016/680</w:t>
      </w:r>
      <w:r w:rsidR="00E569F7" w:rsidRPr="00C206F1">
        <w:rPr>
          <w:rFonts w:ascii="Times New Roman" w:eastAsia="Times New Roman" w:hAnsi="Times New Roman" w:cs="Times New Roman"/>
          <w:sz w:val="24"/>
          <w:szCs w:val="24"/>
          <w:lang w:val="bg-BG" w:eastAsia="bg-BG"/>
        </w:rPr>
        <w:t xml:space="preserve"> за целите на </w:t>
      </w:r>
      <w:r w:rsidR="003A5173" w:rsidRPr="00C206F1">
        <w:rPr>
          <w:rFonts w:ascii="Times New Roman" w:eastAsia="Times New Roman" w:hAnsi="Times New Roman" w:cs="Times New Roman"/>
          <w:sz w:val="24"/>
          <w:szCs w:val="24"/>
          <w:lang w:val="bg-BG" w:eastAsia="bg-BG"/>
        </w:rPr>
        <w:t>г</w:t>
      </w:r>
      <w:r w:rsidR="00E569F7" w:rsidRPr="00C206F1">
        <w:rPr>
          <w:rFonts w:ascii="Times New Roman" w:eastAsia="Times New Roman" w:hAnsi="Times New Roman" w:cs="Times New Roman"/>
          <w:sz w:val="24"/>
          <w:szCs w:val="24"/>
          <w:lang w:val="bg-BG" w:eastAsia="bg-BG"/>
        </w:rPr>
        <w:t xml:space="preserve">лава </w:t>
      </w:r>
      <w:r w:rsidR="003A5173" w:rsidRPr="00C206F1">
        <w:rPr>
          <w:rFonts w:ascii="Times New Roman" w:eastAsia="Times New Roman" w:hAnsi="Times New Roman" w:cs="Times New Roman"/>
          <w:sz w:val="24"/>
          <w:szCs w:val="24"/>
          <w:lang w:val="bg-BG" w:eastAsia="bg-BG"/>
        </w:rPr>
        <w:t>8</w:t>
      </w:r>
      <w:r w:rsidR="00E569F7" w:rsidRPr="00C206F1">
        <w:rPr>
          <w:rFonts w:ascii="Times New Roman" w:eastAsia="Times New Roman" w:hAnsi="Times New Roman" w:cs="Times New Roman"/>
          <w:sz w:val="24"/>
          <w:szCs w:val="24"/>
          <w:lang w:val="bg-BG" w:eastAsia="bg-BG"/>
        </w:rPr>
        <w:t xml:space="preserve"> от ЗИДЗЗЛД, които са изцяло идентични с тези по </w:t>
      </w:r>
      <w:r w:rsidR="003918EB">
        <w:rPr>
          <w:rFonts w:ascii="Times New Roman" w:hAnsi="Times New Roman"/>
          <w:sz w:val="24"/>
          <w:szCs w:val="24"/>
          <w:lang w:val="bg-BG"/>
        </w:rPr>
        <w:t>Регламент (ЕС) 2016/679</w:t>
      </w:r>
      <w:r w:rsidR="00E569F7" w:rsidRPr="00C206F1">
        <w:rPr>
          <w:rFonts w:ascii="Times New Roman" w:eastAsia="Times New Roman" w:hAnsi="Times New Roman" w:cs="Times New Roman"/>
          <w:sz w:val="24"/>
          <w:szCs w:val="24"/>
          <w:lang w:val="bg-BG" w:eastAsia="bg-BG"/>
        </w:rPr>
        <w:t xml:space="preserve">, </w:t>
      </w:r>
      <w:r w:rsidR="005D7816" w:rsidRPr="00C206F1">
        <w:rPr>
          <w:rFonts w:ascii="Times New Roman" w:eastAsia="Times New Roman" w:hAnsi="Times New Roman" w:cs="Times New Roman"/>
          <w:sz w:val="24"/>
          <w:szCs w:val="24"/>
          <w:lang w:val="bg-BG" w:eastAsia="bg-BG"/>
        </w:rPr>
        <w:t>да бъде направена</w:t>
      </w:r>
      <w:r w:rsidRPr="00C206F1">
        <w:rPr>
          <w:rFonts w:ascii="Times New Roman" w:eastAsia="Times New Roman" w:hAnsi="Times New Roman" w:cs="Times New Roman"/>
          <w:sz w:val="24"/>
          <w:szCs w:val="24"/>
          <w:lang w:val="bg-BG" w:eastAsia="bg-BG"/>
        </w:rPr>
        <w:t xml:space="preserve"> </w:t>
      </w:r>
      <w:r w:rsidR="00E569F7" w:rsidRPr="00C206F1">
        <w:rPr>
          <w:rFonts w:ascii="Times New Roman" w:eastAsia="Times New Roman" w:hAnsi="Times New Roman" w:cs="Times New Roman"/>
          <w:sz w:val="24"/>
          <w:szCs w:val="24"/>
          <w:lang w:val="bg-BG" w:eastAsia="bg-BG"/>
        </w:rPr>
        <w:t xml:space="preserve">само </w:t>
      </w:r>
      <w:r w:rsidRPr="00C206F1">
        <w:rPr>
          <w:rFonts w:ascii="Times New Roman" w:eastAsia="Times New Roman" w:hAnsi="Times New Roman" w:cs="Times New Roman"/>
          <w:sz w:val="24"/>
          <w:szCs w:val="24"/>
          <w:lang w:val="bg-BG" w:eastAsia="bg-BG"/>
        </w:rPr>
        <w:t xml:space="preserve">препратка към дефинициите на </w:t>
      </w:r>
      <w:r w:rsidR="003A5173" w:rsidRPr="00C206F1">
        <w:rPr>
          <w:rFonts w:ascii="Times New Roman" w:eastAsia="Times New Roman" w:hAnsi="Times New Roman" w:cs="Times New Roman"/>
          <w:sz w:val="24"/>
          <w:szCs w:val="24"/>
          <w:lang w:val="bg-BG" w:eastAsia="bg-BG"/>
        </w:rPr>
        <w:t>Р</w:t>
      </w:r>
      <w:r w:rsidRPr="00C206F1">
        <w:rPr>
          <w:rFonts w:ascii="Times New Roman" w:eastAsia="Times New Roman" w:hAnsi="Times New Roman" w:cs="Times New Roman"/>
          <w:sz w:val="24"/>
          <w:szCs w:val="24"/>
          <w:lang w:val="bg-BG" w:eastAsia="bg-BG"/>
        </w:rPr>
        <w:t>егламент</w:t>
      </w:r>
      <w:r w:rsidR="005D7816" w:rsidRPr="00C206F1">
        <w:rPr>
          <w:rFonts w:ascii="Times New Roman" w:eastAsia="Times New Roman" w:hAnsi="Times New Roman" w:cs="Times New Roman"/>
          <w:sz w:val="24"/>
          <w:szCs w:val="24"/>
          <w:lang w:val="bg-BG" w:eastAsia="bg-BG"/>
        </w:rPr>
        <w:t xml:space="preserve">а, които </w:t>
      </w:r>
      <w:r w:rsidR="00E569F7" w:rsidRPr="00C206F1">
        <w:rPr>
          <w:rFonts w:ascii="Times New Roman" w:eastAsia="Times New Roman" w:hAnsi="Times New Roman" w:cs="Times New Roman"/>
          <w:sz w:val="24"/>
          <w:szCs w:val="24"/>
          <w:lang w:val="bg-BG" w:eastAsia="bg-BG"/>
        </w:rPr>
        <w:t>са с пряко приложение</w:t>
      </w:r>
      <w:r w:rsidR="00905716" w:rsidRPr="00C206F1">
        <w:rPr>
          <w:rFonts w:ascii="Times New Roman" w:eastAsia="Times New Roman" w:hAnsi="Times New Roman" w:cs="Times New Roman"/>
          <w:sz w:val="24"/>
          <w:szCs w:val="24"/>
          <w:lang w:val="bg-BG" w:eastAsia="bg-BG"/>
        </w:rPr>
        <w:t xml:space="preserve">. </w:t>
      </w:r>
      <w:r w:rsidR="00FF1A7D" w:rsidRPr="00C206F1">
        <w:rPr>
          <w:rFonts w:ascii="Times New Roman" w:eastAsia="Times New Roman" w:hAnsi="Times New Roman" w:cs="Times New Roman"/>
          <w:sz w:val="24"/>
          <w:szCs w:val="24"/>
          <w:lang w:val="bg-BG" w:eastAsia="bg-BG"/>
        </w:rPr>
        <w:t>Въпреки че и</w:t>
      </w:r>
      <w:r w:rsidR="00905716" w:rsidRPr="00C206F1">
        <w:rPr>
          <w:rFonts w:ascii="Times New Roman" w:eastAsia="Times New Roman" w:hAnsi="Times New Roman" w:cs="Times New Roman"/>
          <w:sz w:val="24"/>
          <w:szCs w:val="24"/>
          <w:lang w:val="bg-BG" w:eastAsia="bg-BG"/>
        </w:rPr>
        <w:t>зб</w:t>
      </w:r>
      <w:r w:rsidRPr="00C206F1">
        <w:rPr>
          <w:rFonts w:ascii="Times New Roman" w:eastAsia="Times New Roman" w:hAnsi="Times New Roman" w:cs="Times New Roman"/>
          <w:sz w:val="24"/>
          <w:szCs w:val="24"/>
          <w:lang w:val="bg-BG" w:eastAsia="bg-BG"/>
        </w:rPr>
        <w:t>р</w:t>
      </w:r>
      <w:r w:rsidR="00905716" w:rsidRPr="00C206F1">
        <w:rPr>
          <w:rFonts w:ascii="Times New Roman" w:eastAsia="Times New Roman" w:hAnsi="Times New Roman" w:cs="Times New Roman"/>
          <w:sz w:val="24"/>
          <w:szCs w:val="24"/>
          <w:lang w:val="bg-BG" w:eastAsia="bg-BG"/>
        </w:rPr>
        <w:t>а</w:t>
      </w:r>
      <w:r w:rsidRPr="00C206F1">
        <w:rPr>
          <w:rFonts w:ascii="Times New Roman" w:eastAsia="Times New Roman" w:hAnsi="Times New Roman" w:cs="Times New Roman"/>
          <w:sz w:val="24"/>
          <w:szCs w:val="24"/>
          <w:lang w:val="bg-BG" w:eastAsia="bg-BG"/>
        </w:rPr>
        <w:t>ният подход отразява специфична национална практика</w:t>
      </w:r>
      <w:r w:rsidR="00E74C19" w:rsidRPr="00C206F1">
        <w:rPr>
          <w:rFonts w:ascii="Times New Roman" w:eastAsia="Times New Roman" w:hAnsi="Times New Roman" w:cs="Times New Roman"/>
          <w:sz w:val="24"/>
          <w:szCs w:val="24"/>
          <w:lang w:val="bg-BG" w:eastAsia="bg-BG"/>
        </w:rPr>
        <w:t xml:space="preserve"> за препращане към вече действащи правила, а не просто преповтарянето им</w:t>
      </w:r>
      <w:r w:rsidR="00E569F7" w:rsidRPr="00C206F1">
        <w:rPr>
          <w:rFonts w:ascii="Times New Roman" w:eastAsia="Times New Roman" w:hAnsi="Times New Roman" w:cs="Times New Roman"/>
          <w:sz w:val="24"/>
          <w:szCs w:val="24"/>
          <w:lang w:val="bg-BG" w:eastAsia="bg-BG"/>
        </w:rPr>
        <w:t xml:space="preserve"> в различни правни актове</w:t>
      </w:r>
      <w:r w:rsidRPr="00C206F1">
        <w:rPr>
          <w:rFonts w:ascii="Times New Roman" w:eastAsia="Times New Roman" w:hAnsi="Times New Roman" w:cs="Times New Roman"/>
          <w:sz w:val="24"/>
          <w:szCs w:val="24"/>
          <w:lang w:val="bg-BG" w:eastAsia="bg-BG"/>
        </w:rPr>
        <w:t>, ЕК го възприема</w:t>
      </w:r>
      <w:r w:rsidR="0044065D" w:rsidRPr="00C206F1">
        <w:rPr>
          <w:rFonts w:ascii="Times New Roman" w:eastAsia="Times New Roman" w:hAnsi="Times New Roman" w:cs="Times New Roman"/>
          <w:sz w:val="24"/>
          <w:szCs w:val="24"/>
          <w:lang w:val="bg-BG" w:eastAsia="bg-BG"/>
        </w:rPr>
        <w:t xml:space="preserve"> едновременно</w:t>
      </w:r>
      <w:r w:rsidRPr="00C206F1">
        <w:rPr>
          <w:rFonts w:ascii="Times New Roman" w:eastAsia="Times New Roman" w:hAnsi="Times New Roman" w:cs="Times New Roman"/>
          <w:sz w:val="24"/>
          <w:szCs w:val="24"/>
          <w:lang w:val="bg-BG" w:eastAsia="bg-BG"/>
        </w:rPr>
        <w:t xml:space="preserve"> ка</w:t>
      </w:r>
      <w:r w:rsidR="00E569F7" w:rsidRPr="00C206F1">
        <w:rPr>
          <w:rFonts w:ascii="Times New Roman" w:eastAsia="Times New Roman" w:hAnsi="Times New Roman" w:cs="Times New Roman"/>
          <w:sz w:val="24"/>
          <w:szCs w:val="24"/>
          <w:lang w:val="bg-BG" w:eastAsia="bg-BG"/>
        </w:rPr>
        <w:t>к</w:t>
      </w:r>
      <w:r w:rsidRPr="00C206F1">
        <w:rPr>
          <w:rFonts w:ascii="Times New Roman" w:eastAsia="Times New Roman" w:hAnsi="Times New Roman" w:cs="Times New Roman"/>
          <w:sz w:val="24"/>
          <w:szCs w:val="24"/>
          <w:lang w:val="bg-BG" w:eastAsia="bg-BG"/>
        </w:rPr>
        <w:t xml:space="preserve">то </w:t>
      </w:r>
      <w:r w:rsidR="00E569F7" w:rsidRPr="00C206F1">
        <w:rPr>
          <w:rFonts w:ascii="Times New Roman" w:eastAsia="Times New Roman" w:hAnsi="Times New Roman" w:cs="Times New Roman"/>
          <w:sz w:val="24"/>
          <w:szCs w:val="24"/>
          <w:lang w:val="bg-BG" w:eastAsia="bg-BG"/>
        </w:rPr>
        <w:t xml:space="preserve">като </w:t>
      </w:r>
      <w:r w:rsidRPr="00C206F1">
        <w:rPr>
          <w:rFonts w:ascii="Times New Roman" w:eastAsia="Times New Roman" w:hAnsi="Times New Roman" w:cs="Times New Roman"/>
          <w:sz w:val="24"/>
          <w:szCs w:val="24"/>
          <w:lang w:val="bg-BG" w:eastAsia="bg-BG"/>
        </w:rPr>
        <w:t>изрично повто</w:t>
      </w:r>
      <w:r w:rsidR="00905716" w:rsidRPr="00C206F1">
        <w:rPr>
          <w:rFonts w:ascii="Times New Roman" w:eastAsia="Times New Roman" w:hAnsi="Times New Roman" w:cs="Times New Roman"/>
          <w:sz w:val="24"/>
          <w:szCs w:val="24"/>
          <w:lang w:val="bg-BG" w:eastAsia="bg-BG"/>
        </w:rPr>
        <w:t xml:space="preserve">рение на норми от </w:t>
      </w:r>
      <w:r w:rsidR="00C96CDA">
        <w:rPr>
          <w:rFonts w:ascii="Times New Roman" w:hAnsi="Times New Roman"/>
          <w:sz w:val="24"/>
          <w:szCs w:val="24"/>
          <w:lang w:val="bg-BG"/>
        </w:rPr>
        <w:t>Регламент </w:t>
      </w:r>
      <w:r w:rsidR="003918EB">
        <w:rPr>
          <w:rFonts w:ascii="Times New Roman" w:hAnsi="Times New Roman"/>
          <w:sz w:val="24"/>
          <w:szCs w:val="24"/>
          <w:lang w:val="bg-BG"/>
        </w:rPr>
        <w:t>(ЕС) 2016/679</w:t>
      </w:r>
      <w:r w:rsidR="00905716" w:rsidRPr="00C206F1">
        <w:rPr>
          <w:rFonts w:ascii="Times New Roman" w:eastAsia="Times New Roman" w:hAnsi="Times New Roman" w:cs="Times New Roman"/>
          <w:sz w:val="24"/>
          <w:szCs w:val="24"/>
          <w:lang w:val="bg-BG" w:eastAsia="bg-BG"/>
        </w:rPr>
        <w:t>, к</w:t>
      </w:r>
      <w:r w:rsidRPr="00C206F1">
        <w:rPr>
          <w:rFonts w:ascii="Times New Roman" w:eastAsia="Times New Roman" w:hAnsi="Times New Roman" w:cs="Times New Roman"/>
          <w:sz w:val="24"/>
          <w:szCs w:val="24"/>
          <w:lang w:val="bg-BG" w:eastAsia="bg-BG"/>
        </w:rPr>
        <w:t>оето е недопустимо,</w:t>
      </w:r>
      <w:r w:rsidR="00E569F7" w:rsidRPr="00C206F1">
        <w:rPr>
          <w:rFonts w:ascii="Times New Roman" w:eastAsia="Times New Roman" w:hAnsi="Times New Roman" w:cs="Times New Roman"/>
          <w:sz w:val="24"/>
          <w:szCs w:val="24"/>
          <w:lang w:val="bg-BG" w:eastAsia="bg-BG"/>
        </w:rPr>
        <w:t xml:space="preserve"> така</w:t>
      </w:r>
      <w:r w:rsidRPr="00C206F1">
        <w:rPr>
          <w:rFonts w:ascii="Times New Roman" w:eastAsia="Times New Roman" w:hAnsi="Times New Roman" w:cs="Times New Roman"/>
          <w:sz w:val="24"/>
          <w:szCs w:val="24"/>
          <w:lang w:val="bg-BG" w:eastAsia="bg-BG"/>
        </w:rPr>
        <w:t xml:space="preserve"> и като липса на транспониране на същите норми от </w:t>
      </w:r>
      <w:r w:rsidR="003918EB" w:rsidRPr="00C206F1">
        <w:rPr>
          <w:rFonts w:ascii="Times New Roman" w:eastAsia="Times New Roman" w:hAnsi="Times New Roman" w:cs="Times New Roman"/>
          <w:sz w:val="24"/>
          <w:szCs w:val="24"/>
          <w:lang w:val="bg-BG" w:eastAsia="bg-BG"/>
        </w:rPr>
        <w:t>Директива (ЕС) 2016/680</w:t>
      </w:r>
      <w:r w:rsidRPr="00C206F1">
        <w:rPr>
          <w:rFonts w:ascii="Times New Roman" w:eastAsia="Times New Roman" w:hAnsi="Times New Roman" w:cs="Times New Roman"/>
          <w:sz w:val="24"/>
          <w:szCs w:val="24"/>
          <w:lang w:val="bg-BG" w:eastAsia="bg-BG"/>
        </w:rPr>
        <w:t xml:space="preserve">. </w:t>
      </w:r>
    </w:p>
    <w:p w:rsidR="00EA7A88" w:rsidRPr="00C206F1" w:rsidRDefault="00EA7A88" w:rsidP="00C206F1">
      <w:pPr>
        <w:tabs>
          <w:tab w:val="left" w:pos="993"/>
        </w:tabs>
        <w:spacing w:after="0" w:line="360" w:lineRule="auto"/>
        <w:ind w:firstLine="709"/>
        <w:jc w:val="both"/>
        <w:rPr>
          <w:rFonts w:ascii="Times New Roman" w:eastAsia="Times New Roman" w:hAnsi="Times New Roman" w:cs="Times New Roman"/>
          <w:sz w:val="24"/>
          <w:szCs w:val="24"/>
          <w:lang w:val="bg-BG" w:eastAsia="bg-BG"/>
        </w:rPr>
      </w:pPr>
      <w:r w:rsidRPr="00C206F1">
        <w:rPr>
          <w:rFonts w:ascii="Times New Roman" w:eastAsia="Times New Roman" w:hAnsi="Times New Roman" w:cs="Times New Roman"/>
          <w:sz w:val="24"/>
          <w:szCs w:val="24"/>
          <w:lang w:val="bg-BG" w:eastAsia="bg-BG"/>
        </w:rPr>
        <w:t xml:space="preserve">По отношение на транспонирането на </w:t>
      </w:r>
      <w:r w:rsidR="003918EB" w:rsidRPr="00C206F1">
        <w:rPr>
          <w:rFonts w:ascii="Times New Roman" w:eastAsia="Times New Roman" w:hAnsi="Times New Roman" w:cs="Times New Roman"/>
          <w:sz w:val="24"/>
          <w:szCs w:val="24"/>
          <w:lang w:val="bg-BG" w:eastAsia="bg-BG"/>
        </w:rPr>
        <w:t>Директива (ЕС) 2016/680</w:t>
      </w:r>
      <w:r w:rsidR="0006403E" w:rsidRPr="00C206F1">
        <w:rPr>
          <w:rFonts w:ascii="Times New Roman" w:eastAsia="Times New Roman" w:hAnsi="Times New Roman" w:cs="Times New Roman"/>
          <w:sz w:val="24"/>
          <w:szCs w:val="24"/>
          <w:lang w:val="bg-BG" w:eastAsia="bg-BG"/>
        </w:rPr>
        <w:t xml:space="preserve"> в хода на дискусията представителите на ЕК отбелязват</w:t>
      </w:r>
      <w:r w:rsidRPr="00C206F1">
        <w:rPr>
          <w:rFonts w:ascii="Times New Roman" w:eastAsia="Times New Roman" w:hAnsi="Times New Roman" w:cs="Times New Roman"/>
          <w:sz w:val="24"/>
          <w:szCs w:val="24"/>
          <w:lang w:val="bg-BG" w:eastAsia="bg-BG"/>
        </w:rPr>
        <w:t xml:space="preserve"> базисно понятийно несъответствие между „публи</w:t>
      </w:r>
      <w:r w:rsidR="007106DB" w:rsidRPr="00C206F1">
        <w:rPr>
          <w:rFonts w:ascii="Times New Roman" w:eastAsia="Times New Roman" w:hAnsi="Times New Roman" w:cs="Times New Roman"/>
          <w:sz w:val="24"/>
          <w:szCs w:val="24"/>
          <w:lang w:val="bg-BG" w:eastAsia="bg-BG"/>
        </w:rPr>
        <w:t>чен ред“ и „обществен ред“</w:t>
      </w:r>
      <w:r w:rsidRPr="00C206F1">
        <w:rPr>
          <w:rFonts w:ascii="Times New Roman" w:eastAsia="Times New Roman" w:hAnsi="Times New Roman" w:cs="Times New Roman"/>
          <w:sz w:val="24"/>
          <w:szCs w:val="24"/>
          <w:lang w:val="bg-BG" w:eastAsia="bg-BG"/>
        </w:rPr>
        <w:t>,</w:t>
      </w:r>
      <w:r w:rsidR="007106DB" w:rsidRPr="00C206F1">
        <w:rPr>
          <w:rFonts w:ascii="Times New Roman" w:eastAsia="Times New Roman" w:hAnsi="Times New Roman" w:cs="Times New Roman"/>
          <w:sz w:val="24"/>
          <w:szCs w:val="24"/>
          <w:lang w:val="bg-BG" w:eastAsia="bg-BG"/>
        </w:rPr>
        <w:t xml:space="preserve"> както </w:t>
      </w:r>
      <w:r w:rsidR="007106DB" w:rsidRPr="008C63ED">
        <w:rPr>
          <w:rFonts w:ascii="Times New Roman" w:eastAsia="Times New Roman" w:hAnsi="Times New Roman" w:cs="Times New Roman"/>
          <w:sz w:val="24"/>
          <w:szCs w:val="24"/>
          <w:lang w:val="bg-BG" w:eastAsia="bg-BG"/>
        </w:rPr>
        <w:t>и</w:t>
      </w:r>
      <w:r w:rsidRPr="008C63ED">
        <w:rPr>
          <w:rFonts w:ascii="Times New Roman" w:eastAsia="Times New Roman" w:hAnsi="Times New Roman" w:cs="Times New Roman"/>
          <w:sz w:val="24"/>
          <w:szCs w:val="24"/>
          <w:lang w:val="bg-BG" w:eastAsia="bg-BG"/>
        </w:rPr>
        <w:t xml:space="preserve"> разминаване между въведените с Директивата</w:t>
      </w:r>
      <w:r w:rsidRPr="00C206F1">
        <w:rPr>
          <w:rFonts w:ascii="Times New Roman" w:eastAsia="Times New Roman" w:hAnsi="Times New Roman" w:cs="Times New Roman"/>
          <w:sz w:val="24"/>
          <w:szCs w:val="24"/>
          <w:lang w:val="bg-BG" w:eastAsia="bg-BG"/>
        </w:rPr>
        <w:t xml:space="preserve"> и със закона срокове за отговор при упражняването на правата на субектите на данни, както и липса на нарочни разпоредби в специалното законодателство по отношение ограничаван</w:t>
      </w:r>
      <w:r w:rsidR="00786808" w:rsidRPr="00C206F1">
        <w:rPr>
          <w:rFonts w:ascii="Times New Roman" w:eastAsia="Times New Roman" w:hAnsi="Times New Roman" w:cs="Times New Roman"/>
          <w:sz w:val="24"/>
          <w:szCs w:val="24"/>
          <w:lang w:val="bg-BG" w:eastAsia="bg-BG"/>
        </w:rPr>
        <w:t>е правата на субектите на данни. Отправена е критика и</w:t>
      </w:r>
      <w:r w:rsidRPr="00C206F1">
        <w:rPr>
          <w:rFonts w:ascii="Times New Roman" w:eastAsia="Times New Roman" w:hAnsi="Times New Roman" w:cs="Times New Roman"/>
          <w:sz w:val="24"/>
          <w:szCs w:val="24"/>
          <w:lang w:val="bg-BG" w:eastAsia="bg-BG"/>
        </w:rPr>
        <w:t xml:space="preserve"> по отношение на</w:t>
      </w:r>
      <w:r w:rsidR="00786808" w:rsidRPr="00C206F1">
        <w:rPr>
          <w:rFonts w:ascii="Times New Roman" w:eastAsia="Times New Roman" w:hAnsi="Times New Roman" w:cs="Times New Roman"/>
          <w:sz w:val="24"/>
          <w:szCs w:val="24"/>
          <w:lang w:val="bg-BG" w:eastAsia="bg-BG"/>
        </w:rPr>
        <w:t xml:space="preserve"> </w:t>
      </w:r>
      <w:r w:rsidRPr="00C206F1">
        <w:rPr>
          <w:rFonts w:ascii="Times New Roman" w:eastAsia="Times New Roman" w:hAnsi="Times New Roman" w:cs="Times New Roman"/>
          <w:sz w:val="24"/>
          <w:szCs w:val="24"/>
          <w:lang w:val="bg-BG" w:eastAsia="bg-BG"/>
        </w:rPr>
        <w:t>правна</w:t>
      </w:r>
      <w:r w:rsidR="00786808" w:rsidRPr="00C206F1">
        <w:rPr>
          <w:rFonts w:ascii="Times New Roman" w:eastAsia="Times New Roman" w:hAnsi="Times New Roman" w:cs="Times New Roman"/>
          <w:sz w:val="24"/>
          <w:szCs w:val="24"/>
          <w:lang w:val="bg-BG" w:eastAsia="bg-BG"/>
        </w:rPr>
        <w:t>та</w:t>
      </w:r>
      <w:r w:rsidRPr="00C206F1">
        <w:rPr>
          <w:rFonts w:ascii="Times New Roman" w:eastAsia="Times New Roman" w:hAnsi="Times New Roman" w:cs="Times New Roman"/>
          <w:sz w:val="24"/>
          <w:szCs w:val="24"/>
          <w:lang w:val="bg-BG" w:eastAsia="bg-BG"/>
        </w:rPr>
        <w:t xml:space="preserve"> техника за изпо</w:t>
      </w:r>
      <w:r w:rsidR="00786808" w:rsidRPr="00C206F1">
        <w:rPr>
          <w:rFonts w:ascii="Times New Roman" w:eastAsia="Times New Roman" w:hAnsi="Times New Roman" w:cs="Times New Roman"/>
          <w:sz w:val="24"/>
          <w:szCs w:val="24"/>
          <w:lang w:val="bg-BG" w:eastAsia="bg-BG"/>
        </w:rPr>
        <w:t>л</w:t>
      </w:r>
      <w:r w:rsidRPr="00C206F1">
        <w:rPr>
          <w:rFonts w:ascii="Times New Roman" w:eastAsia="Times New Roman" w:hAnsi="Times New Roman" w:cs="Times New Roman"/>
          <w:sz w:val="24"/>
          <w:szCs w:val="24"/>
          <w:lang w:val="bg-BG" w:eastAsia="bg-BG"/>
        </w:rPr>
        <w:t xml:space="preserve">зване на двойни препратки в нормативния акт. </w:t>
      </w:r>
    </w:p>
    <w:p w:rsidR="003E674C" w:rsidRPr="00C206F1" w:rsidRDefault="003E674C" w:rsidP="00C206F1">
      <w:pPr>
        <w:tabs>
          <w:tab w:val="left" w:pos="993"/>
        </w:tabs>
        <w:spacing w:after="0" w:line="360" w:lineRule="auto"/>
        <w:ind w:firstLine="709"/>
        <w:jc w:val="both"/>
        <w:rPr>
          <w:rFonts w:ascii="Times New Roman" w:eastAsia="Times New Roman" w:hAnsi="Times New Roman" w:cs="Times New Roman"/>
          <w:sz w:val="24"/>
          <w:szCs w:val="24"/>
          <w:lang w:val="bg-BG" w:eastAsia="bg-BG"/>
        </w:rPr>
      </w:pPr>
      <w:r w:rsidRPr="00C206F1">
        <w:rPr>
          <w:rFonts w:ascii="Times New Roman" w:eastAsia="Times New Roman" w:hAnsi="Times New Roman" w:cs="Times New Roman"/>
          <w:sz w:val="24"/>
          <w:szCs w:val="24"/>
          <w:lang w:val="bg-BG" w:eastAsia="bg-BG"/>
        </w:rPr>
        <w:t xml:space="preserve">Най-съществената бележка по отношение на въвеждането на </w:t>
      </w:r>
      <w:r w:rsidR="003918EB" w:rsidRPr="00C206F1">
        <w:rPr>
          <w:rFonts w:ascii="Times New Roman" w:eastAsia="Times New Roman" w:hAnsi="Times New Roman" w:cs="Times New Roman"/>
          <w:sz w:val="24"/>
          <w:szCs w:val="24"/>
          <w:lang w:val="bg-BG" w:eastAsia="bg-BG"/>
        </w:rPr>
        <w:t>Директива (ЕС) 2016/680</w:t>
      </w:r>
      <w:r w:rsidRPr="00C206F1">
        <w:rPr>
          <w:rFonts w:ascii="Times New Roman" w:eastAsia="Times New Roman" w:hAnsi="Times New Roman" w:cs="Times New Roman"/>
          <w:sz w:val="24"/>
          <w:szCs w:val="24"/>
          <w:lang w:val="bg-BG" w:eastAsia="bg-BG"/>
        </w:rPr>
        <w:t xml:space="preserve"> е по линия на огранич</w:t>
      </w:r>
      <w:r w:rsidR="009736DC" w:rsidRPr="00C206F1">
        <w:rPr>
          <w:rFonts w:ascii="Times New Roman" w:eastAsia="Times New Roman" w:hAnsi="Times New Roman" w:cs="Times New Roman"/>
          <w:sz w:val="24"/>
          <w:szCs w:val="24"/>
          <w:lang w:val="bg-BG" w:eastAsia="bg-BG"/>
        </w:rPr>
        <w:t xml:space="preserve">аването на </w:t>
      </w:r>
      <w:r w:rsidRPr="00C206F1">
        <w:rPr>
          <w:rFonts w:ascii="Times New Roman" w:eastAsia="Times New Roman" w:hAnsi="Times New Roman" w:cs="Times New Roman"/>
          <w:sz w:val="24"/>
          <w:szCs w:val="24"/>
          <w:lang w:val="bg-BG" w:eastAsia="bg-BG"/>
        </w:rPr>
        <w:t>правата на субектите</w:t>
      </w:r>
      <w:r w:rsidR="006D5B7B" w:rsidRPr="00C206F1">
        <w:rPr>
          <w:rFonts w:ascii="Times New Roman" w:eastAsia="Times New Roman" w:hAnsi="Times New Roman" w:cs="Times New Roman"/>
          <w:sz w:val="24"/>
          <w:szCs w:val="24"/>
          <w:lang w:val="bg-BG" w:eastAsia="bg-BG"/>
        </w:rPr>
        <w:t xml:space="preserve"> на данни</w:t>
      </w:r>
      <w:r w:rsidR="009736DC" w:rsidRPr="00C206F1">
        <w:rPr>
          <w:rFonts w:ascii="Times New Roman" w:eastAsia="Times New Roman" w:hAnsi="Times New Roman" w:cs="Times New Roman"/>
          <w:sz w:val="24"/>
          <w:szCs w:val="24"/>
          <w:lang w:val="bg-BG" w:eastAsia="bg-BG"/>
        </w:rPr>
        <w:t xml:space="preserve">. </w:t>
      </w:r>
      <w:r w:rsidR="006D5B7B" w:rsidRPr="00C206F1">
        <w:rPr>
          <w:rFonts w:ascii="Times New Roman" w:eastAsia="Times New Roman" w:hAnsi="Times New Roman" w:cs="Times New Roman"/>
          <w:sz w:val="24"/>
          <w:szCs w:val="24"/>
          <w:lang w:val="bg-BG" w:eastAsia="bg-BG"/>
        </w:rPr>
        <w:t xml:space="preserve">Европейската </w:t>
      </w:r>
      <w:r w:rsidR="006D5B7B" w:rsidRPr="00C206F1">
        <w:rPr>
          <w:rFonts w:ascii="Times New Roman" w:eastAsia="Times New Roman" w:hAnsi="Times New Roman" w:cs="Times New Roman"/>
          <w:sz w:val="24"/>
          <w:szCs w:val="24"/>
          <w:lang w:val="bg-BG" w:eastAsia="bg-BG"/>
        </w:rPr>
        <w:lastRenderedPageBreak/>
        <w:t>комисия подчертава, че т</w:t>
      </w:r>
      <w:r w:rsidR="009736DC" w:rsidRPr="00C206F1">
        <w:rPr>
          <w:rFonts w:ascii="Times New Roman" w:eastAsia="Times New Roman" w:hAnsi="Times New Roman" w:cs="Times New Roman"/>
          <w:sz w:val="24"/>
          <w:szCs w:val="24"/>
          <w:lang w:val="bg-BG" w:eastAsia="bg-BG"/>
        </w:rPr>
        <w:t xml:space="preserve">акива ограничения са допустими само когато се предвидени в </w:t>
      </w:r>
      <w:r w:rsidRPr="00C206F1">
        <w:rPr>
          <w:rFonts w:ascii="Times New Roman" w:eastAsia="Times New Roman" w:hAnsi="Times New Roman" w:cs="Times New Roman"/>
          <w:sz w:val="24"/>
          <w:szCs w:val="24"/>
          <w:lang w:val="bg-BG" w:eastAsia="bg-BG"/>
        </w:rPr>
        <w:t>специал</w:t>
      </w:r>
      <w:r w:rsidR="009736DC" w:rsidRPr="00C206F1">
        <w:rPr>
          <w:rFonts w:ascii="Times New Roman" w:eastAsia="Times New Roman" w:hAnsi="Times New Roman" w:cs="Times New Roman"/>
          <w:sz w:val="24"/>
          <w:szCs w:val="24"/>
          <w:lang w:val="bg-BG" w:eastAsia="bg-BG"/>
        </w:rPr>
        <w:t>ен закон, който предвижда</w:t>
      </w:r>
      <w:r w:rsidR="00C003BA" w:rsidRPr="00C206F1">
        <w:rPr>
          <w:rFonts w:ascii="Times New Roman" w:eastAsia="Times New Roman" w:hAnsi="Times New Roman" w:cs="Times New Roman"/>
          <w:sz w:val="24"/>
          <w:szCs w:val="24"/>
          <w:lang w:val="bg-BG" w:eastAsia="bg-BG"/>
        </w:rPr>
        <w:t xml:space="preserve"> </w:t>
      </w:r>
      <w:r w:rsidR="009736DC" w:rsidRPr="00C206F1">
        <w:rPr>
          <w:rFonts w:ascii="Times New Roman" w:eastAsia="Times New Roman" w:hAnsi="Times New Roman" w:cs="Times New Roman"/>
          <w:sz w:val="24"/>
          <w:szCs w:val="24"/>
          <w:lang w:val="bg-BG" w:eastAsia="bg-BG"/>
        </w:rPr>
        <w:t xml:space="preserve">конкретните условия и ред за </w:t>
      </w:r>
      <w:r w:rsidR="006D5B7B" w:rsidRPr="00C206F1">
        <w:rPr>
          <w:rFonts w:ascii="Times New Roman" w:eastAsia="Times New Roman" w:hAnsi="Times New Roman" w:cs="Times New Roman"/>
          <w:sz w:val="24"/>
          <w:szCs w:val="24"/>
          <w:lang w:val="bg-BG" w:eastAsia="bg-BG"/>
        </w:rPr>
        <w:t xml:space="preserve">тяхното </w:t>
      </w:r>
      <w:r w:rsidR="009736DC" w:rsidRPr="00C206F1">
        <w:rPr>
          <w:rFonts w:ascii="Times New Roman" w:eastAsia="Times New Roman" w:hAnsi="Times New Roman" w:cs="Times New Roman"/>
          <w:sz w:val="24"/>
          <w:szCs w:val="24"/>
          <w:lang w:val="bg-BG" w:eastAsia="bg-BG"/>
        </w:rPr>
        <w:t xml:space="preserve">прилагане. </w:t>
      </w:r>
    </w:p>
    <w:p w:rsidR="00EA7A88" w:rsidRPr="00C206F1" w:rsidRDefault="002E0BB1" w:rsidP="00C206F1">
      <w:pPr>
        <w:tabs>
          <w:tab w:val="left" w:pos="993"/>
        </w:tabs>
        <w:spacing w:after="0" w:line="360" w:lineRule="auto"/>
        <w:ind w:firstLine="709"/>
        <w:jc w:val="both"/>
        <w:rPr>
          <w:rFonts w:ascii="Times New Roman" w:eastAsia="Times New Roman" w:hAnsi="Times New Roman" w:cs="Times New Roman"/>
          <w:sz w:val="24"/>
          <w:szCs w:val="24"/>
          <w:lang w:val="bg-BG" w:eastAsia="bg-BG"/>
        </w:rPr>
      </w:pPr>
      <w:r w:rsidRPr="00C206F1">
        <w:rPr>
          <w:rFonts w:ascii="Times New Roman" w:eastAsia="Times New Roman" w:hAnsi="Times New Roman" w:cs="Times New Roman"/>
          <w:sz w:val="24"/>
          <w:szCs w:val="24"/>
          <w:lang w:val="bg-BG" w:eastAsia="bg-BG"/>
        </w:rPr>
        <w:t>Оча</w:t>
      </w:r>
      <w:r w:rsidR="00ED4419" w:rsidRPr="00C206F1">
        <w:rPr>
          <w:rFonts w:ascii="Times New Roman" w:eastAsia="Times New Roman" w:hAnsi="Times New Roman" w:cs="Times New Roman"/>
          <w:sz w:val="24"/>
          <w:szCs w:val="24"/>
          <w:lang w:val="bg-BG" w:eastAsia="bg-BG"/>
        </w:rPr>
        <w:t>ква се р</w:t>
      </w:r>
      <w:r w:rsidR="00EA7A88" w:rsidRPr="00C206F1">
        <w:rPr>
          <w:rFonts w:ascii="Times New Roman" w:eastAsia="Times New Roman" w:hAnsi="Times New Roman" w:cs="Times New Roman"/>
          <w:sz w:val="24"/>
          <w:szCs w:val="24"/>
          <w:lang w:val="bg-BG" w:eastAsia="bg-BG"/>
        </w:rPr>
        <w:t xml:space="preserve">езултатите от </w:t>
      </w:r>
      <w:r w:rsidR="008D72AB" w:rsidRPr="00C206F1">
        <w:rPr>
          <w:rFonts w:ascii="Times New Roman" w:eastAsia="Times New Roman" w:hAnsi="Times New Roman" w:cs="Times New Roman"/>
          <w:sz w:val="24"/>
          <w:szCs w:val="24"/>
          <w:lang w:val="bg-BG" w:eastAsia="bg-BG"/>
        </w:rPr>
        <w:t>направения</w:t>
      </w:r>
      <w:r w:rsidR="00EA7A88" w:rsidRPr="00C206F1">
        <w:rPr>
          <w:rFonts w:ascii="Times New Roman" w:eastAsia="Times New Roman" w:hAnsi="Times New Roman" w:cs="Times New Roman"/>
          <w:sz w:val="24"/>
          <w:szCs w:val="24"/>
          <w:lang w:val="bg-BG" w:eastAsia="bg-BG"/>
        </w:rPr>
        <w:t xml:space="preserve"> преглед </w:t>
      </w:r>
      <w:r w:rsidR="00D22B14" w:rsidRPr="00C206F1">
        <w:rPr>
          <w:rFonts w:ascii="Times New Roman" w:eastAsia="Times New Roman" w:hAnsi="Times New Roman" w:cs="Times New Roman"/>
          <w:sz w:val="24"/>
          <w:szCs w:val="24"/>
          <w:lang w:val="bg-BG" w:eastAsia="bg-BG"/>
        </w:rPr>
        <w:t xml:space="preserve">в Република България и другите държави членки </w:t>
      </w:r>
      <w:r w:rsidR="00ED4419" w:rsidRPr="00C206F1">
        <w:rPr>
          <w:rFonts w:ascii="Times New Roman" w:eastAsia="Times New Roman" w:hAnsi="Times New Roman" w:cs="Times New Roman"/>
          <w:sz w:val="24"/>
          <w:szCs w:val="24"/>
          <w:lang w:val="bg-BG" w:eastAsia="bg-BG"/>
        </w:rPr>
        <w:t>да</w:t>
      </w:r>
      <w:r w:rsidR="00EA7A88" w:rsidRPr="00C206F1">
        <w:rPr>
          <w:rFonts w:ascii="Times New Roman" w:eastAsia="Times New Roman" w:hAnsi="Times New Roman" w:cs="Times New Roman"/>
          <w:sz w:val="24"/>
          <w:szCs w:val="24"/>
          <w:lang w:val="bg-BG" w:eastAsia="bg-BG"/>
        </w:rPr>
        <w:t xml:space="preserve"> бъдат официализирани в началото на май 2020 г., след като бъде проведен так</w:t>
      </w:r>
      <w:r w:rsidR="00ED4419" w:rsidRPr="00C206F1">
        <w:rPr>
          <w:rFonts w:ascii="Times New Roman" w:eastAsia="Times New Roman" w:hAnsi="Times New Roman" w:cs="Times New Roman"/>
          <w:sz w:val="24"/>
          <w:szCs w:val="24"/>
          <w:lang w:val="bg-BG" w:eastAsia="bg-BG"/>
        </w:rPr>
        <w:t xml:space="preserve">ъв с всички </w:t>
      </w:r>
      <w:r w:rsidR="003A5173" w:rsidRPr="00C206F1">
        <w:rPr>
          <w:rFonts w:ascii="Times New Roman" w:eastAsia="Times New Roman" w:hAnsi="Times New Roman" w:cs="Times New Roman"/>
          <w:sz w:val="24"/>
          <w:szCs w:val="24"/>
          <w:lang w:val="bg-BG" w:eastAsia="bg-BG"/>
        </w:rPr>
        <w:t>държави – членки</w:t>
      </w:r>
      <w:r w:rsidR="00ED4419" w:rsidRPr="00C206F1">
        <w:rPr>
          <w:rFonts w:ascii="Times New Roman" w:eastAsia="Times New Roman" w:hAnsi="Times New Roman" w:cs="Times New Roman"/>
          <w:sz w:val="24"/>
          <w:szCs w:val="24"/>
          <w:lang w:val="bg-BG" w:eastAsia="bg-BG"/>
        </w:rPr>
        <w:t xml:space="preserve"> на ЕС. П</w:t>
      </w:r>
      <w:r w:rsidR="00EA7A88" w:rsidRPr="00C206F1">
        <w:rPr>
          <w:rFonts w:ascii="Times New Roman" w:eastAsia="Times New Roman" w:hAnsi="Times New Roman" w:cs="Times New Roman"/>
          <w:sz w:val="24"/>
          <w:szCs w:val="24"/>
          <w:lang w:val="bg-BG" w:eastAsia="bg-BG"/>
        </w:rPr>
        <w:t xml:space="preserve">ри констатирани нарушения на правото на ЕС </w:t>
      </w:r>
      <w:r w:rsidR="00ED4419" w:rsidRPr="00C206F1">
        <w:rPr>
          <w:rFonts w:ascii="Times New Roman" w:eastAsia="Times New Roman" w:hAnsi="Times New Roman" w:cs="Times New Roman"/>
          <w:sz w:val="24"/>
          <w:szCs w:val="24"/>
          <w:lang w:val="bg-BG" w:eastAsia="bg-BG"/>
        </w:rPr>
        <w:t xml:space="preserve">е възможно </w:t>
      </w:r>
      <w:r w:rsidR="00425C7F" w:rsidRPr="00C206F1">
        <w:rPr>
          <w:rFonts w:ascii="Times New Roman" w:eastAsia="Times New Roman" w:hAnsi="Times New Roman" w:cs="Times New Roman"/>
          <w:sz w:val="24"/>
          <w:szCs w:val="24"/>
          <w:lang w:val="bg-BG" w:eastAsia="bg-BG"/>
        </w:rPr>
        <w:t xml:space="preserve">ЕК </w:t>
      </w:r>
      <w:r w:rsidR="00EA7A88" w:rsidRPr="00C206F1">
        <w:rPr>
          <w:rFonts w:ascii="Times New Roman" w:eastAsia="Times New Roman" w:hAnsi="Times New Roman" w:cs="Times New Roman"/>
          <w:sz w:val="24"/>
          <w:szCs w:val="24"/>
          <w:lang w:val="bg-BG" w:eastAsia="bg-BG"/>
        </w:rPr>
        <w:t xml:space="preserve">да </w:t>
      </w:r>
      <w:r w:rsidR="00ED4419" w:rsidRPr="00C206F1">
        <w:rPr>
          <w:rFonts w:ascii="Times New Roman" w:eastAsia="Times New Roman" w:hAnsi="Times New Roman" w:cs="Times New Roman"/>
          <w:sz w:val="24"/>
          <w:szCs w:val="24"/>
          <w:lang w:val="bg-BG" w:eastAsia="bg-BG"/>
        </w:rPr>
        <w:t>препоръча</w:t>
      </w:r>
      <w:r w:rsidR="00EA7A88" w:rsidRPr="00C206F1">
        <w:rPr>
          <w:rFonts w:ascii="Times New Roman" w:eastAsia="Times New Roman" w:hAnsi="Times New Roman" w:cs="Times New Roman"/>
          <w:sz w:val="24"/>
          <w:szCs w:val="24"/>
          <w:lang w:val="bg-BG" w:eastAsia="bg-BG"/>
        </w:rPr>
        <w:t xml:space="preserve"> изменения в законодателната рамка</w:t>
      </w:r>
      <w:r w:rsidR="00D22B14" w:rsidRPr="00C206F1">
        <w:rPr>
          <w:rFonts w:ascii="Times New Roman" w:eastAsia="Times New Roman" w:hAnsi="Times New Roman" w:cs="Times New Roman"/>
          <w:sz w:val="24"/>
          <w:szCs w:val="24"/>
          <w:lang w:val="bg-BG" w:eastAsia="bg-BG"/>
        </w:rPr>
        <w:t xml:space="preserve"> на държавите членки.</w:t>
      </w:r>
      <w:r w:rsidR="00C003BA" w:rsidRPr="00C206F1">
        <w:rPr>
          <w:rFonts w:ascii="Times New Roman" w:eastAsia="Times New Roman" w:hAnsi="Times New Roman" w:cs="Times New Roman"/>
          <w:sz w:val="24"/>
          <w:szCs w:val="24"/>
          <w:lang w:val="bg-BG" w:eastAsia="bg-BG"/>
        </w:rPr>
        <w:t xml:space="preserve"> </w:t>
      </w:r>
    </w:p>
    <w:p w:rsidR="00EA7A88" w:rsidRPr="00C206F1" w:rsidRDefault="00EA7A88" w:rsidP="00C206F1">
      <w:pPr>
        <w:tabs>
          <w:tab w:val="left" w:pos="993"/>
        </w:tabs>
        <w:spacing w:after="0" w:line="360" w:lineRule="auto"/>
        <w:ind w:firstLine="709"/>
        <w:jc w:val="both"/>
        <w:rPr>
          <w:rFonts w:ascii="Times New Roman" w:eastAsia="Times New Roman" w:hAnsi="Times New Roman" w:cs="Times New Roman"/>
          <w:sz w:val="24"/>
          <w:szCs w:val="24"/>
          <w:lang w:val="bg-BG" w:eastAsia="bg-BG"/>
        </w:rPr>
      </w:pPr>
    </w:p>
    <w:p w:rsidR="00EA7A88" w:rsidRPr="00C206F1" w:rsidRDefault="00EA7A88" w:rsidP="00C206F1">
      <w:pPr>
        <w:tabs>
          <w:tab w:val="left" w:pos="993"/>
        </w:tabs>
        <w:spacing w:after="0" w:line="360" w:lineRule="auto"/>
        <w:ind w:firstLine="709"/>
        <w:jc w:val="both"/>
        <w:rPr>
          <w:rFonts w:ascii="Times New Roman" w:eastAsia="Times New Roman" w:hAnsi="Times New Roman" w:cs="Times New Roman"/>
          <w:b/>
          <w:sz w:val="24"/>
          <w:szCs w:val="24"/>
          <w:lang w:val="bg-BG" w:eastAsia="bg-BG"/>
        </w:rPr>
      </w:pPr>
      <w:r w:rsidRPr="00C206F1">
        <w:rPr>
          <w:rFonts w:ascii="Times New Roman" w:eastAsia="Times New Roman" w:hAnsi="Times New Roman" w:cs="Times New Roman"/>
          <w:b/>
          <w:sz w:val="24"/>
          <w:szCs w:val="24"/>
          <w:lang w:val="bg-BG" w:eastAsia="bg-BG"/>
        </w:rPr>
        <w:t>6. Провеждане на национална информационно-разяснителна кампания</w:t>
      </w:r>
      <w:r w:rsidR="003A5173" w:rsidRPr="00C206F1">
        <w:rPr>
          <w:rFonts w:ascii="Times New Roman" w:eastAsia="Times New Roman" w:hAnsi="Times New Roman" w:cs="Times New Roman"/>
          <w:b/>
          <w:sz w:val="24"/>
          <w:szCs w:val="24"/>
          <w:lang w:val="bg-BG" w:eastAsia="bg-BG"/>
        </w:rPr>
        <w:t xml:space="preserve"> на КЗЛД по новата правна рамка</w:t>
      </w:r>
    </w:p>
    <w:p w:rsidR="00EA7A88" w:rsidRPr="00C206F1" w:rsidRDefault="003A5173" w:rsidP="00C206F1">
      <w:pPr>
        <w:tabs>
          <w:tab w:val="left" w:pos="993"/>
        </w:tabs>
        <w:spacing w:after="0" w:line="360" w:lineRule="auto"/>
        <w:ind w:firstLine="709"/>
        <w:jc w:val="both"/>
        <w:rPr>
          <w:rFonts w:ascii="Times New Roman" w:eastAsia="Times New Roman" w:hAnsi="Times New Roman" w:cs="Times New Roman"/>
          <w:sz w:val="24"/>
          <w:szCs w:val="24"/>
          <w:lang w:val="bg-BG" w:eastAsia="bg-BG"/>
        </w:rPr>
      </w:pPr>
      <w:r w:rsidRPr="00C206F1">
        <w:rPr>
          <w:rFonts w:ascii="Times New Roman" w:eastAsia="Times New Roman" w:hAnsi="Times New Roman" w:cs="Times New Roman"/>
          <w:sz w:val="24"/>
          <w:szCs w:val="24"/>
          <w:lang w:val="bg-BG" w:eastAsia="bg-BG"/>
        </w:rPr>
        <w:t>При подготовка на информационно-</w:t>
      </w:r>
      <w:r w:rsidR="00EA7A88" w:rsidRPr="00C206F1">
        <w:rPr>
          <w:rFonts w:ascii="Times New Roman" w:eastAsia="Times New Roman" w:hAnsi="Times New Roman" w:cs="Times New Roman"/>
          <w:sz w:val="24"/>
          <w:szCs w:val="24"/>
          <w:lang w:val="bg-BG" w:eastAsia="bg-BG"/>
        </w:rPr>
        <w:t>разяснителната кампания</w:t>
      </w:r>
      <w:r w:rsidR="004F6792" w:rsidRPr="00C206F1">
        <w:rPr>
          <w:rFonts w:ascii="Times New Roman" w:eastAsia="Times New Roman" w:hAnsi="Times New Roman" w:cs="Times New Roman"/>
          <w:sz w:val="24"/>
          <w:szCs w:val="24"/>
          <w:lang w:val="bg-BG" w:eastAsia="bg-BG"/>
        </w:rPr>
        <w:t xml:space="preserve"> п</w:t>
      </w:r>
      <w:r w:rsidR="00EA7A88" w:rsidRPr="00C206F1">
        <w:rPr>
          <w:rFonts w:ascii="Times New Roman" w:eastAsia="Times New Roman" w:hAnsi="Times New Roman" w:cs="Times New Roman"/>
          <w:sz w:val="24"/>
          <w:szCs w:val="24"/>
          <w:lang w:val="bg-BG" w:eastAsia="bg-BG"/>
        </w:rPr>
        <w:t xml:space="preserve">остигането на максимален положителен резултат </w:t>
      </w:r>
      <w:r w:rsidR="004B6547" w:rsidRPr="00C206F1">
        <w:rPr>
          <w:rFonts w:ascii="Times New Roman" w:eastAsia="Times New Roman" w:hAnsi="Times New Roman" w:cs="Times New Roman"/>
          <w:sz w:val="24"/>
          <w:szCs w:val="24"/>
          <w:lang w:val="bg-BG" w:eastAsia="bg-BG"/>
        </w:rPr>
        <w:t xml:space="preserve">от нея </w:t>
      </w:r>
      <w:r w:rsidR="00F24738" w:rsidRPr="00C206F1">
        <w:rPr>
          <w:rFonts w:ascii="Times New Roman" w:eastAsia="Times New Roman" w:hAnsi="Times New Roman" w:cs="Times New Roman"/>
          <w:sz w:val="24"/>
          <w:szCs w:val="24"/>
          <w:lang w:val="bg-BG" w:eastAsia="bg-BG"/>
        </w:rPr>
        <w:t>е</w:t>
      </w:r>
      <w:r w:rsidR="00EA7A88" w:rsidRPr="00C206F1">
        <w:rPr>
          <w:rFonts w:ascii="Times New Roman" w:eastAsia="Times New Roman" w:hAnsi="Times New Roman" w:cs="Times New Roman"/>
          <w:sz w:val="24"/>
          <w:szCs w:val="24"/>
          <w:lang w:val="bg-BG" w:eastAsia="bg-BG"/>
        </w:rPr>
        <w:t xml:space="preserve"> търсен</w:t>
      </w:r>
      <w:r w:rsidRPr="00C206F1">
        <w:rPr>
          <w:rFonts w:ascii="Times New Roman" w:eastAsia="Times New Roman" w:hAnsi="Times New Roman" w:cs="Times New Roman"/>
          <w:sz w:val="24"/>
          <w:szCs w:val="24"/>
          <w:lang w:val="bg-BG" w:eastAsia="bg-BG"/>
        </w:rPr>
        <w:t>о</w:t>
      </w:r>
      <w:r w:rsidR="00EA7A88" w:rsidRPr="00C206F1">
        <w:rPr>
          <w:rFonts w:ascii="Times New Roman" w:eastAsia="Times New Roman" w:hAnsi="Times New Roman" w:cs="Times New Roman"/>
          <w:sz w:val="24"/>
          <w:szCs w:val="24"/>
          <w:lang w:val="bg-BG" w:eastAsia="bg-BG"/>
        </w:rPr>
        <w:t xml:space="preserve"> чрез осъществяването на практическо партньорство между КЗЛД и различни публични и частни инициативи, което да доведе до извеждането на преден план на конкретни проблеми и въпроси както на местно, така и на транснационално ниво и на предлагането на общи решения, валидни за отделен сектор или по-общо за голяма група администратори и субекти на данните. Отчитайки дълбочината на промените и сложността на материята, независимо от ограничения си финансов и човешки ресурс през отчетния период КЗЛД </w:t>
      </w:r>
      <w:r w:rsidR="00B26A42" w:rsidRPr="00C206F1">
        <w:rPr>
          <w:rFonts w:ascii="Times New Roman" w:eastAsia="Times New Roman" w:hAnsi="Times New Roman" w:cs="Times New Roman"/>
          <w:sz w:val="24"/>
          <w:szCs w:val="24"/>
          <w:lang w:val="bg-BG" w:eastAsia="bg-BG"/>
        </w:rPr>
        <w:t xml:space="preserve">е </w:t>
      </w:r>
      <w:r w:rsidR="00EA7A88" w:rsidRPr="00C206F1">
        <w:rPr>
          <w:rFonts w:ascii="Times New Roman" w:eastAsia="Times New Roman" w:hAnsi="Times New Roman" w:cs="Times New Roman"/>
          <w:sz w:val="24"/>
          <w:szCs w:val="24"/>
          <w:lang w:val="bg-BG" w:eastAsia="bg-BG"/>
        </w:rPr>
        <w:t>организира</w:t>
      </w:r>
      <w:r w:rsidR="00B26A42" w:rsidRPr="00C206F1">
        <w:rPr>
          <w:rFonts w:ascii="Times New Roman" w:eastAsia="Times New Roman" w:hAnsi="Times New Roman" w:cs="Times New Roman"/>
          <w:sz w:val="24"/>
          <w:szCs w:val="24"/>
          <w:lang w:val="bg-BG" w:eastAsia="bg-BG"/>
        </w:rPr>
        <w:t>ла</w:t>
      </w:r>
      <w:r w:rsidR="00EA7A88" w:rsidRPr="00C206F1">
        <w:rPr>
          <w:rFonts w:ascii="Times New Roman" w:eastAsia="Times New Roman" w:hAnsi="Times New Roman" w:cs="Times New Roman"/>
          <w:sz w:val="24"/>
          <w:szCs w:val="24"/>
          <w:lang w:val="bg-BG" w:eastAsia="bg-BG"/>
        </w:rPr>
        <w:t xml:space="preserve"> над 25 отделни събития с над 1850 участници от публичния и частния сектор, академичните среди и неправителствения сектор.</w:t>
      </w:r>
    </w:p>
    <w:p w:rsidR="00EA7A88" w:rsidRPr="00C206F1" w:rsidRDefault="00204950" w:rsidP="00C206F1">
      <w:pPr>
        <w:tabs>
          <w:tab w:val="left" w:pos="993"/>
        </w:tabs>
        <w:spacing w:after="0" w:line="360" w:lineRule="auto"/>
        <w:ind w:firstLine="709"/>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КЗЛД</w:t>
      </w:r>
      <w:r w:rsidR="00EA7A88" w:rsidRPr="00C206F1">
        <w:rPr>
          <w:rFonts w:ascii="Times New Roman" w:eastAsia="Times New Roman" w:hAnsi="Times New Roman" w:cs="Times New Roman"/>
          <w:sz w:val="24"/>
          <w:szCs w:val="24"/>
          <w:lang w:val="bg-BG" w:eastAsia="bg-BG"/>
        </w:rPr>
        <w:t xml:space="preserve"> е съорганизатор на два международни форума:</w:t>
      </w:r>
    </w:p>
    <w:p w:rsidR="00EA7A88" w:rsidRPr="005A5482" w:rsidRDefault="00EA7A88" w:rsidP="00F65621">
      <w:pPr>
        <w:pStyle w:val="ListParagraph"/>
        <w:numPr>
          <w:ilvl w:val="0"/>
          <w:numId w:val="21"/>
        </w:numPr>
        <w:spacing w:after="0" w:line="360" w:lineRule="auto"/>
        <w:ind w:left="0" w:firstLine="1069"/>
        <w:jc w:val="both"/>
        <w:rPr>
          <w:rFonts w:ascii="Times New Roman" w:hAnsi="Times New Roman"/>
          <w:sz w:val="24"/>
          <w:szCs w:val="24"/>
          <w:lang w:val="bg-BG" w:eastAsia="bg-BG"/>
        </w:rPr>
      </w:pPr>
      <w:r w:rsidRPr="005A5482">
        <w:rPr>
          <w:rFonts w:ascii="Times New Roman" w:hAnsi="Times New Roman"/>
          <w:sz w:val="24"/>
          <w:szCs w:val="24"/>
          <w:lang w:val="bg-BG" w:eastAsia="bg-BG"/>
        </w:rPr>
        <w:t xml:space="preserve">На 11 октомври 2019 г. в София Тех Парк се </w:t>
      </w:r>
      <w:r w:rsidR="00AC45E0" w:rsidRPr="005A5482">
        <w:rPr>
          <w:rFonts w:ascii="Times New Roman" w:hAnsi="Times New Roman"/>
          <w:sz w:val="24"/>
          <w:szCs w:val="24"/>
          <w:lang w:val="bg-BG" w:eastAsia="bg-BG"/>
        </w:rPr>
        <w:t>състои</w:t>
      </w:r>
      <w:r w:rsidRPr="005A5482">
        <w:rPr>
          <w:rFonts w:ascii="Times New Roman" w:hAnsi="Times New Roman"/>
          <w:sz w:val="24"/>
          <w:szCs w:val="24"/>
          <w:lang w:val="bg-BG" w:eastAsia="bg-BG"/>
        </w:rPr>
        <w:t xml:space="preserve"> международен фор</w:t>
      </w:r>
      <w:r w:rsidR="003A5173" w:rsidRPr="005A5482">
        <w:rPr>
          <w:rFonts w:ascii="Times New Roman" w:hAnsi="Times New Roman"/>
          <w:sz w:val="24"/>
          <w:szCs w:val="24"/>
          <w:lang w:val="bg-BG" w:eastAsia="bg-BG"/>
        </w:rPr>
        <w:t xml:space="preserve">ум „Кибер политики”. Събитието </w:t>
      </w:r>
      <w:r w:rsidRPr="005A5482">
        <w:rPr>
          <w:rFonts w:ascii="Times New Roman" w:hAnsi="Times New Roman"/>
          <w:sz w:val="24"/>
          <w:szCs w:val="24"/>
          <w:lang w:val="bg-BG" w:eastAsia="bg-BG"/>
        </w:rPr>
        <w:t xml:space="preserve">е организирано от Международния правен център – </w:t>
      </w:r>
      <w:r w:rsidRPr="00D652F3">
        <w:rPr>
          <w:rFonts w:ascii="Times New Roman" w:hAnsi="Times New Roman"/>
          <w:sz w:val="24"/>
          <w:szCs w:val="24"/>
          <w:lang w:val="bg-BG" w:eastAsia="bg-BG"/>
        </w:rPr>
        <w:t>ILAC,</w:t>
      </w:r>
      <w:r w:rsidRPr="005A5482">
        <w:rPr>
          <w:rFonts w:ascii="Times New Roman" w:hAnsi="Times New Roman"/>
          <w:sz w:val="24"/>
          <w:szCs w:val="24"/>
          <w:lang w:val="bg-BG" w:eastAsia="bg-BG"/>
        </w:rPr>
        <w:t xml:space="preserve"> съвместно с К</w:t>
      </w:r>
      <w:r w:rsidR="00204950">
        <w:rPr>
          <w:rFonts w:ascii="Times New Roman" w:hAnsi="Times New Roman"/>
          <w:sz w:val="24"/>
          <w:szCs w:val="24"/>
          <w:lang w:val="bg-BG" w:eastAsia="bg-BG"/>
        </w:rPr>
        <w:t>ЗЛД</w:t>
      </w:r>
      <w:r w:rsidRPr="005A5482">
        <w:rPr>
          <w:rFonts w:ascii="Times New Roman" w:hAnsi="Times New Roman"/>
          <w:sz w:val="24"/>
          <w:szCs w:val="24"/>
          <w:lang w:val="bg-BG" w:eastAsia="bg-BG"/>
        </w:rPr>
        <w:t xml:space="preserve">. Това </w:t>
      </w:r>
      <w:r w:rsidR="00AC45E0" w:rsidRPr="005A5482">
        <w:rPr>
          <w:rFonts w:ascii="Times New Roman" w:hAnsi="Times New Roman"/>
          <w:sz w:val="24"/>
          <w:szCs w:val="24"/>
          <w:lang w:val="bg-BG" w:eastAsia="bg-BG"/>
        </w:rPr>
        <w:t>е</w:t>
      </w:r>
      <w:r w:rsidRPr="005A5482">
        <w:rPr>
          <w:rFonts w:ascii="Times New Roman" w:hAnsi="Times New Roman"/>
          <w:sz w:val="24"/>
          <w:szCs w:val="24"/>
          <w:lang w:val="bg-BG" w:eastAsia="bg-BG"/>
        </w:rPr>
        <w:t xml:space="preserve"> първото събитие от подобен ранг в България, обхващащо всички аспекти на работата с лични данни в дигитална среда. Целта му е да се обсъдят професионално пресечните точки между защитата на личните данни и дигиталната среда – киберсигурност, изкуствен интелект, е-здравеопазване, както и авторско право в онлайн среда. Присъства</w:t>
      </w:r>
      <w:r w:rsidR="007555D0" w:rsidRPr="005A5482">
        <w:rPr>
          <w:rFonts w:ascii="Times New Roman" w:hAnsi="Times New Roman"/>
          <w:sz w:val="24"/>
          <w:szCs w:val="24"/>
          <w:lang w:val="bg-BG" w:eastAsia="bg-BG"/>
        </w:rPr>
        <w:t>т</w:t>
      </w:r>
      <w:r w:rsidRPr="005A5482">
        <w:rPr>
          <w:rFonts w:ascii="Times New Roman" w:hAnsi="Times New Roman"/>
          <w:sz w:val="24"/>
          <w:szCs w:val="24"/>
          <w:lang w:val="bg-BG" w:eastAsia="bg-BG"/>
        </w:rPr>
        <w:t xml:space="preserve"> над 220 експерти в сферата на защитата на личните данни и дигиталните въпроси от редица държави - България, САЩ, Ирландия, Естония, Сингапур.</w:t>
      </w:r>
    </w:p>
    <w:p w:rsidR="00EA7A88" w:rsidRPr="005A5482" w:rsidRDefault="003A5173" w:rsidP="00F65621">
      <w:pPr>
        <w:pStyle w:val="ListParagraph"/>
        <w:numPr>
          <w:ilvl w:val="0"/>
          <w:numId w:val="21"/>
        </w:numPr>
        <w:spacing w:after="0" w:line="360" w:lineRule="auto"/>
        <w:ind w:left="0" w:firstLine="1069"/>
        <w:jc w:val="both"/>
        <w:rPr>
          <w:rFonts w:ascii="Times New Roman" w:hAnsi="Times New Roman"/>
          <w:sz w:val="24"/>
          <w:szCs w:val="24"/>
          <w:lang w:val="bg-BG" w:eastAsia="bg-BG"/>
        </w:rPr>
      </w:pPr>
      <w:r w:rsidRPr="005A5482">
        <w:rPr>
          <w:rFonts w:ascii="Times New Roman" w:hAnsi="Times New Roman"/>
          <w:sz w:val="24"/>
          <w:szCs w:val="24"/>
          <w:lang w:val="bg-BG" w:eastAsia="bg-BG"/>
        </w:rPr>
        <w:t>На 29 ноември 2019 г. в</w:t>
      </w:r>
      <w:r w:rsidR="00EA7A88" w:rsidRPr="005A5482">
        <w:rPr>
          <w:rFonts w:ascii="Times New Roman" w:hAnsi="Times New Roman"/>
          <w:sz w:val="24"/>
          <w:szCs w:val="24"/>
          <w:lang w:val="bg-BG" w:eastAsia="bg-BG"/>
        </w:rPr>
        <w:t xml:space="preserve"> София се прове</w:t>
      </w:r>
      <w:r w:rsidR="00B4349E" w:rsidRPr="005A5482">
        <w:rPr>
          <w:rFonts w:ascii="Times New Roman" w:hAnsi="Times New Roman"/>
          <w:sz w:val="24"/>
          <w:szCs w:val="24"/>
          <w:lang w:val="bg-BG" w:eastAsia="bg-BG"/>
        </w:rPr>
        <w:t>жда</w:t>
      </w:r>
      <w:r w:rsidR="00EA7A88" w:rsidRPr="005A5482">
        <w:rPr>
          <w:rFonts w:ascii="Times New Roman" w:hAnsi="Times New Roman"/>
          <w:sz w:val="24"/>
          <w:szCs w:val="24"/>
          <w:lang w:val="bg-BG" w:eastAsia="bg-BG"/>
        </w:rPr>
        <w:t xml:space="preserve"> международна конференция на тема „Предизвикателствата пред малките и средни</w:t>
      </w:r>
      <w:r w:rsidRPr="005A5482">
        <w:rPr>
          <w:rFonts w:ascii="Times New Roman" w:hAnsi="Times New Roman"/>
          <w:sz w:val="24"/>
          <w:szCs w:val="24"/>
          <w:lang w:val="bg-BG" w:eastAsia="bg-BG"/>
        </w:rPr>
        <w:t>те</w:t>
      </w:r>
      <w:r w:rsidR="00EA7A88" w:rsidRPr="005A5482">
        <w:rPr>
          <w:rFonts w:ascii="Times New Roman" w:hAnsi="Times New Roman"/>
          <w:sz w:val="24"/>
          <w:szCs w:val="24"/>
          <w:lang w:val="bg-BG" w:eastAsia="bg-BG"/>
        </w:rPr>
        <w:t xml:space="preserve"> предприятия при п</w:t>
      </w:r>
      <w:r w:rsidR="006D314A" w:rsidRPr="005A5482">
        <w:rPr>
          <w:rFonts w:ascii="Times New Roman" w:hAnsi="Times New Roman"/>
          <w:sz w:val="24"/>
          <w:szCs w:val="24"/>
          <w:lang w:val="bg-BG" w:eastAsia="bg-BG"/>
        </w:rPr>
        <w:t xml:space="preserve">рилагането на </w:t>
      </w:r>
      <w:r w:rsidR="006D314A" w:rsidRPr="005A5482">
        <w:rPr>
          <w:rFonts w:ascii="Times New Roman" w:hAnsi="Times New Roman"/>
          <w:i/>
          <w:sz w:val="24"/>
          <w:szCs w:val="24"/>
          <w:lang w:val="bg-BG" w:eastAsia="bg-BG"/>
        </w:rPr>
        <w:t>GDPR</w:t>
      </w:r>
      <w:r w:rsidR="006D314A" w:rsidRPr="005A5482">
        <w:rPr>
          <w:rFonts w:ascii="Times New Roman" w:hAnsi="Times New Roman"/>
          <w:sz w:val="24"/>
          <w:szCs w:val="24"/>
          <w:lang w:val="bg-BG" w:eastAsia="bg-BG"/>
        </w:rPr>
        <w:t xml:space="preserve">”. Събитието </w:t>
      </w:r>
      <w:r w:rsidR="00EA7A88" w:rsidRPr="005A5482">
        <w:rPr>
          <w:rFonts w:ascii="Times New Roman" w:hAnsi="Times New Roman"/>
          <w:sz w:val="24"/>
          <w:szCs w:val="24"/>
          <w:lang w:val="bg-BG" w:eastAsia="bg-BG"/>
        </w:rPr>
        <w:t xml:space="preserve">е организирано в рамките на проект </w:t>
      </w:r>
      <w:r w:rsidR="00EA7A88" w:rsidRPr="00D652F3">
        <w:rPr>
          <w:rFonts w:ascii="Times New Roman" w:hAnsi="Times New Roman"/>
          <w:sz w:val="24"/>
          <w:szCs w:val="24"/>
          <w:lang w:val="bg-BG" w:eastAsia="bg-BG"/>
        </w:rPr>
        <w:t>SMEDATA</w:t>
      </w:r>
      <w:r w:rsidR="00EA7A88" w:rsidRPr="005A5482">
        <w:rPr>
          <w:rFonts w:ascii="Times New Roman" w:hAnsi="Times New Roman"/>
          <w:sz w:val="24"/>
          <w:szCs w:val="24"/>
          <w:lang w:val="bg-BG" w:eastAsia="bg-BG"/>
        </w:rPr>
        <w:t xml:space="preserve">, по който си партнират </w:t>
      </w:r>
      <w:r w:rsidR="00204950">
        <w:rPr>
          <w:rFonts w:ascii="Times New Roman" w:hAnsi="Times New Roman"/>
          <w:sz w:val="24"/>
          <w:szCs w:val="24"/>
          <w:lang w:val="bg-BG" w:eastAsia="bg-BG"/>
        </w:rPr>
        <w:t>КЗЛД</w:t>
      </w:r>
      <w:r w:rsidRPr="005A5482">
        <w:rPr>
          <w:rFonts w:ascii="Times New Roman" w:hAnsi="Times New Roman"/>
          <w:sz w:val="24"/>
          <w:szCs w:val="24"/>
          <w:lang w:val="bg-BG" w:eastAsia="bg-BG"/>
        </w:rPr>
        <w:t>, АПИС - Европа, Съюзът</w:t>
      </w:r>
      <w:r w:rsidR="00EA7A88" w:rsidRPr="005A5482">
        <w:rPr>
          <w:rFonts w:ascii="Times New Roman" w:hAnsi="Times New Roman"/>
          <w:sz w:val="24"/>
          <w:szCs w:val="24"/>
          <w:lang w:val="bg-BG" w:eastAsia="bg-BG"/>
        </w:rPr>
        <w:t xml:space="preserve"> на юристите в България, адвокатско дружество „Ърнст и Янг България”, Европейската асоциация на жените</w:t>
      </w:r>
      <w:r w:rsidR="005A5482">
        <w:rPr>
          <w:rFonts w:ascii="Times New Roman" w:hAnsi="Times New Roman"/>
          <w:sz w:val="24"/>
          <w:szCs w:val="24"/>
          <w:lang w:val="bg-BG" w:eastAsia="bg-BG"/>
        </w:rPr>
        <w:t xml:space="preserve"> юристи </w:t>
      </w:r>
      <w:r w:rsidR="00EA7A88" w:rsidRPr="005A5482">
        <w:rPr>
          <w:rFonts w:ascii="Times New Roman" w:hAnsi="Times New Roman"/>
          <w:sz w:val="24"/>
          <w:szCs w:val="24"/>
          <w:lang w:val="bg-BG" w:eastAsia="bg-BG"/>
        </w:rPr>
        <w:t xml:space="preserve">– клон България, италианският </w:t>
      </w:r>
      <w:r w:rsidR="00EA7A88" w:rsidRPr="005A5482">
        <w:rPr>
          <w:rFonts w:ascii="Times New Roman" w:hAnsi="Times New Roman"/>
          <w:sz w:val="24"/>
          <w:szCs w:val="24"/>
          <w:lang w:val="bg-BG" w:eastAsia="bg-BG"/>
        </w:rPr>
        <w:lastRenderedPageBreak/>
        <w:t>надзорен орган по защита на данните и римският университет „Рома Тре”. Конференцията съб</w:t>
      </w:r>
      <w:r w:rsidR="006D314A" w:rsidRPr="005A5482">
        <w:rPr>
          <w:rFonts w:ascii="Times New Roman" w:hAnsi="Times New Roman"/>
          <w:sz w:val="24"/>
          <w:szCs w:val="24"/>
          <w:lang w:val="bg-BG" w:eastAsia="bg-BG"/>
        </w:rPr>
        <w:t>и</w:t>
      </w:r>
      <w:r w:rsidR="00EA7A88" w:rsidRPr="005A5482">
        <w:rPr>
          <w:rFonts w:ascii="Times New Roman" w:hAnsi="Times New Roman"/>
          <w:sz w:val="24"/>
          <w:szCs w:val="24"/>
          <w:lang w:val="bg-BG" w:eastAsia="bg-BG"/>
        </w:rPr>
        <w:t>ра на едно място над 180 представители на Европейската комисия, национални надзорни органи по защита на данните на държави</w:t>
      </w:r>
      <w:r w:rsidRPr="005A5482">
        <w:rPr>
          <w:rFonts w:ascii="Times New Roman" w:hAnsi="Times New Roman"/>
          <w:sz w:val="24"/>
          <w:szCs w:val="24"/>
          <w:lang w:val="bg-BG" w:eastAsia="bg-BG"/>
        </w:rPr>
        <w:t xml:space="preserve"> – </w:t>
      </w:r>
      <w:r w:rsidR="00EA7A88" w:rsidRPr="005A5482">
        <w:rPr>
          <w:rFonts w:ascii="Times New Roman" w:hAnsi="Times New Roman"/>
          <w:sz w:val="24"/>
          <w:szCs w:val="24"/>
          <w:lang w:val="bg-BG" w:eastAsia="bg-BG"/>
        </w:rPr>
        <w:t>членки на ЕС, частния бизнес, неправителствения сектор и академичните среди, които представ</w:t>
      </w:r>
      <w:r w:rsidR="002863AB" w:rsidRPr="005A5482">
        <w:rPr>
          <w:rFonts w:ascii="Times New Roman" w:hAnsi="Times New Roman"/>
          <w:sz w:val="24"/>
          <w:szCs w:val="24"/>
          <w:lang w:val="bg-BG" w:eastAsia="bg-BG"/>
        </w:rPr>
        <w:t>ят</w:t>
      </w:r>
      <w:r w:rsidR="00EA7A88" w:rsidRPr="005A5482">
        <w:rPr>
          <w:rFonts w:ascii="Times New Roman" w:hAnsi="Times New Roman"/>
          <w:sz w:val="24"/>
          <w:szCs w:val="24"/>
          <w:lang w:val="bg-BG" w:eastAsia="bg-BG"/>
        </w:rPr>
        <w:t xml:space="preserve"> съвременните предизвикателства и обсъ</w:t>
      </w:r>
      <w:r w:rsidR="00C153AA" w:rsidRPr="005A5482">
        <w:rPr>
          <w:rFonts w:ascii="Times New Roman" w:hAnsi="Times New Roman"/>
          <w:sz w:val="24"/>
          <w:szCs w:val="24"/>
          <w:lang w:val="bg-BG" w:eastAsia="bg-BG"/>
        </w:rPr>
        <w:t>ждат</w:t>
      </w:r>
      <w:r w:rsidR="00EA7A88" w:rsidRPr="005A5482">
        <w:rPr>
          <w:rFonts w:ascii="Times New Roman" w:hAnsi="Times New Roman"/>
          <w:sz w:val="24"/>
          <w:szCs w:val="24"/>
          <w:lang w:val="bg-BG" w:eastAsia="bg-BG"/>
        </w:rPr>
        <w:t xml:space="preserve"> различни технологични и управленски решения за </w:t>
      </w:r>
      <w:r w:rsidR="00EA7A88" w:rsidRPr="00C96CDA">
        <w:rPr>
          <w:rFonts w:ascii="Times New Roman" w:hAnsi="Times New Roman"/>
          <w:sz w:val="24"/>
          <w:szCs w:val="24"/>
          <w:lang w:val="bg-BG" w:eastAsia="bg-BG"/>
        </w:rPr>
        <w:t xml:space="preserve">подпомагане на </w:t>
      </w:r>
      <w:r w:rsidR="002550B9" w:rsidRPr="00C96CDA">
        <w:rPr>
          <w:rFonts w:ascii="Times New Roman" w:hAnsi="Times New Roman"/>
          <w:sz w:val="24"/>
          <w:szCs w:val="24"/>
          <w:lang w:val="bg-BG"/>
        </w:rPr>
        <w:t>малките и средните предприятия</w:t>
      </w:r>
      <w:r w:rsidR="002550B9" w:rsidRPr="00C96CDA">
        <w:rPr>
          <w:rFonts w:ascii="Times New Roman" w:hAnsi="Times New Roman"/>
          <w:sz w:val="24"/>
          <w:szCs w:val="24"/>
          <w:lang w:val="bg-BG" w:eastAsia="bg-BG"/>
        </w:rPr>
        <w:t xml:space="preserve"> (</w:t>
      </w:r>
      <w:r w:rsidR="00EA7A88" w:rsidRPr="00C96CDA">
        <w:rPr>
          <w:rFonts w:ascii="Times New Roman" w:hAnsi="Times New Roman"/>
          <w:sz w:val="24"/>
          <w:szCs w:val="24"/>
          <w:lang w:val="bg-BG" w:eastAsia="bg-BG"/>
        </w:rPr>
        <w:t>МСП</w:t>
      </w:r>
      <w:r w:rsidR="002550B9" w:rsidRPr="00C96CDA">
        <w:rPr>
          <w:rFonts w:ascii="Times New Roman" w:hAnsi="Times New Roman"/>
          <w:sz w:val="24"/>
          <w:szCs w:val="24"/>
          <w:lang w:val="bg-BG" w:eastAsia="bg-BG"/>
        </w:rPr>
        <w:t>)</w:t>
      </w:r>
      <w:r w:rsidR="00EA7A88" w:rsidRPr="00C96CDA">
        <w:rPr>
          <w:rFonts w:ascii="Times New Roman" w:hAnsi="Times New Roman"/>
          <w:sz w:val="24"/>
          <w:szCs w:val="24"/>
          <w:lang w:val="bg-BG" w:eastAsia="bg-BG"/>
        </w:rPr>
        <w:t xml:space="preserve"> при осигуряването на</w:t>
      </w:r>
      <w:r w:rsidR="00EA7A88" w:rsidRPr="005A5482">
        <w:rPr>
          <w:rFonts w:ascii="Times New Roman" w:hAnsi="Times New Roman"/>
          <w:sz w:val="24"/>
          <w:szCs w:val="24"/>
          <w:lang w:val="bg-BG" w:eastAsia="bg-BG"/>
        </w:rPr>
        <w:t xml:space="preserve"> съответствие с </w:t>
      </w:r>
      <w:r w:rsidR="00C96CDA">
        <w:rPr>
          <w:rFonts w:ascii="Times New Roman" w:hAnsi="Times New Roman"/>
          <w:sz w:val="24"/>
          <w:szCs w:val="24"/>
          <w:lang w:val="bg-BG" w:eastAsia="bg-BG"/>
        </w:rPr>
        <w:t>Регламент (ЕС) 2016/679</w:t>
      </w:r>
      <w:r w:rsidR="00EA7A88" w:rsidRPr="005A5482">
        <w:rPr>
          <w:rFonts w:ascii="Times New Roman" w:hAnsi="Times New Roman"/>
          <w:sz w:val="24"/>
          <w:szCs w:val="24"/>
          <w:lang w:val="bg-BG" w:eastAsia="bg-BG"/>
        </w:rPr>
        <w:t>.</w:t>
      </w:r>
    </w:p>
    <w:p w:rsidR="00EA7A88" w:rsidRPr="00C206F1" w:rsidRDefault="008C6170" w:rsidP="00C206F1">
      <w:pPr>
        <w:tabs>
          <w:tab w:val="left" w:pos="993"/>
        </w:tabs>
        <w:spacing w:after="0" w:line="360" w:lineRule="auto"/>
        <w:ind w:firstLine="709"/>
        <w:jc w:val="both"/>
        <w:rPr>
          <w:rFonts w:ascii="Times New Roman" w:eastAsia="Times New Roman" w:hAnsi="Times New Roman" w:cs="Times New Roman"/>
          <w:sz w:val="24"/>
          <w:szCs w:val="24"/>
          <w:lang w:val="bg-BG" w:eastAsia="bg-BG"/>
        </w:rPr>
      </w:pPr>
      <w:r w:rsidRPr="00C206F1">
        <w:rPr>
          <w:rFonts w:ascii="Times New Roman" w:eastAsia="Times New Roman" w:hAnsi="Times New Roman" w:cs="Times New Roman"/>
          <w:sz w:val="24"/>
          <w:szCs w:val="24"/>
          <w:lang w:val="bg-BG" w:eastAsia="bg-BG"/>
        </w:rPr>
        <w:t>През отчетния период</w:t>
      </w:r>
      <w:r w:rsidR="00EA7A88" w:rsidRPr="00C206F1">
        <w:rPr>
          <w:rFonts w:ascii="Times New Roman" w:eastAsia="Times New Roman" w:hAnsi="Times New Roman" w:cs="Times New Roman"/>
          <w:sz w:val="24"/>
          <w:szCs w:val="24"/>
          <w:lang w:val="bg-BG" w:eastAsia="bg-BG"/>
        </w:rPr>
        <w:t xml:space="preserve"> е изготвена информационна брошура, чиято цел е разясняване на ключови въпроси</w:t>
      </w:r>
      <w:r w:rsidRPr="00C206F1">
        <w:rPr>
          <w:rFonts w:ascii="Times New Roman" w:eastAsia="Times New Roman" w:hAnsi="Times New Roman" w:cs="Times New Roman"/>
          <w:sz w:val="24"/>
          <w:szCs w:val="24"/>
          <w:lang w:val="bg-BG" w:eastAsia="bg-BG"/>
        </w:rPr>
        <w:t xml:space="preserve"> по</w:t>
      </w:r>
      <w:r w:rsidR="00EA7A88" w:rsidRPr="00C206F1">
        <w:rPr>
          <w:rFonts w:ascii="Times New Roman" w:eastAsia="Times New Roman" w:hAnsi="Times New Roman" w:cs="Times New Roman"/>
          <w:sz w:val="24"/>
          <w:szCs w:val="24"/>
          <w:lang w:val="bg-BG" w:eastAsia="bg-BG"/>
        </w:rPr>
        <w:t xml:space="preserve"> прилагането </w:t>
      </w:r>
      <w:r w:rsidR="00C96CDA">
        <w:rPr>
          <w:rFonts w:ascii="Times New Roman" w:eastAsia="Times New Roman" w:hAnsi="Times New Roman" w:cs="Times New Roman"/>
          <w:sz w:val="24"/>
          <w:szCs w:val="24"/>
          <w:lang w:val="bg-BG" w:eastAsia="bg-BG"/>
        </w:rPr>
        <w:t>на Регламент</w:t>
      </w:r>
      <w:r w:rsidR="00F66FB0">
        <w:rPr>
          <w:rFonts w:ascii="Times New Roman" w:eastAsia="Times New Roman" w:hAnsi="Times New Roman" w:cs="Times New Roman"/>
          <w:sz w:val="24"/>
          <w:szCs w:val="24"/>
          <w:lang w:val="bg-BG" w:eastAsia="bg-BG"/>
        </w:rPr>
        <w:t>а</w:t>
      </w:r>
      <w:r w:rsidR="00EA7A88" w:rsidRPr="00C206F1">
        <w:rPr>
          <w:rFonts w:ascii="Times New Roman" w:eastAsia="Times New Roman" w:hAnsi="Times New Roman" w:cs="Times New Roman"/>
          <w:sz w:val="24"/>
          <w:szCs w:val="24"/>
          <w:lang w:val="bg-BG" w:eastAsia="bg-BG"/>
        </w:rPr>
        <w:t>. Брошурата е озаглавена „Нови моменти относно правото на защита на личните данни на физическите лица съгласно Регламент (ЕС) 2016/679</w:t>
      </w:r>
      <w:r w:rsidR="00EA7A88" w:rsidRPr="00D652F3">
        <w:rPr>
          <w:rFonts w:ascii="Times New Roman" w:eastAsia="Times New Roman" w:hAnsi="Times New Roman" w:cs="Times New Roman"/>
          <w:sz w:val="24"/>
          <w:szCs w:val="24"/>
          <w:lang w:val="bg-BG" w:eastAsia="bg-BG"/>
        </w:rPr>
        <w:t>, GDPR</w:t>
      </w:r>
      <w:r w:rsidR="00EA7A88" w:rsidRPr="00C206F1">
        <w:rPr>
          <w:rFonts w:ascii="Times New Roman" w:eastAsia="Times New Roman" w:hAnsi="Times New Roman" w:cs="Times New Roman"/>
          <w:sz w:val="24"/>
          <w:szCs w:val="24"/>
          <w:lang w:val="bg-BG" w:eastAsia="bg-BG"/>
        </w:rPr>
        <w:t>“. Брошурата е достъпна в електронен вариант на институционалната интернет страница на КЗЛД и на хартия и се разпространява както в сградата на КЗЛД, така на събития с участието на КЗЛД.</w:t>
      </w:r>
      <w:r w:rsidR="00C003BA" w:rsidRPr="00C206F1">
        <w:rPr>
          <w:rFonts w:ascii="Times New Roman" w:eastAsia="Times New Roman" w:hAnsi="Times New Roman" w:cs="Times New Roman"/>
          <w:sz w:val="24"/>
          <w:szCs w:val="24"/>
          <w:lang w:val="bg-BG" w:eastAsia="bg-BG"/>
        </w:rPr>
        <w:t xml:space="preserve"> </w:t>
      </w:r>
    </w:p>
    <w:p w:rsidR="005A5482" w:rsidRDefault="005A5482">
      <w:pPr>
        <w:rPr>
          <w:rFonts w:ascii="Times New Roman" w:hAnsi="Times New Roman" w:cs="Times New Roman"/>
          <w:b/>
          <w:bCs/>
          <w:sz w:val="24"/>
          <w:szCs w:val="24"/>
          <w:lang w:val="bg-BG"/>
        </w:rPr>
      </w:pPr>
      <w:r>
        <w:rPr>
          <w:rFonts w:ascii="Times New Roman" w:hAnsi="Times New Roman" w:cs="Times New Roman"/>
          <w:b/>
          <w:bCs/>
          <w:sz w:val="24"/>
          <w:szCs w:val="24"/>
          <w:lang w:val="bg-BG"/>
        </w:rPr>
        <w:br w:type="page"/>
      </w:r>
    </w:p>
    <w:p w:rsidR="00730480" w:rsidRPr="00C206F1" w:rsidRDefault="00730480" w:rsidP="00C206F1">
      <w:pPr>
        <w:spacing w:after="0" w:line="360" w:lineRule="auto"/>
        <w:ind w:firstLine="709"/>
        <w:jc w:val="both"/>
        <w:rPr>
          <w:rFonts w:ascii="Times New Roman" w:hAnsi="Times New Roman" w:cs="Times New Roman"/>
          <w:b/>
          <w:sz w:val="24"/>
          <w:szCs w:val="24"/>
          <w:lang w:val="bg-BG"/>
        </w:rPr>
      </w:pPr>
      <w:r w:rsidRPr="00C206F1">
        <w:rPr>
          <w:rFonts w:ascii="Times New Roman" w:hAnsi="Times New Roman" w:cs="Times New Roman"/>
          <w:b/>
          <w:sz w:val="24"/>
          <w:szCs w:val="24"/>
          <w:lang w:val="bg-BG"/>
        </w:rPr>
        <w:lastRenderedPageBreak/>
        <w:t xml:space="preserve">VII. Участие на КЗЛД в механизмите за съгласуваност и сътрудничество в рамките на Европейския комитет за защита на данните </w:t>
      </w:r>
      <w:r w:rsidR="006432D8" w:rsidRPr="00C206F1">
        <w:rPr>
          <w:rFonts w:ascii="Times New Roman" w:hAnsi="Times New Roman" w:cs="Times New Roman"/>
          <w:b/>
          <w:sz w:val="24"/>
          <w:szCs w:val="24"/>
          <w:lang w:val="bg-BG"/>
        </w:rPr>
        <w:t>- обща информация и статистика</w:t>
      </w:r>
    </w:p>
    <w:p w:rsidR="0045529D" w:rsidRPr="00C206F1" w:rsidRDefault="0045529D" w:rsidP="00C206F1">
      <w:pPr>
        <w:tabs>
          <w:tab w:val="left" w:pos="993"/>
        </w:tabs>
        <w:spacing w:after="0" w:line="360" w:lineRule="auto"/>
        <w:ind w:firstLine="709"/>
        <w:jc w:val="both"/>
        <w:rPr>
          <w:rFonts w:ascii="Times New Roman" w:hAnsi="Times New Roman" w:cs="Times New Roman"/>
          <w:b/>
          <w:bCs/>
          <w:sz w:val="24"/>
          <w:szCs w:val="24"/>
          <w:lang w:val="bg-BG"/>
        </w:rPr>
      </w:pPr>
      <w:r w:rsidRPr="00C206F1">
        <w:rPr>
          <w:rFonts w:ascii="Times New Roman" w:hAnsi="Times New Roman" w:cs="Times New Roman"/>
          <w:b/>
          <w:bCs/>
          <w:sz w:val="24"/>
          <w:szCs w:val="24"/>
          <w:lang w:val="bg-BG"/>
        </w:rPr>
        <w:t>1.</w:t>
      </w:r>
      <w:r w:rsidR="006432D8" w:rsidRPr="00C206F1">
        <w:rPr>
          <w:rFonts w:ascii="Times New Roman" w:hAnsi="Times New Roman" w:cs="Times New Roman"/>
          <w:b/>
          <w:bCs/>
          <w:sz w:val="24"/>
          <w:szCs w:val="24"/>
          <w:lang w:val="bg-BG"/>
        </w:rPr>
        <w:t xml:space="preserve"> </w:t>
      </w:r>
      <w:r w:rsidRPr="00C206F1">
        <w:rPr>
          <w:rFonts w:ascii="Times New Roman" w:hAnsi="Times New Roman" w:cs="Times New Roman"/>
          <w:b/>
          <w:bCs/>
          <w:sz w:val="24"/>
          <w:szCs w:val="24"/>
          <w:lang w:val="bg-BG"/>
        </w:rPr>
        <w:t xml:space="preserve">Участие в заседанията на </w:t>
      </w:r>
      <w:r w:rsidR="00F66FB0">
        <w:rPr>
          <w:rFonts w:ascii="Times New Roman" w:hAnsi="Times New Roman" w:cs="Times New Roman"/>
          <w:b/>
          <w:bCs/>
          <w:sz w:val="24"/>
          <w:szCs w:val="24"/>
          <w:lang w:val="bg-BG"/>
        </w:rPr>
        <w:t>ЕКЗД</w:t>
      </w:r>
      <w:r w:rsidRPr="00C206F1">
        <w:rPr>
          <w:rFonts w:ascii="Times New Roman" w:hAnsi="Times New Roman" w:cs="Times New Roman"/>
          <w:b/>
          <w:bCs/>
          <w:sz w:val="24"/>
          <w:szCs w:val="24"/>
          <w:lang w:val="bg-BG"/>
        </w:rPr>
        <w:t xml:space="preserve"> и на експе</w:t>
      </w:r>
      <w:r w:rsidR="006432D8" w:rsidRPr="00C206F1">
        <w:rPr>
          <w:rFonts w:ascii="Times New Roman" w:hAnsi="Times New Roman" w:cs="Times New Roman"/>
          <w:b/>
          <w:bCs/>
          <w:sz w:val="24"/>
          <w:szCs w:val="24"/>
          <w:lang w:val="bg-BG"/>
        </w:rPr>
        <w:t>ртните подгрупи към него</w:t>
      </w:r>
    </w:p>
    <w:p w:rsidR="0045529D" w:rsidRPr="00C206F1" w:rsidRDefault="0045529D" w:rsidP="00C206F1">
      <w:pPr>
        <w:tabs>
          <w:tab w:val="left" w:pos="993"/>
        </w:tabs>
        <w:spacing w:after="0" w:line="360" w:lineRule="auto"/>
        <w:ind w:firstLine="709"/>
        <w:jc w:val="both"/>
        <w:rPr>
          <w:rFonts w:ascii="Times New Roman" w:hAnsi="Times New Roman" w:cs="Times New Roman"/>
          <w:bCs/>
          <w:sz w:val="24"/>
          <w:szCs w:val="24"/>
          <w:lang w:val="bg-BG"/>
        </w:rPr>
      </w:pPr>
      <w:r w:rsidRPr="00C206F1">
        <w:rPr>
          <w:rFonts w:ascii="Times New Roman" w:hAnsi="Times New Roman" w:cs="Times New Roman"/>
          <w:sz w:val="24"/>
          <w:szCs w:val="24"/>
          <w:lang w:val="bg-BG"/>
        </w:rPr>
        <w:t>Европейският комитет по защита на личните данни (</w:t>
      </w:r>
      <w:r w:rsidR="00AC65E9" w:rsidRPr="00C206F1">
        <w:rPr>
          <w:rFonts w:ascii="Times New Roman" w:hAnsi="Times New Roman" w:cs="Times New Roman"/>
          <w:sz w:val="24"/>
          <w:szCs w:val="24"/>
          <w:lang w:val="bg-BG"/>
        </w:rPr>
        <w:t>ЕКЗД</w:t>
      </w:r>
      <w:r w:rsidRPr="00C206F1">
        <w:rPr>
          <w:rFonts w:ascii="Times New Roman" w:hAnsi="Times New Roman" w:cs="Times New Roman"/>
          <w:sz w:val="24"/>
          <w:szCs w:val="24"/>
          <w:lang w:val="bg-BG"/>
        </w:rPr>
        <w:t>) е орган</w:t>
      </w:r>
      <w:r w:rsidR="002F07CB" w:rsidRPr="00C206F1">
        <w:rPr>
          <w:rFonts w:ascii="Times New Roman" w:hAnsi="Times New Roman" w:cs="Times New Roman"/>
          <w:sz w:val="24"/>
          <w:szCs w:val="24"/>
          <w:lang w:val="bg-BG"/>
        </w:rPr>
        <w:t>ът</w:t>
      </w:r>
      <w:r w:rsidRPr="00C206F1">
        <w:rPr>
          <w:rFonts w:ascii="Times New Roman" w:hAnsi="Times New Roman" w:cs="Times New Roman"/>
          <w:sz w:val="24"/>
          <w:szCs w:val="24"/>
          <w:lang w:val="bg-BG"/>
        </w:rPr>
        <w:t xml:space="preserve"> на ЕС, създаден с Регламент (ЕС) 2016/679, който отговаря за еднаквото прилагане на Регламента във всички държави </w:t>
      </w:r>
      <w:r w:rsidR="006432D8" w:rsidRPr="00C206F1">
        <w:rPr>
          <w:rFonts w:ascii="Times New Roman" w:hAnsi="Times New Roman" w:cs="Times New Roman"/>
          <w:sz w:val="24"/>
          <w:szCs w:val="24"/>
          <w:lang w:val="bg-BG"/>
        </w:rPr>
        <w:t xml:space="preserve">– </w:t>
      </w:r>
      <w:r w:rsidRPr="00C206F1">
        <w:rPr>
          <w:rFonts w:ascii="Times New Roman" w:hAnsi="Times New Roman" w:cs="Times New Roman"/>
          <w:sz w:val="24"/>
          <w:szCs w:val="24"/>
          <w:lang w:val="bg-BG"/>
        </w:rPr>
        <w:t xml:space="preserve">членки на ЕС. </w:t>
      </w:r>
      <w:r w:rsidR="006432D8" w:rsidRPr="00C206F1">
        <w:rPr>
          <w:rFonts w:ascii="Times New Roman" w:hAnsi="Times New Roman" w:cs="Times New Roman"/>
          <w:bCs/>
          <w:sz w:val="24"/>
          <w:szCs w:val="24"/>
          <w:lang w:val="bg-BG"/>
        </w:rPr>
        <w:t xml:space="preserve">В хода на работата на </w:t>
      </w:r>
      <w:r w:rsidR="00F66FB0">
        <w:rPr>
          <w:rFonts w:ascii="Times New Roman" w:hAnsi="Times New Roman" w:cs="Times New Roman"/>
          <w:bCs/>
          <w:sz w:val="24"/>
          <w:szCs w:val="24"/>
          <w:lang w:val="bg-BG"/>
        </w:rPr>
        <w:t xml:space="preserve">ЕКЗД </w:t>
      </w:r>
      <w:r w:rsidR="00870BE1" w:rsidRPr="00C206F1">
        <w:rPr>
          <w:rFonts w:ascii="Times New Roman" w:hAnsi="Times New Roman" w:cs="Times New Roman"/>
          <w:bCs/>
          <w:sz w:val="24"/>
          <w:szCs w:val="24"/>
          <w:lang w:val="bg-BG"/>
        </w:rPr>
        <w:t>през 2</w:t>
      </w:r>
      <w:r w:rsidR="006432D8" w:rsidRPr="00C206F1">
        <w:rPr>
          <w:rFonts w:ascii="Times New Roman" w:hAnsi="Times New Roman" w:cs="Times New Roman"/>
          <w:bCs/>
          <w:sz w:val="24"/>
          <w:szCs w:val="24"/>
          <w:lang w:val="bg-BG"/>
        </w:rPr>
        <w:t>019 г.</w:t>
      </w:r>
      <w:r w:rsidR="005F57E9">
        <w:rPr>
          <w:rFonts w:ascii="Times New Roman" w:hAnsi="Times New Roman" w:cs="Times New Roman"/>
          <w:bCs/>
          <w:sz w:val="24"/>
          <w:szCs w:val="24"/>
        </w:rPr>
        <w:t>,</w:t>
      </w:r>
      <w:r w:rsidR="00870BE1" w:rsidRPr="00C206F1">
        <w:rPr>
          <w:rFonts w:ascii="Times New Roman" w:hAnsi="Times New Roman" w:cs="Times New Roman"/>
          <w:bCs/>
          <w:sz w:val="24"/>
          <w:szCs w:val="24"/>
          <w:lang w:val="bg-BG"/>
        </w:rPr>
        <w:t xml:space="preserve"> ка</w:t>
      </w:r>
      <w:r w:rsidR="006432D8" w:rsidRPr="00C206F1">
        <w:rPr>
          <w:rFonts w:ascii="Times New Roman" w:hAnsi="Times New Roman" w:cs="Times New Roman"/>
          <w:bCs/>
          <w:sz w:val="24"/>
          <w:szCs w:val="24"/>
          <w:lang w:val="bg-BG"/>
        </w:rPr>
        <w:t xml:space="preserve">кто на ниво представителство в </w:t>
      </w:r>
      <w:r w:rsidR="00F66FB0">
        <w:rPr>
          <w:rFonts w:ascii="Times New Roman" w:hAnsi="Times New Roman" w:cs="Times New Roman"/>
          <w:bCs/>
          <w:sz w:val="24"/>
          <w:szCs w:val="24"/>
          <w:lang w:val="bg-BG"/>
        </w:rPr>
        <w:t>ЕКЗД</w:t>
      </w:r>
      <w:r w:rsidR="00870BE1" w:rsidRPr="00C206F1">
        <w:rPr>
          <w:rFonts w:ascii="Times New Roman" w:hAnsi="Times New Roman" w:cs="Times New Roman"/>
          <w:bCs/>
          <w:sz w:val="24"/>
          <w:szCs w:val="24"/>
          <w:lang w:val="bg-BG"/>
        </w:rPr>
        <w:t xml:space="preserve"> (председател или член на КЗЛД), така и чрез работата на експерти от администрацията на КЗЛД в експе</w:t>
      </w:r>
      <w:r w:rsidR="006432D8" w:rsidRPr="00C206F1">
        <w:rPr>
          <w:rFonts w:ascii="Times New Roman" w:hAnsi="Times New Roman" w:cs="Times New Roman"/>
          <w:bCs/>
          <w:sz w:val="24"/>
          <w:szCs w:val="24"/>
          <w:lang w:val="bg-BG"/>
        </w:rPr>
        <w:t>ртни подгрупи към същия комитет</w:t>
      </w:r>
      <w:r w:rsidR="00870BE1" w:rsidRPr="00C206F1">
        <w:rPr>
          <w:rFonts w:ascii="Times New Roman" w:hAnsi="Times New Roman" w:cs="Times New Roman"/>
          <w:bCs/>
          <w:sz w:val="24"/>
          <w:szCs w:val="24"/>
          <w:lang w:val="bg-BG"/>
        </w:rPr>
        <w:t xml:space="preserve"> е допринесено за изготвянето, </w:t>
      </w:r>
      <w:r w:rsidR="006432D8" w:rsidRPr="00C206F1">
        <w:rPr>
          <w:rFonts w:ascii="Times New Roman" w:hAnsi="Times New Roman" w:cs="Times New Roman"/>
          <w:bCs/>
          <w:sz w:val="24"/>
          <w:szCs w:val="24"/>
          <w:lang w:val="bg-BG"/>
        </w:rPr>
        <w:t>обсъждането и в последна сметка</w:t>
      </w:r>
      <w:r w:rsidR="00870BE1" w:rsidRPr="00C206F1">
        <w:rPr>
          <w:rFonts w:ascii="Times New Roman" w:hAnsi="Times New Roman" w:cs="Times New Roman"/>
          <w:bCs/>
          <w:sz w:val="24"/>
          <w:szCs w:val="24"/>
          <w:lang w:val="bg-BG"/>
        </w:rPr>
        <w:t xml:space="preserve"> приемането на редица документи.</w:t>
      </w:r>
      <w:r w:rsidR="00FD4828" w:rsidRPr="00C206F1">
        <w:rPr>
          <w:rFonts w:ascii="Times New Roman" w:hAnsi="Times New Roman" w:cs="Times New Roman"/>
          <w:bCs/>
          <w:sz w:val="24"/>
          <w:szCs w:val="24"/>
          <w:lang w:val="bg-BG"/>
        </w:rPr>
        <w:t xml:space="preserve"> </w:t>
      </w:r>
      <w:r w:rsidRPr="00C206F1">
        <w:rPr>
          <w:rFonts w:ascii="Times New Roman" w:hAnsi="Times New Roman" w:cs="Times New Roman"/>
          <w:bCs/>
          <w:sz w:val="24"/>
          <w:szCs w:val="24"/>
          <w:lang w:val="bg-BG"/>
        </w:rPr>
        <w:t>Резултат от дейността на ЕКЗД</w:t>
      </w:r>
      <w:r w:rsidR="00E62449" w:rsidRPr="00C206F1">
        <w:rPr>
          <w:rFonts w:ascii="Times New Roman" w:hAnsi="Times New Roman" w:cs="Times New Roman"/>
          <w:bCs/>
          <w:sz w:val="24"/>
          <w:szCs w:val="24"/>
          <w:lang w:val="bg-BG"/>
        </w:rPr>
        <w:t xml:space="preserve"> през 2019 г</w:t>
      </w:r>
      <w:r w:rsidR="006432D8" w:rsidRPr="00C206F1">
        <w:rPr>
          <w:rFonts w:ascii="Times New Roman" w:hAnsi="Times New Roman" w:cs="Times New Roman"/>
          <w:bCs/>
          <w:sz w:val="24"/>
          <w:szCs w:val="24"/>
          <w:lang w:val="bg-BG"/>
        </w:rPr>
        <w:t>.</w:t>
      </w:r>
      <w:r w:rsidRPr="00C206F1">
        <w:rPr>
          <w:rFonts w:ascii="Times New Roman" w:hAnsi="Times New Roman" w:cs="Times New Roman"/>
          <w:bCs/>
          <w:sz w:val="24"/>
          <w:szCs w:val="24"/>
          <w:lang w:val="bg-BG"/>
        </w:rPr>
        <w:t xml:space="preserve"> след обществено обсъждане са следните документи</w:t>
      </w:r>
      <w:r w:rsidR="00E62449" w:rsidRPr="00C206F1">
        <w:rPr>
          <w:rFonts w:ascii="Times New Roman" w:hAnsi="Times New Roman" w:cs="Times New Roman"/>
          <w:bCs/>
          <w:sz w:val="24"/>
          <w:szCs w:val="24"/>
          <w:lang w:val="bg-BG"/>
        </w:rPr>
        <w:t>:</w:t>
      </w:r>
    </w:p>
    <w:p w:rsidR="0045529D" w:rsidRPr="00C206F1" w:rsidRDefault="0045529D" w:rsidP="00F65621">
      <w:pPr>
        <w:pStyle w:val="ListParagraph"/>
        <w:numPr>
          <w:ilvl w:val="0"/>
          <w:numId w:val="4"/>
        </w:numPr>
        <w:spacing w:after="0" w:line="360" w:lineRule="auto"/>
        <w:ind w:left="0" w:firstLine="993"/>
        <w:contextualSpacing/>
        <w:jc w:val="both"/>
        <w:rPr>
          <w:rFonts w:ascii="Times New Roman" w:hAnsi="Times New Roman"/>
          <w:bCs/>
          <w:sz w:val="24"/>
          <w:szCs w:val="24"/>
          <w:lang w:val="bg-BG"/>
        </w:rPr>
      </w:pPr>
      <w:r w:rsidRPr="00C206F1">
        <w:rPr>
          <w:rFonts w:ascii="Times New Roman" w:hAnsi="Times New Roman"/>
          <w:bCs/>
          <w:sz w:val="24"/>
          <w:szCs w:val="24"/>
          <w:lang w:val="bg-BG"/>
        </w:rPr>
        <w:t>Насоки 4/2019 относно чл. 25 – защита на данните по подразбиране и на етапа на проектирането</w:t>
      </w:r>
      <w:r w:rsidR="00D54DD7" w:rsidRPr="00C206F1">
        <w:rPr>
          <w:rFonts w:ascii="Times New Roman" w:hAnsi="Times New Roman"/>
          <w:bCs/>
          <w:sz w:val="24"/>
          <w:szCs w:val="24"/>
          <w:lang w:val="bg-BG"/>
        </w:rPr>
        <w:t>;</w:t>
      </w:r>
    </w:p>
    <w:p w:rsidR="0045529D" w:rsidRPr="00C206F1" w:rsidRDefault="0045529D" w:rsidP="00F65621">
      <w:pPr>
        <w:pStyle w:val="ListParagraph"/>
        <w:numPr>
          <w:ilvl w:val="0"/>
          <w:numId w:val="4"/>
        </w:numPr>
        <w:spacing w:after="0" w:line="360" w:lineRule="auto"/>
        <w:ind w:left="0" w:firstLine="993"/>
        <w:contextualSpacing/>
        <w:jc w:val="both"/>
        <w:rPr>
          <w:rFonts w:ascii="Times New Roman" w:hAnsi="Times New Roman"/>
          <w:bCs/>
          <w:sz w:val="24"/>
          <w:szCs w:val="24"/>
          <w:lang w:val="bg-BG"/>
        </w:rPr>
      </w:pPr>
      <w:r w:rsidRPr="00C206F1">
        <w:rPr>
          <w:rFonts w:ascii="Times New Roman" w:hAnsi="Times New Roman"/>
          <w:bCs/>
          <w:sz w:val="24"/>
          <w:szCs w:val="24"/>
          <w:lang w:val="bg-BG"/>
        </w:rPr>
        <w:t>Насоки 3/2019 относно обработването на лични данни чрез видеонаблюдение</w:t>
      </w:r>
      <w:r w:rsidR="00D54DD7" w:rsidRPr="00C206F1">
        <w:rPr>
          <w:rFonts w:ascii="Times New Roman" w:hAnsi="Times New Roman"/>
          <w:bCs/>
          <w:sz w:val="24"/>
          <w:szCs w:val="24"/>
          <w:lang w:val="bg-BG"/>
        </w:rPr>
        <w:t>;</w:t>
      </w:r>
    </w:p>
    <w:p w:rsidR="0045529D" w:rsidRPr="00C206F1" w:rsidRDefault="0045529D" w:rsidP="00F65621">
      <w:pPr>
        <w:pStyle w:val="ListParagraph"/>
        <w:numPr>
          <w:ilvl w:val="0"/>
          <w:numId w:val="4"/>
        </w:numPr>
        <w:spacing w:after="0" w:line="360" w:lineRule="auto"/>
        <w:ind w:left="0" w:firstLine="993"/>
        <w:contextualSpacing/>
        <w:jc w:val="both"/>
        <w:rPr>
          <w:rFonts w:ascii="Times New Roman" w:hAnsi="Times New Roman"/>
          <w:bCs/>
          <w:sz w:val="24"/>
          <w:szCs w:val="24"/>
          <w:lang w:val="bg-BG"/>
        </w:rPr>
      </w:pPr>
      <w:r w:rsidRPr="00C206F1">
        <w:rPr>
          <w:rFonts w:ascii="Times New Roman" w:hAnsi="Times New Roman"/>
          <w:bCs/>
          <w:sz w:val="24"/>
          <w:szCs w:val="24"/>
          <w:lang w:val="bg-BG"/>
        </w:rPr>
        <w:t xml:space="preserve">Препоръки 01/2019 относно списъка с операции на Европейския </w:t>
      </w:r>
      <w:r w:rsidR="006432D8" w:rsidRPr="00C206F1">
        <w:rPr>
          <w:rFonts w:ascii="Times New Roman" w:hAnsi="Times New Roman"/>
          <w:bCs/>
          <w:sz w:val="24"/>
          <w:szCs w:val="24"/>
          <w:lang w:val="bg-BG"/>
        </w:rPr>
        <w:t>н</w:t>
      </w:r>
      <w:r w:rsidRPr="00C206F1">
        <w:rPr>
          <w:rFonts w:ascii="Times New Roman" w:hAnsi="Times New Roman"/>
          <w:bCs/>
          <w:sz w:val="24"/>
          <w:szCs w:val="24"/>
          <w:lang w:val="bg-BG"/>
        </w:rPr>
        <w:t xml:space="preserve">адзорен </w:t>
      </w:r>
      <w:r w:rsidR="006432D8" w:rsidRPr="00C206F1">
        <w:rPr>
          <w:rFonts w:ascii="Times New Roman" w:hAnsi="Times New Roman"/>
          <w:bCs/>
          <w:sz w:val="24"/>
          <w:szCs w:val="24"/>
          <w:lang w:val="bg-BG"/>
        </w:rPr>
        <w:t>о</w:t>
      </w:r>
      <w:r w:rsidRPr="00C206F1">
        <w:rPr>
          <w:rFonts w:ascii="Times New Roman" w:hAnsi="Times New Roman"/>
          <w:bCs/>
          <w:sz w:val="24"/>
          <w:szCs w:val="24"/>
          <w:lang w:val="bg-BG"/>
        </w:rPr>
        <w:t xml:space="preserve">рган по </w:t>
      </w:r>
      <w:r w:rsidR="006432D8" w:rsidRPr="00C206F1">
        <w:rPr>
          <w:rFonts w:ascii="Times New Roman" w:hAnsi="Times New Roman"/>
          <w:bCs/>
          <w:sz w:val="24"/>
          <w:szCs w:val="24"/>
          <w:lang w:val="bg-BG"/>
        </w:rPr>
        <w:t>з</w:t>
      </w:r>
      <w:r w:rsidRPr="00C206F1">
        <w:rPr>
          <w:rFonts w:ascii="Times New Roman" w:hAnsi="Times New Roman"/>
          <w:bCs/>
          <w:sz w:val="24"/>
          <w:szCs w:val="24"/>
          <w:lang w:val="bg-BG"/>
        </w:rPr>
        <w:t xml:space="preserve">ащита на </w:t>
      </w:r>
      <w:r w:rsidR="006432D8" w:rsidRPr="00C206F1">
        <w:rPr>
          <w:rFonts w:ascii="Times New Roman" w:hAnsi="Times New Roman"/>
          <w:bCs/>
          <w:sz w:val="24"/>
          <w:szCs w:val="24"/>
          <w:lang w:val="bg-BG"/>
        </w:rPr>
        <w:t>д</w:t>
      </w:r>
      <w:r w:rsidRPr="00C206F1">
        <w:rPr>
          <w:rFonts w:ascii="Times New Roman" w:hAnsi="Times New Roman"/>
          <w:bCs/>
          <w:sz w:val="24"/>
          <w:szCs w:val="24"/>
          <w:lang w:val="bg-BG"/>
        </w:rPr>
        <w:t>анните за обработване на данни, за които се изисква оценка на въздействието (чл. 39, ал. 4 от Регламент 2018/1725)</w:t>
      </w:r>
      <w:r w:rsidR="006432D8" w:rsidRPr="00C206F1">
        <w:rPr>
          <w:rFonts w:ascii="Times New Roman" w:hAnsi="Times New Roman"/>
          <w:bCs/>
          <w:sz w:val="24"/>
          <w:szCs w:val="24"/>
          <w:lang w:val="bg-BG"/>
        </w:rPr>
        <w:t>;</w:t>
      </w:r>
    </w:p>
    <w:p w:rsidR="0045529D" w:rsidRPr="00C206F1" w:rsidRDefault="0045529D" w:rsidP="00F65621">
      <w:pPr>
        <w:pStyle w:val="ListParagraph"/>
        <w:numPr>
          <w:ilvl w:val="0"/>
          <w:numId w:val="4"/>
        </w:numPr>
        <w:spacing w:after="0" w:line="360" w:lineRule="auto"/>
        <w:ind w:left="0" w:firstLine="993"/>
        <w:contextualSpacing/>
        <w:jc w:val="both"/>
        <w:rPr>
          <w:rFonts w:ascii="Times New Roman" w:hAnsi="Times New Roman"/>
          <w:bCs/>
          <w:sz w:val="24"/>
          <w:szCs w:val="24"/>
          <w:lang w:val="bg-BG"/>
        </w:rPr>
      </w:pPr>
      <w:r w:rsidRPr="00C206F1">
        <w:rPr>
          <w:rFonts w:ascii="Times New Roman" w:hAnsi="Times New Roman"/>
          <w:bCs/>
          <w:sz w:val="24"/>
          <w:szCs w:val="24"/>
          <w:lang w:val="bg-BG"/>
        </w:rPr>
        <w:t>Насоки 4/2018 за акредитирането на сертифициращи органи по чл. 43 от Общия регламент</w:t>
      </w:r>
      <w:r w:rsidR="009D0600" w:rsidRPr="00C206F1">
        <w:rPr>
          <w:rFonts w:ascii="Times New Roman" w:hAnsi="Times New Roman"/>
          <w:bCs/>
          <w:sz w:val="24"/>
          <w:szCs w:val="24"/>
          <w:lang w:val="bg-BG"/>
        </w:rPr>
        <w:t>;</w:t>
      </w:r>
      <w:r w:rsidRPr="00C206F1">
        <w:rPr>
          <w:rFonts w:ascii="Times New Roman" w:hAnsi="Times New Roman"/>
          <w:bCs/>
          <w:sz w:val="24"/>
          <w:szCs w:val="24"/>
          <w:lang w:val="bg-BG"/>
        </w:rPr>
        <w:t xml:space="preserve"> </w:t>
      </w:r>
    </w:p>
    <w:p w:rsidR="0045529D" w:rsidRPr="00C206F1" w:rsidRDefault="0045529D" w:rsidP="00F65621">
      <w:pPr>
        <w:pStyle w:val="ListParagraph"/>
        <w:numPr>
          <w:ilvl w:val="0"/>
          <w:numId w:val="4"/>
        </w:numPr>
        <w:spacing w:after="0" w:line="360" w:lineRule="auto"/>
        <w:ind w:left="0" w:firstLine="993"/>
        <w:contextualSpacing/>
        <w:jc w:val="both"/>
        <w:rPr>
          <w:rFonts w:ascii="Times New Roman" w:hAnsi="Times New Roman"/>
          <w:bCs/>
          <w:sz w:val="24"/>
          <w:szCs w:val="24"/>
          <w:lang w:val="bg-BG"/>
        </w:rPr>
      </w:pPr>
      <w:r w:rsidRPr="00C206F1">
        <w:rPr>
          <w:rFonts w:ascii="Times New Roman" w:hAnsi="Times New Roman"/>
          <w:bCs/>
          <w:sz w:val="24"/>
          <w:szCs w:val="24"/>
          <w:lang w:val="bg-BG"/>
        </w:rPr>
        <w:t>Насоки 1/20</w:t>
      </w:r>
      <w:r w:rsidR="009D0600" w:rsidRPr="00C206F1">
        <w:rPr>
          <w:rFonts w:ascii="Times New Roman" w:hAnsi="Times New Roman"/>
          <w:bCs/>
          <w:sz w:val="24"/>
          <w:szCs w:val="24"/>
          <w:lang w:val="bg-BG"/>
        </w:rPr>
        <w:t>19 за кодекси за поведение и о</w:t>
      </w:r>
      <w:r w:rsidRPr="00C206F1">
        <w:rPr>
          <w:rFonts w:ascii="Times New Roman" w:hAnsi="Times New Roman"/>
          <w:bCs/>
          <w:sz w:val="24"/>
          <w:szCs w:val="24"/>
          <w:lang w:val="bg-BG"/>
        </w:rPr>
        <w:t>р</w:t>
      </w:r>
      <w:r w:rsidR="00DB2D58">
        <w:rPr>
          <w:rFonts w:ascii="Times New Roman" w:hAnsi="Times New Roman"/>
          <w:bCs/>
          <w:sz w:val="24"/>
          <w:szCs w:val="24"/>
          <w:lang w:val="bg-BG"/>
        </w:rPr>
        <w:t xml:space="preserve">гани за наблюдение по Регламент (ЕС) </w:t>
      </w:r>
      <w:r w:rsidRPr="00C206F1">
        <w:rPr>
          <w:rFonts w:ascii="Times New Roman" w:hAnsi="Times New Roman"/>
          <w:bCs/>
          <w:sz w:val="24"/>
          <w:szCs w:val="24"/>
          <w:lang w:val="bg-BG"/>
        </w:rPr>
        <w:t>2016/679</w:t>
      </w:r>
      <w:r w:rsidR="009D0600" w:rsidRPr="00C206F1">
        <w:rPr>
          <w:rFonts w:ascii="Times New Roman" w:hAnsi="Times New Roman"/>
          <w:bCs/>
          <w:sz w:val="24"/>
          <w:szCs w:val="24"/>
          <w:lang w:val="bg-BG"/>
        </w:rPr>
        <w:t>.</w:t>
      </w:r>
    </w:p>
    <w:p w:rsidR="0045529D" w:rsidRPr="00C206F1" w:rsidRDefault="00204950" w:rsidP="00C206F1">
      <w:pPr>
        <w:tabs>
          <w:tab w:val="left" w:pos="993"/>
        </w:tabs>
        <w:spacing w:after="0" w:line="360" w:lineRule="auto"/>
        <w:ind w:firstLine="709"/>
        <w:jc w:val="both"/>
        <w:rPr>
          <w:rFonts w:ascii="Times New Roman" w:hAnsi="Times New Roman" w:cs="Times New Roman"/>
          <w:bCs/>
          <w:sz w:val="24"/>
          <w:szCs w:val="24"/>
          <w:lang w:val="bg-BG"/>
        </w:rPr>
      </w:pPr>
      <w:r>
        <w:rPr>
          <w:rFonts w:ascii="Times New Roman" w:hAnsi="Times New Roman" w:cs="Times New Roman"/>
          <w:bCs/>
          <w:sz w:val="24"/>
          <w:szCs w:val="24"/>
          <w:lang w:val="bg-BG"/>
        </w:rPr>
        <w:t>КЗЛД</w:t>
      </w:r>
      <w:r w:rsidR="004C0F8A" w:rsidRPr="00C206F1">
        <w:rPr>
          <w:rFonts w:ascii="Times New Roman" w:hAnsi="Times New Roman" w:cs="Times New Roman"/>
          <w:bCs/>
          <w:sz w:val="24"/>
          <w:szCs w:val="24"/>
          <w:lang w:val="bg-BG"/>
        </w:rPr>
        <w:t xml:space="preserve"> продължава текущо да оповестява </w:t>
      </w:r>
      <w:r w:rsidR="0045529D" w:rsidRPr="00C206F1">
        <w:rPr>
          <w:rFonts w:ascii="Times New Roman" w:hAnsi="Times New Roman" w:cs="Times New Roman"/>
          <w:bCs/>
          <w:sz w:val="24"/>
          <w:szCs w:val="24"/>
          <w:lang w:val="bg-BG"/>
        </w:rPr>
        <w:t>уведомленията за нарушаване на сигурността на данните, получени в националните надзорни органи, като в следващите отчетни периоди тази информация ще послужи за осъществяването на задълбочен анализ и предложение за конкретни мерки, които следва да бъдат предприети на национално ниво и в сътрудничество между органите по защита на данните на държавите</w:t>
      </w:r>
      <w:r w:rsidR="00D54DD7" w:rsidRPr="00C206F1">
        <w:rPr>
          <w:rFonts w:ascii="Times New Roman" w:hAnsi="Times New Roman" w:cs="Times New Roman"/>
          <w:bCs/>
          <w:sz w:val="24"/>
          <w:szCs w:val="24"/>
          <w:lang w:val="bg-BG"/>
        </w:rPr>
        <w:t xml:space="preserve"> – </w:t>
      </w:r>
      <w:r w:rsidR="0045529D" w:rsidRPr="00C206F1">
        <w:rPr>
          <w:rFonts w:ascii="Times New Roman" w:hAnsi="Times New Roman" w:cs="Times New Roman"/>
          <w:bCs/>
          <w:sz w:val="24"/>
          <w:szCs w:val="24"/>
          <w:lang w:val="bg-BG"/>
        </w:rPr>
        <w:t>членки на ЕС.</w:t>
      </w:r>
    </w:p>
    <w:p w:rsidR="00107DDA" w:rsidRPr="00C206F1" w:rsidRDefault="00107DDA" w:rsidP="00C206F1">
      <w:pPr>
        <w:tabs>
          <w:tab w:val="left" w:pos="993"/>
        </w:tabs>
        <w:spacing w:after="0" w:line="360" w:lineRule="auto"/>
        <w:ind w:firstLine="709"/>
        <w:jc w:val="both"/>
        <w:rPr>
          <w:rFonts w:ascii="Times New Roman" w:hAnsi="Times New Roman" w:cs="Times New Roman"/>
          <w:bCs/>
          <w:sz w:val="24"/>
          <w:szCs w:val="24"/>
          <w:lang w:val="bg-BG"/>
        </w:rPr>
      </w:pPr>
      <w:r w:rsidRPr="00C206F1">
        <w:rPr>
          <w:rFonts w:ascii="Times New Roman" w:hAnsi="Times New Roman" w:cs="Times New Roman"/>
          <w:bCs/>
          <w:sz w:val="24"/>
          <w:szCs w:val="24"/>
          <w:lang w:val="bg-BG"/>
        </w:rPr>
        <w:t>За пръв път в практиката на К</w:t>
      </w:r>
      <w:r w:rsidR="00204950">
        <w:rPr>
          <w:rFonts w:ascii="Times New Roman" w:hAnsi="Times New Roman" w:cs="Times New Roman"/>
          <w:bCs/>
          <w:sz w:val="24"/>
          <w:szCs w:val="24"/>
          <w:lang w:val="bg-BG"/>
        </w:rPr>
        <w:t>ЗЛД</w:t>
      </w:r>
      <w:r w:rsidRPr="00C206F1">
        <w:rPr>
          <w:rFonts w:ascii="Times New Roman" w:hAnsi="Times New Roman" w:cs="Times New Roman"/>
          <w:bCs/>
          <w:sz w:val="24"/>
          <w:szCs w:val="24"/>
          <w:lang w:val="bg-BG"/>
        </w:rPr>
        <w:t xml:space="preserve"> е приложено правомощието ѝ по чл. 46, </w:t>
      </w:r>
      <w:r w:rsidR="00D54DD7" w:rsidRPr="00C206F1">
        <w:rPr>
          <w:rFonts w:ascii="Times New Roman" w:hAnsi="Times New Roman" w:cs="Times New Roman"/>
          <w:sz w:val="24"/>
          <w:szCs w:val="24"/>
          <w:lang w:val="bg-BG"/>
        </w:rPr>
        <w:t>§</w:t>
      </w:r>
      <w:r w:rsidRPr="00C206F1">
        <w:rPr>
          <w:rFonts w:ascii="Times New Roman" w:hAnsi="Times New Roman" w:cs="Times New Roman"/>
          <w:bCs/>
          <w:sz w:val="24"/>
          <w:szCs w:val="24"/>
          <w:lang w:val="bg-BG"/>
        </w:rPr>
        <w:t>3, б. „б“ от Регламент</w:t>
      </w:r>
      <w:r w:rsidR="00204950">
        <w:rPr>
          <w:rFonts w:ascii="Times New Roman" w:hAnsi="Times New Roman" w:cs="Times New Roman"/>
          <w:bCs/>
          <w:sz w:val="24"/>
          <w:szCs w:val="24"/>
          <w:lang w:val="bg-BG"/>
        </w:rPr>
        <w:t xml:space="preserve"> (ЕС) 2016/679</w:t>
      </w:r>
      <w:r w:rsidRPr="00C206F1">
        <w:rPr>
          <w:rFonts w:ascii="Times New Roman" w:hAnsi="Times New Roman" w:cs="Times New Roman"/>
          <w:bCs/>
          <w:sz w:val="24"/>
          <w:szCs w:val="24"/>
          <w:lang w:val="bg-BG"/>
        </w:rPr>
        <w:t xml:space="preserve"> и е разрешено осъществяване на трансфер на лични данни чрез прилагане на подходящи гаранции, предвидени в административна договореност между публични органи. В случая тя е сключена на ниво Комисия</w:t>
      </w:r>
      <w:r w:rsidR="00D54DD7" w:rsidRPr="00C206F1">
        <w:rPr>
          <w:rFonts w:ascii="Times New Roman" w:hAnsi="Times New Roman" w:cs="Times New Roman"/>
          <w:bCs/>
          <w:sz w:val="24"/>
          <w:szCs w:val="24"/>
          <w:lang w:val="bg-BG"/>
        </w:rPr>
        <w:t>та</w:t>
      </w:r>
      <w:r w:rsidRPr="00C206F1">
        <w:rPr>
          <w:rFonts w:ascii="Times New Roman" w:hAnsi="Times New Roman" w:cs="Times New Roman"/>
          <w:bCs/>
          <w:sz w:val="24"/>
          <w:szCs w:val="24"/>
          <w:lang w:val="bg-BG"/>
        </w:rPr>
        <w:t xml:space="preserve"> за финансов надзор, </w:t>
      </w:r>
      <w:r w:rsidR="00DB26E1" w:rsidRPr="00C206F1">
        <w:rPr>
          <w:rFonts w:ascii="Times New Roman" w:hAnsi="Times New Roman" w:cs="Times New Roman"/>
          <w:bCs/>
          <w:sz w:val="24"/>
          <w:szCs w:val="24"/>
          <w:lang w:val="bg-BG"/>
        </w:rPr>
        <w:t>Европейски</w:t>
      </w:r>
      <w:r w:rsidR="00D54DD7" w:rsidRPr="00C206F1">
        <w:rPr>
          <w:rFonts w:ascii="Times New Roman" w:hAnsi="Times New Roman" w:cs="Times New Roman"/>
          <w:bCs/>
          <w:sz w:val="24"/>
          <w:szCs w:val="24"/>
          <w:lang w:val="bg-BG"/>
        </w:rPr>
        <w:t>я</w:t>
      </w:r>
      <w:r w:rsidR="00DB26E1" w:rsidRPr="00C206F1">
        <w:rPr>
          <w:rFonts w:ascii="Times New Roman" w:hAnsi="Times New Roman" w:cs="Times New Roman"/>
          <w:bCs/>
          <w:sz w:val="24"/>
          <w:szCs w:val="24"/>
          <w:lang w:val="bg-BG"/>
        </w:rPr>
        <w:t xml:space="preserve"> орган за ценни книжа и пазари (</w:t>
      </w:r>
      <w:r w:rsidRPr="00C206F1">
        <w:rPr>
          <w:rFonts w:ascii="Times New Roman" w:hAnsi="Times New Roman" w:cs="Times New Roman"/>
          <w:bCs/>
          <w:i/>
          <w:sz w:val="24"/>
          <w:szCs w:val="24"/>
          <w:lang w:val="bg-BG"/>
        </w:rPr>
        <w:t>ESMA</w:t>
      </w:r>
      <w:r w:rsidR="00DB26E1" w:rsidRPr="00C206F1">
        <w:rPr>
          <w:rFonts w:ascii="Times New Roman" w:hAnsi="Times New Roman" w:cs="Times New Roman"/>
          <w:bCs/>
          <w:sz w:val="24"/>
          <w:szCs w:val="24"/>
          <w:lang w:val="bg-BG"/>
        </w:rPr>
        <w:t>)</w:t>
      </w:r>
      <w:r w:rsidRPr="00C206F1">
        <w:rPr>
          <w:rFonts w:ascii="Times New Roman" w:hAnsi="Times New Roman" w:cs="Times New Roman"/>
          <w:bCs/>
          <w:sz w:val="24"/>
          <w:szCs w:val="24"/>
          <w:lang w:val="bg-BG"/>
        </w:rPr>
        <w:t xml:space="preserve"> и </w:t>
      </w:r>
      <w:r w:rsidR="00DB26E1" w:rsidRPr="00C206F1">
        <w:rPr>
          <w:rFonts w:ascii="Times New Roman" w:hAnsi="Times New Roman" w:cs="Times New Roman"/>
          <w:bCs/>
          <w:sz w:val="24"/>
          <w:szCs w:val="24"/>
          <w:lang w:val="bg-BG"/>
        </w:rPr>
        <w:t xml:space="preserve">Международната организация на </w:t>
      </w:r>
      <w:r w:rsidR="00DB26E1" w:rsidRPr="00C206F1">
        <w:rPr>
          <w:rFonts w:ascii="Times New Roman" w:hAnsi="Times New Roman" w:cs="Times New Roman"/>
          <w:bCs/>
          <w:sz w:val="24"/>
          <w:szCs w:val="24"/>
          <w:lang w:val="bg-BG"/>
        </w:rPr>
        <w:lastRenderedPageBreak/>
        <w:t xml:space="preserve">комисиите по ценни книжа </w:t>
      </w:r>
      <w:r w:rsidR="00DB26E1" w:rsidRPr="00D652F3">
        <w:rPr>
          <w:rFonts w:ascii="Times New Roman" w:hAnsi="Times New Roman" w:cs="Times New Roman"/>
          <w:bCs/>
          <w:sz w:val="24"/>
          <w:szCs w:val="24"/>
          <w:lang w:val="bg-BG"/>
        </w:rPr>
        <w:t>(</w:t>
      </w:r>
      <w:r w:rsidRPr="00D652F3">
        <w:rPr>
          <w:rFonts w:ascii="Times New Roman" w:hAnsi="Times New Roman" w:cs="Times New Roman"/>
          <w:bCs/>
          <w:sz w:val="24"/>
          <w:szCs w:val="24"/>
          <w:lang w:val="bg-BG"/>
        </w:rPr>
        <w:t>IOSCO</w:t>
      </w:r>
      <w:r w:rsidR="00DB26E1" w:rsidRPr="00D652F3">
        <w:rPr>
          <w:rFonts w:ascii="Times New Roman" w:hAnsi="Times New Roman" w:cs="Times New Roman"/>
          <w:bCs/>
          <w:sz w:val="24"/>
          <w:szCs w:val="24"/>
          <w:lang w:val="bg-BG"/>
        </w:rPr>
        <w:t>)</w:t>
      </w:r>
      <w:r w:rsidRPr="00D652F3">
        <w:rPr>
          <w:rFonts w:ascii="Times New Roman" w:hAnsi="Times New Roman" w:cs="Times New Roman"/>
          <w:bCs/>
          <w:sz w:val="24"/>
          <w:szCs w:val="24"/>
          <w:lang w:val="bg-BG"/>
        </w:rPr>
        <w:t>,</w:t>
      </w:r>
      <w:r w:rsidRPr="00C206F1">
        <w:rPr>
          <w:rFonts w:ascii="Times New Roman" w:hAnsi="Times New Roman" w:cs="Times New Roman"/>
          <w:bCs/>
          <w:sz w:val="24"/>
          <w:szCs w:val="24"/>
          <w:lang w:val="bg-BG"/>
        </w:rPr>
        <w:t xml:space="preserve"> т.е. между финансовите надзорни </w:t>
      </w:r>
      <w:r w:rsidRPr="00D652F3">
        <w:rPr>
          <w:rFonts w:ascii="Times New Roman" w:hAnsi="Times New Roman" w:cs="Times New Roman"/>
          <w:bCs/>
          <w:sz w:val="24"/>
          <w:szCs w:val="24"/>
          <w:lang w:val="bg-BG"/>
        </w:rPr>
        <w:t>органи на Европейската икономическа общност и други (трети) държави от Групата IOSCO</w:t>
      </w:r>
      <w:r w:rsidRPr="00C206F1">
        <w:rPr>
          <w:rFonts w:ascii="Times New Roman" w:hAnsi="Times New Roman" w:cs="Times New Roman"/>
          <w:bCs/>
          <w:sz w:val="24"/>
          <w:szCs w:val="24"/>
          <w:lang w:val="bg-BG"/>
        </w:rPr>
        <w:t>.</w:t>
      </w:r>
    </w:p>
    <w:p w:rsidR="00107DDA" w:rsidRPr="00C206F1" w:rsidRDefault="00107DDA" w:rsidP="00C206F1">
      <w:pPr>
        <w:tabs>
          <w:tab w:val="left" w:pos="993"/>
        </w:tabs>
        <w:spacing w:after="0" w:line="360" w:lineRule="auto"/>
        <w:ind w:firstLine="709"/>
        <w:jc w:val="both"/>
        <w:rPr>
          <w:rFonts w:ascii="Times New Roman" w:hAnsi="Times New Roman" w:cs="Times New Roman"/>
          <w:bCs/>
          <w:sz w:val="24"/>
          <w:szCs w:val="24"/>
          <w:lang w:val="bg-BG"/>
        </w:rPr>
      </w:pPr>
    </w:p>
    <w:p w:rsidR="0045529D" w:rsidRPr="00C206F1" w:rsidRDefault="0045529D" w:rsidP="00C206F1">
      <w:pPr>
        <w:tabs>
          <w:tab w:val="left" w:pos="993"/>
        </w:tabs>
        <w:spacing w:after="0" w:line="360" w:lineRule="auto"/>
        <w:ind w:firstLine="709"/>
        <w:jc w:val="both"/>
        <w:rPr>
          <w:rFonts w:ascii="Times New Roman" w:hAnsi="Times New Roman" w:cs="Times New Roman"/>
          <w:b/>
          <w:bCs/>
          <w:sz w:val="24"/>
          <w:szCs w:val="24"/>
          <w:lang w:val="bg-BG"/>
        </w:rPr>
      </w:pPr>
      <w:r w:rsidRPr="00C206F1">
        <w:rPr>
          <w:rFonts w:ascii="Times New Roman" w:eastAsia="Times New Roman" w:hAnsi="Times New Roman" w:cs="Times New Roman"/>
          <w:sz w:val="24"/>
          <w:szCs w:val="24"/>
          <w:lang w:val="bg-BG"/>
        </w:rPr>
        <w:t xml:space="preserve">2. </w:t>
      </w:r>
      <w:r w:rsidRPr="00C206F1">
        <w:rPr>
          <w:rFonts w:ascii="Times New Roman" w:hAnsi="Times New Roman" w:cs="Times New Roman"/>
          <w:b/>
          <w:bCs/>
          <w:sz w:val="24"/>
          <w:szCs w:val="24"/>
          <w:lang w:val="bg-BG"/>
        </w:rPr>
        <w:t>Обмен на информация през информацион</w:t>
      </w:r>
      <w:r w:rsidR="00D54DD7" w:rsidRPr="00C206F1">
        <w:rPr>
          <w:rFonts w:ascii="Times New Roman" w:hAnsi="Times New Roman" w:cs="Times New Roman"/>
          <w:b/>
          <w:bCs/>
          <w:sz w:val="24"/>
          <w:szCs w:val="24"/>
          <w:lang w:val="bg-BG"/>
        </w:rPr>
        <w:t>ната система на вътрешния пазар</w:t>
      </w:r>
    </w:p>
    <w:p w:rsidR="00015843" w:rsidRPr="00C206F1" w:rsidRDefault="00986EB9" w:rsidP="00C206F1">
      <w:pPr>
        <w:tabs>
          <w:tab w:val="left" w:pos="993"/>
        </w:tabs>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t>Информационната система на вътрешния пазар (ИСВП) е сигурно, многоезично средство</w:t>
      </w:r>
      <w:r w:rsidR="0035575D" w:rsidRPr="00C206F1">
        <w:rPr>
          <w:rFonts w:ascii="Times New Roman" w:hAnsi="Times New Roman" w:cs="Times New Roman"/>
          <w:sz w:val="24"/>
          <w:szCs w:val="24"/>
          <w:lang w:val="bg-BG"/>
        </w:rPr>
        <w:t>,</w:t>
      </w:r>
      <w:r w:rsidRPr="00C206F1">
        <w:rPr>
          <w:rFonts w:ascii="Times New Roman" w:hAnsi="Times New Roman" w:cs="Times New Roman"/>
          <w:sz w:val="24"/>
          <w:szCs w:val="24"/>
          <w:lang w:val="bg-BG"/>
        </w:rPr>
        <w:t xml:space="preserve"> </w:t>
      </w:r>
      <w:r w:rsidR="0035575D" w:rsidRPr="00C206F1">
        <w:rPr>
          <w:rFonts w:ascii="Times New Roman" w:hAnsi="Times New Roman" w:cs="Times New Roman"/>
          <w:sz w:val="24"/>
          <w:szCs w:val="24"/>
          <w:lang w:val="bg-BG"/>
        </w:rPr>
        <w:t>което надзорните органи</w:t>
      </w:r>
      <w:r w:rsidR="00D54DD7" w:rsidRPr="00C206F1">
        <w:rPr>
          <w:rFonts w:ascii="Times New Roman" w:hAnsi="Times New Roman" w:cs="Times New Roman"/>
          <w:sz w:val="24"/>
          <w:szCs w:val="24"/>
          <w:lang w:val="bg-BG"/>
        </w:rPr>
        <w:t xml:space="preserve"> по защита на данните</w:t>
      </w:r>
      <w:r w:rsidR="0035575D" w:rsidRPr="00C206F1">
        <w:rPr>
          <w:rFonts w:ascii="Times New Roman" w:hAnsi="Times New Roman" w:cs="Times New Roman"/>
          <w:sz w:val="24"/>
          <w:szCs w:val="24"/>
          <w:lang w:val="bg-BG"/>
        </w:rPr>
        <w:t xml:space="preserve"> използват </w:t>
      </w:r>
      <w:r w:rsidRPr="00C206F1">
        <w:rPr>
          <w:rFonts w:ascii="Times New Roman" w:hAnsi="Times New Roman" w:cs="Times New Roman"/>
          <w:sz w:val="24"/>
          <w:szCs w:val="24"/>
          <w:lang w:val="bg-BG"/>
        </w:rPr>
        <w:t>за онлайн обмен на информация</w:t>
      </w:r>
      <w:r w:rsidR="0035575D" w:rsidRPr="00C206F1">
        <w:rPr>
          <w:rFonts w:ascii="Times New Roman" w:hAnsi="Times New Roman" w:cs="Times New Roman"/>
          <w:sz w:val="24"/>
          <w:szCs w:val="24"/>
          <w:lang w:val="bg-BG"/>
        </w:rPr>
        <w:t xml:space="preserve"> по въпроси от тяхна компетентност. </w:t>
      </w:r>
      <w:r w:rsidR="00015843" w:rsidRPr="00C206F1">
        <w:rPr>
          <w:rFonts w:ascii="Times New Roman" w:hAnsi="Times New Roman" w:cs="Times New Roman"/>
          <w:sz w:val="24"/>
          <w:szCs w:val="24"/>
          <w:lang w:val="bg-BG"/>
        </w:rPr>
        <w:t>Към 31.12.2019 г. в регистъра на случаите, поддържан в ИСВП, е имало 807 случая на трансгранично сътрудничество, като:</w:t>
      </w:r>
    </w:p>
    <w:p w:rsidR="00015843" w:rsidRPr="00C206F1" w:rsidRDefault="00015843" w:rsidP="005A5482">
      <w:pPr>
        <w:pStyle w:val="ChapterBodyCopy"/>
        <w:numPr>
          <w:ilvl w:val="0"/>
          <w:numId w:val="1"/>
        </w:numPr>
        <w:spacing w:before="0" w:after="0" w:line="360" w:lineRule="auto"/>
        <w:ind w:left="0" w:firstLine="993"/>
        <w:jc w:val="both"/>
        <w:rPr>
          <w:rFonts w:ascii="Times New Roman" w:hAnsi="Times New Roman"/>
          <w:color w:val="auto"/>
          <w:sz w:val="24"/>
          <w:szCs w:val="24"/>
        </w:rPr>
      </w:pPr>
      <w:r w:rsidRPr="00C206F1">
        <w:rPr>
          <w:rFonts w:ascii="Times New Roman" w:hAnsi="Times New Roman"/>
          <w:color w:val="auto"/>
          <w:sz w:val="24"/>
          <w:szCs w:val="24"/>
        </w:rPr>
        <w:t xml:space="preserve">575 са инициирани в резултат на получени жалби; </w:t>
      </w:r>
    </w:p>
    <w:p w:rsidR="00015843" w:rsidRPr="00C206F1" w:rsidRDefault="00015843" w:rsidP="005A5482">
      <w:pPr>
        <w:pStyle w:val="ChapterBodyCopy"/>
        <w:numPr>
          <w:ilvl w:val="0"/>
          <w:numId w:val="1"/>
        </w:numPr>
        <w:spacing w:before="0" w:after="0" w:line="360" w:lineRule="auto"/>
        <w:ind w:left="0" w:firstLine="993"/>
        <w:jc w:val="both"/>
        <w:rPr>
          <w:rFonts w:ascii="Times New Roman" w:hAnsi="Times New Roman"/>
          <w:color w:val="auto"/>
          <w:sz w:val="24"/>
          <w:szCs w:val="24"/>
        </w:rPr>
      </w:pPr>
      <w:r w:rsidRPr="00C206F1">
        <w:rPr>
          <w:rFonts w:ascii="Times New Roman" w:hAnsi="Times New Roman"/>
          <w:color w:val="auto"/>
          <w:sz w:val="24"/>
          <w:szCs w:val="24"/>
        </w:rPr>
        <w:t xml:space="preserve">232 други случаи като разследвания и инициативи на национален надзорен орган, правно задължение, медийни доклади и др. </w:t>
      </w:r>
    </w:p>
    <w:p w:rsidR="00015843" w:rsidRPr="00C206F1" w:rsidRDefault="00015843" w:rsidP="00C206F1">
      <w:pPr>
        <w:pStyle w:val="ChapterBodyCopy"/>
        <w:spacing w:before="0" w:after="0" w:line="360" w:lineRule="auto"/>
        <w:ind w:firstLine="709"/>
        <w:jc w:val="both"/>
        <w:rPr>
          <w:rFonts w:ascii="Times New Roman" w:hAnsi="Times New Roman"/>
          <w:color w:val="auto"/>
          <w:sz w:val="24"/>
          <w:szCs w:val="24"/>
        </w:rPr>
      </w:pPr>
      <w:r w:rsidRPr="00C206F1">
        <w:rPr>
          <w:rFonts w:ascii="Times New Roman" w:hAnsi="Times New Roman"/>
          <w:color w:val="auto"/>
          <w:sz w:val="24"/>
          <w:szCs w:val="24"/>
        </w:rPr>
        <w:t>В резултат на гореспоменат</w:t>
      </w:r>
      <w:r w:rsidR="000E4D69" w:rsidRPr="00C206F1">
        <w:rPr>
          <w:rFonts w:ascii="Times New Roman" w:hAnsi="Times New Roman"/>
          <w:color w:val="auto"/>
          <w:sz w:val="24"/>
          <w:szCs w:val="24"/>
        </w:rPr>
        <w:t>ите случаи са започнати действи</w:t>
      </w:r>
      <w:r w:rsidR="00E617FA" w:rsidRPr="00C206F1">
        <w:rPr>
          <w:rFonts w:ascii="Times New Roman" w:hAnsi="Times New Roman"/>
          <w:color w:val="auto"/>
          <w:sz w:val="24"/>
          <w:szCs w:val="24"/>
        </w:rPr>
        <w:t>я</w:t>
      </w:r>
      <w:r w:rsidR="000E4D69" w:rsidRPr="00C206F1">
        <w:rPr>
          <w:rFonts w:ascii="Times New Roman" w:hAnsi="Times New Roman"/>
          <w:color w:val="auto"/>
          <w:sz w:val="24"/>
          <w:szCs w:val="24"/>
        </w:rPr>
        <w:t>, както следва</w:t>
      </w:r>
      <w:r w:rsidRPr="00C206F1">
        <w:rPr>
          <w:rFonts w:ascii="Times New Roman" w:hAnsi="Times New Roman"/>
          <w:color w:val="auto"/>
          <w:sz w:val="24"/>
          <w:szCs w:val="24"/>
        </w:rPr>
        <w:t>:</w:t>
      </w:r>
    </w:p>
    <w:p w:rsidR="00015843" w:rsidRPr="00C206F1" w:rsidRDefault="00015843" w:rsidP="005A5482">
      <w:pPr>
        <w:pStyle w:val="ChapterBodyCopy"/>
        <w:numPr>
          <w:ilvl w:val="0"/>
          <w:numId w:val="1"/>
        </w:numPr>
        <w:spacing w:before="0" w:after="0" w:line="360" w:lineRule="auto"/>
        <w:ind w:left="0" w:firstLine="993"/>
        <w:jc w:val="both"/>
        <w:rPr>
          <w:rFonts w:ascii="Times New Roman" w:hAnsi="Times New Roman"/>
          <w:color w:val="auto"/>
          <w:sz w:val="24"/>
          <w:szCs w:val="24"/>
        </w:rPr>
      </w:pPr>
      <w:r w:rsidRPr="00C206F1">
        <w:rPr>
          <w:rFonts w:ascii="Times New Roman" w:hAnsi="Times New Roman"/>
          <w:color w:val="auto"/>
          <w:sz w:val="24"/>
          <w:szCs w:val="24"/>
        </w:rPr>
        <w:t>115 са процедурите по сътрудничество за отчетния период, докато общият им</w:t>
      </w:r>
      <w:r w:rsidR="00C003BA" w:rsidRPr="00C206F1">
        <w:rPr>
          <w:rFonts w:ascii="Times New Roman" w:hAnsi="Times New Roman"/>
          <w:color w:val="auto"/>
          <w:sz w:val="24"/>
          <w:szCs w:val="24"/>
        </w:rPr>
        <w:t xml:space="preserve"> </w:t>
      </w:r>
      <w:r w:rsidRPr="00C206F1">
        <w:rPr>
          <w:rFonts w:ascii="Times New Roman" w:hAnsi="Times New Roman"/>
          <w:color w:val="auto"/>
          <w:sz w:val="24"/>
          <w:szCs w:val="24"/>
        </w:rPr>
        <w:t>брой от началото на функциониране на системата е 2427;</w:t>
      </w:r>
    </w:p>
    <w:p w:rsidR="00015843" w:rsidRPr="00C206F1" w:rsidRDefault="00015843" w:rsidP="005A5482">
      <w:pPr>
        <w:pStyle w:val="ChapterBodyCopy"/>
        <w:numPr>
          <w:ilvl w:val="0"/>
          <w:numId w:val="1"/>
        </w:numPr>
        <w:spacing w:before="0" w:after="0" w:line="360" w:lineRule="auto"/>
        <w:ind w:left="0" w:firstLine="993"/>
        <w:jc w:val="both"/>
        <w:rPr>
          <w:rFonts w:ascii="Times New Roman" w:hAnsi="Times New Roman"/>
          <w:color w:val="auto"/>
          <w:sz w:val="24"/>
          <w:szCs w:val="24"/>
        </w:rPr>
      </w:pPr>
      <w:r w:rsidRPr="00C206F1">
        <w:rPr>
          <w:rFonts w:ascii="Times New Roman" w:hAnsi="Times New Roman"/>
          <w:color w:val="auto"/>
          <w:sz w:val="24"/>
          <w:szCs w:val="24"/>
        </w:rPr>
        <w:t>142 процедури, базирани на обслужване от едно гише (чл. 60), от които по 77 има изготвено окончателно решение;</w:t>
      </w:r>
    </w:p>
    <w:p w:rsidR="00015843" w:rsidRPr="00C206F1" w:rsidRDefault="00015843" w:rsidP="005A5482">
      <w:pPr>
        <w:pStyle w:val="ChapterBodyCopy"/>
        <w:numPr>
          <w:ilvl w:val="0"/>
          <w:numId w:val="1"/>
        </w:numPr>
        <w:spacing w:before="0" w:after="0" w:line="360" w:lineRule="auto"/>
        <w:ind w:left="0" w:firstLine="993"/>
        <w:jc w:val="both"/>
        <w:rPr>
          <w:rFonts w:ascii="Times New Roman" w:hAnsi="Times New Roman"/>
          <w:color w:val="auto"/>
          <w:sz w:val="24"/>
          <w:szCs w:val="24"/>
        </w:rPr>
      </w:pPr>
      <w:r w:rsidRPr="00C206F1">
        <w:rPr>
          <w:rFonts w:ascii="Times New Roman" w:hAnsi="Times New Roman"/>
          <w:color w:val="auto"/>
          <w:sz w:val="24"/>
          <w:szCs w:val="24"/>
        </w:rPr>
        <w:t xml:space="preserve">65 искания за разглеждане на случая като национален (местен) по чл. 56, </w:t>
      </w:r>
      <w:r w:rsidR="00F21ABE" w:rsidRPr="00C206F1">
        <w:rPr>
          <w:rFonts w:ascii="Times New Roman" w:hAnsi="Times New Roman"/>
          <w:sz w:val="24"/>
          <w:szCs w:val="24"/>
        </w:rPr>
        <w:t>§</w:t>
      </w:r>
      <w:r w:rsidRPr="00C206F1">
        <w:rPr>
          <w:rFonts w:ascii="Times New Roman" w:hAnsi="Times New Roman"/>
          <w:color w:val="auto"/>
          <w:sz w:val="24"/>
          <w:szCs w:val="24"/>
        </w:rPr>
        <w:t>2;</w:t>
      </w:r>
    </w:p>
    <w:p w:rsidR="00015843" w:rsidRPr="00C206F1" w:rsidRDefault="00015843" w:rsidP="005A5482">
      <w:pPr>
        <w:pStyle w:val="ChapterBodyCopy"/>
        <w:numPr>
          <w:ilvl w:val="0"/>
          <w:numId w:val="1"/>
        </w:numPr>
        <w:spacing w:before="0" w:after="0" w:line="360" w:lineRule="auto"/>
        <w:ind w:left="0" w:firstLine="993"/>
        <w:jc w:val="both"/>
        <w:rPr>
          <w:rFonts w:ascii="Times New Roman" w:hAnsi="Times New Roman"/>
          <w:color w:val="auto"/>
          <w:sz w:val="24"/>
          <w:szCs w:val="24"/>
        </w:rPr>
      </w:pPr>
      <w:r w:rsidRPr="00C206F1">
        <w:rPr>
          <w:rFonts w:ascii="Times New Roman" w:hAnsi="Times New Roman"/>
          <w:color w:val="auto"/>
          <w:sz w:val="24"/>
          <w:szCs w:val="24"/>
        </w:rPr>
        <w:t xml:space="preserve">процедури за съгласуваност: 48 процедури по чл. 64 от Регламента. </w:t>
      </w:r>
    </w:p>
    <w:p w:rsidR="00015843" w:rsidRPr="00C206F1" w:rsidRDefault="00F21ABE" w:rsidP="00C206F1">
      <w:pPr>
        <w:pStyle w:val="ChapterBodyCopy"/>
        <w:spacing w:before="0" w:after="0" w:line="360" w:lineRule="auto"/>
        <w:ind w:firstLine="709"/>
        <w:jc w:val="both"/>
        <w:rPr>
          <w:rFonts w:ascii="Times New Roman" w:hAnsi="Times New Roman"/>
          <w:color w:val="auto"/>
          <w:sz w:val="24"/>
          <w:szCs w:val="24"/>
        </w:rPr>
      </w:pPr>
      <w:r w:rsidRPr="00C206F1">
        <w:rPr>
          <w:rFonts w:ascii="Times New Roman" w:hAnsi="Times New Roman"/>
          <w:color w:val="auto"/>
          <w:sz w:val="24"/>
          <w:szCs w:val="24"/>
        </w:rPr>
        <w:t>В допълнение</w:t>
      </w:r>
      <w:r w:rsidR="00015843" w:rsidRPr="00C206F1">
        <w:rPr>
          <w:rFonts w:ascii="Times New Roman" w:hAnsi="Times New Roman"/>
          <w:color w:val="auto"/>
          <w:sz w:val="24"/>
          <w:szCs w:val="24"/>
        </w:rPr>
        <w:t xml:space="preserve"> общият брой на започнатите процедури за идентифициране на водещ и заинтересовани органи за защита на данните е 1346, от които 143 са текущи, а 1203 - приключени.</w:t>
      </w:r>
    </w:p>
    <w:p w:rsidR="00015843" w:rsidRPr="00C206F1" w:rsidRDefault="00015843" w:rsidP="00C206F1">
      <w:pPr>
        <w:pStyle w:val="ChapterBodyCopy"/>
        <w:spacing w:before="0" w:after="0" w:line="360" w:lineRule="auto"/>
        <w:ind w:firstLine="709"/>
        <w:jc w:val="both"/>
        <w:rPr>
          <w:rFonts w:ascii="Times New Roman" w:hAnsi="Times New Roman"/>
          <w:color w:val="auto"/>
          <w:sz w:val="24"/>
          <w:szCs w:val="24"/>
        </w:rPr>
      </w:pPr>
      <w:r w:rsidRPr="00C206F1">
        <w:rPr>
          <w:rFonts w:ascii="Times New Roman" w:hAnsi="Times New Roman"/>
          <w:color w:val="auto"/>
          <w:sz w:val="24"/>
          <w:szCs w:val="24"/>
        </w:rPr>
        <w:t>През 2019 г. българският надзорен орган се е конституирал като водещ надзорен орган по три случая. Два са свързани изпращането на непоискани съобщения от страна на администратора на потребители, а последният -</w:t>
      </w:r>
      <w:r w:rsidR="00C003BA" w:rsidRPr="00C206F1">
        <w:rPr>
          <w:rFonts w:ascii="Times New Roman" w:hAnsi="Times New Roman"/>
          <w:color w:val="auto"/>
          <w:sz w:val="24"/>
          <w:szCs w:val="24"/>
        </w:rPr>
        <w:t xml:space="preserve"> </w:t>
      </w:r>
      <w:r w:rsidRPr="00C206F1">
        <w:rPr>
          <w:rFonts w:ascii="Times New Roman" w:hAnsi="Times New Roman"/>
          <w:color w:val="auto"/>
          <w:sz w:val="24"/>
          <w:szCs w:val="24"/>
        </w:rPr>
        <w:t>с предполагаема кражба на самоличност.</w:t>
      </w:r>
    </w:p>
    <w:p w:rsidR="00015843" w:rsidRPr="00C206F1" w:rsidRDefault="00015843" w:rsidP="00C206F1">
      <w:pPr>
        <w:pStyle w:val="ChapterBodyCopy"/>
        <w:spacing w:before="0" w:after="0" w:line="360" w:lineRule="auto"/>
        <w:ind w:firstLine="709"/>
        <w:jc w:val="both"/>
        <w:rPr>
          <w:rFonts w:ascii="Times New Roman" w:hAnsi="Times New Roman"/>
          <w:color w:val="auto"/>
          <w:sz w:val="24"/>
          <w:szCs w:val="24"/>
        </w:rPr>
      </w:pPr>
      <w:r w:rsidRPr="00C206F1">
        <w:rPr>
          <w:rFonts w:ascii="Times New Roman" w:hAnsi="Times New Roman"/>
          <w:color w:val="auto"/>
          <w:sz w:val="24"/>
          <w:szCs w:val="24"/>
        </w:rPr>
        <w:t xml:space="preserve"> </w:t>
      </w:r>
      <w:r w:rsidR="009D33D3">
        <w:rPr>
          <w:rFonts w:ascii="Times New Roman" w:hAnsi="Times New Roman"/>
          <w:color w:val="auto"/>
          <w:sz w:val="24"/>
          <w:szCs w:val="24"/>
        </w:rPr>
        <w:t>КЗЛД</w:t>
      </w:r>
      <w:r w:rsidRPr="00C206F1">
        <w:rPr>
          <w:rFonts w:ascii="Times New Roman" w:hAnsi="Times New Roman"/>
          <w:color w:val="auto"/>
          <w:sz w:val="24"/>
          <w:szCs w:val="24"/>
        </w:rPr>
        <w:t xml:space="preserve"> е била засегнат надзорен орган по общо четири случая, тъй като е възникнало обосновано предположение, че могат да бъдат засегнати правата на български граждани. </w:t>
      </w:r>
    </w:p>
    <w:p w:rsidR="00015843" w:rsidRPr="00C206F1" w:rsidRDefault="00015843" w:rsidP="00C206F1">
      <w:pPr>
        <w:pStyle w:val="ChapterBodyCopy"/>
        <w:spacing w:before="0" w:after="0" w:line="360" w:lineRule="auto"/>
        <w:ind w:firstLine="709"/>
        <w:jc w:val="both"/>
        <w:rPr>
          <w:rFonts w:ascii="Times New Roman" w:hAnsi="Times New Roman"/>
          <w:color w:val="auto"/>
          <w:sz w:val="24"/>
          <w:szCs w:val="24"/>
        </w:rPr>
      </w:pPr>
      <w:r w:rsidRPr="00C206F1">
        <w:rPr>
          <w:rFonts w:ascii="Times New Roman" w:hAnsi="Times New Roman"/>
          <w:color w:val="auto"/>
          <w:sz w:val="24"/>
          <w:szCs w:val="24"/>
        </w:rPr>
        <w:t xml:space="preserve">Българският надзорен орган е бил адресат на тридесет и една процедури по взаимопомощ, като в тези случаи е предоставено становище по казуси, имащи най-разнообразен характер. </w:t>
      </w:r>
    </w:p>
    <w:p w:rsidR="00BA35FD" w:rsidRPr="00C206F1" w:rsidRDefault="00BA35FD" w:rsidP="00C206F1">
      <w:pPr>
        <w:pStyle w:val="ChapterBodyCopy"/>
        <w:spacing w:before="0" w:after="0" w:line="360" w:lineRule="auto"/>
        <w:ind w:firstLine="709"/>
        <w:jc w:val="both"/>
        <w:rPr>
          <w:rFonts w:ascii="Times New Roman" w:hAnsi="Times New Roman"/>
          <w:color w:val="auto"/>
          <w:sz w:val="24"/>
          <w:szCs w:val="24"/>
        </w:rPr>
      </w:pPr>
      <w:r w:rsidRPr="00C206F1">
        <w:rPr>
          <w:rFonts w:ascii="Times New Roman" w:hAnsi="Times New Roman"/>
          <w:color w:val="auto"/>
          <w:sz w:val="24"/>
          <w:szCs w:val="24"/>
        </w:rPr>
        <w:t>По-интересни случаи:</w:t>
      </w:r>
    </w:p>
    <w:p w:rsidR="00BA35FD" w:rsidRPr="00C206F1" w:rsidRDefault="00BA35FD" w:rsidP="00F65621">
      <w:pPr>
        <w:pStyle w:val="ChapterBodyCopy"/>
        <w:numPr>
          <w:ilvl w:val="0"/>
          <w:numId w:val="2"/>
        </w:numPr>
        <w:spacing w:before="0" w:after="0" w:line="360" w:lineRule="auto"/>
        <w:ind w:left="0" w:firstLine="993"/>
        <w:jc w:val="both"/>
        <w:rPr>
          <w:rFonts w:ascii="Times New Roman" w:hAnsi="Times New Roman"/>
          <w:color w:val="auto"/>
          <w:sz w:val="24"/>
          <w:szCs w:val="24"/>
        </w:rPr>
      </w:pPr>
      <w:r w:rsidRPr="00C206F1">
        <w:rPr>
          <w:rFonts w:ascii="Times New Roman" w:hAnsi="Times New Roman"/>
          <w:color w:val="auto"/>
          <w:sz w:val="24"/>
          <w:szCs w:val="24"/>
        </w:rPr>
        <w:t xml:space="preserve">Получаване на непоискани рекламни съобщения от физически лица от фирми, </w:t>
      </w:r>
      <w:r w:rsidR="00F21ABE" w:rsidRPr="00C206F1">
        <w:rPr>
          <w:rFonts w:ascii="Times New Roman" w:hAnsi="Times New Roman"/>
          <w:color w:val="auto"/>
          <w:sz w:val="24"/>
          <w:szCs w:val="24"/>
        </w:rPr>
        <w:t>които се намират в офшорни зони</w:t>
      </w:r>
      <w:r w:rsidRPr="00C206F1">
        <w:rPr>
          <w:rFonts w:ascii="Times New Roman" w:hAnsi="Times New Roman"/>
          <w:color w:val="auto"/>
          <w:sz w:val="24"/>
          <w:szCs w:val="24"/>
        </w:rPr>
        <w:t xml:space="preserve"> с допълнителен адрес в страна </w:t>
      </w:r>
      <w:r w:rsidR="00F21ABE" w:rsidRPr="00C206F1">
        <w:rPr>
          <w:rFonts w:ascii="Times New Roman" w:hAnsi="Times New Roman"/>
          <w:color w:val="auto"/>
          <w:sz w:val="24"/>
          <w:szCs w:val="24"/>
        </w:rPr>
        <w:t xml:space="preserve">– </w:t>
      </w:r>
      <w:r w:rsidRPr="00C206F1">
        <w:rPr>
          <w:rFonts w:ascii="Times New Roman" w:hAnsi="Times New Roman"/>
          <w:color w:val="auto"/>
          <w:sz w:val="24"/>
          <w:szCs w:val="24"/>
        </w:rPr>
        <w:t xml:space="preserve">членка на ЕС, в това </w:t>
      </w:r>
      <w:r w:rsidRPr="00C206F1">
        <w:rPr>
          <w:rFonts w:ascii="Times New Roman" w:hAnsi="Times New Roman"/>
          <w:color w:val="auto"/>
          <w:sz w:val="24"/>
          <w:szCs w:val="24"/>
        </w:rPr>
        <w:lastRenderedPageBreak/>
        <w:t xml:space="preserve">число и извършване на телефонен маркетинг. Установено е, че са използвани номера от страна </w:t>
      </w:r>
      <w:r w:rsidR="00F21ABE" w:rsidRPr="00C206F1">
        <w:rPr>
          <w:rFonts w:ascii="Times New Roman" w:hAnsi="Times New Roman"/>
          <w:color w:val="auto"/>
          <w:sz w:val="24"/>
          <w:szCs w:val="24"/>
        </w:rPr>
        <w:t xml:space="preserve">– </w:t>
      </w:r>
      <w:r w:rsidRPr="00C206F1">
        <w:rPr>
          <w:rFonts w:ascii="Times New Roman" w:hAnsi="Times New Roman"/>
          <w:color w:val="auto"/>
          <w:sz w:val="24"/>
          <w:szCs w:val="24"/>
        </w:rPr>
        <w:t xml:space="preserve">членка на ЕС, която не е свързана с адреса на регистрация на </w:t>
      </w:r>
      <w:r w:rsidR="00F21ABE" w:rsidRPr="00C206F1">
        <w:rPr>
          <w:rFonts w:ascii="Times New Roman" w:hAnsi="Times New Roman"/>
          <w:color w:val="auto"/>
          <w:sz w:val="24"/>
          <w:szCs w:val="24"/>
        </w:rPr>
        <w:t>фирмата в ЕС. По подобни случаи</w:t>
      </w:r>
      <w:r w:rsidRPr="00C206F1">
        <w:rPr>
          <w:rFonts w:ascii="Times New Roman" w:hAnsi="Times New Roman"/>
          <w:color w:val="auto"/>
          <w:sz w:val="24"/>
          <w:szCs w:val="24"/>
        </w:rPr>
        <w:t xml:space="preserve"> България е била както засегнат орган, така и водещ надзорен орг</w:t>
      </w:r>
      <w:r w:rsidR="00F21ABE" w:rsidRPr="00C206F1">
        <w:rPr>
          <w:rFonts w:ascii="Times New Roman" w:hAnsi="Times New Roman"/>
          <w:color w:val="auto"/>
          <w:sz w:val="24"/>
          <w:szCs w:val="24"/>
        </w:rPr>
        <w:t>ан</w:t>
      </w:r>
      <w:r w:rsidRPr="00C206F1">
        <w:rPr>
          <w:rFonts w:ascii="Times New Roman" w:hAnsi="Times New Roman"/>
          <w:color w:val="auto"/>
          <w:sz w:val="24"/>
          <w:szCs w:val="24"/>
        </w:rPr>
        <w:t xml:space="preserve"> при констатирана регистрация на администратора на българска територия.</w:t>
      </w:r>
    </w:p>
    <w:p w:rsidR="00BA35FD" w:rsidRPr="00C206F1" w:rsidRDefault="00BA35FD" w:rsidP="00F65621">
      <w:pPr>
        <w:pStyle w:val="ChapterBodyCopy"/>
        <w:numPr>
          <w:ilvl w:val="0"/>
          <w:numId w:val="2"/>
        </w:numPr>
        <w:spacing w:before="0" w:after="0" w:line="360" w:lineRule="auto"/>
        <w:ind w:left="0" w:firstLine="993"/>
        <w:jc w:val="both"/>
        <w:rPr>
          <w:rFonts w:ascii="Times New Roman" w:hAnsi="Times New Roman"/>
          <w:color w:val="auto"/>
          <w:sz w:val="24"/>
          <w:szCs w:val="24"/>
        </w:rPr>
      </w:pPr>
      <w:r w:rsidRPr="00C206F1">
        <w:rPr>
          <w:rFonts w:ascii="Times New Roman" w:hAnsi="Times New Roman"/>
          <w:color w:val="auto"/>
          <w:sz w:val="24"/>
          <w:szCs w:val="24"/>
        </w:rPr>
        <w:t xml:space="preserve">В КЗЛД са постъпили няколко жалби, свързани с невъзможност за упражняване на правата на физическите лица </w:t>
      </w:r>
      <w:r w:rsidR="000A1BC1" w:rsidRPr="00C206F1">
        <w:rPr>
          <w:rFonts w:ascii="Times New Roman" w:hAnsi="Times New Roman"/>
          <w:color w:val="auto"/>
          <w:sz w:val="24"/>
          <w:szCs w:val="24"/>
        </w:rPr>
        <w:t>в качеството</w:t>
      </w:r>
      <w:r w:rsidR="00F21ABE" w:rsidRPr="00C206F1">
        <w:rPr>
          <w:rFonts w:ascii="Times New Roman" w:hAnsi="Times New Roman"/>
          <w:color w:val="auto"/>
          <w:sz w:val="24"/>
          <w:szCs w:val="24"/>
        </w:rPr>
        <w:t xml:space="preserve"> им на притежатели на профил в Гугъл</w:t>
      </w:r>
      <w:r w:rsidR="009370C9" w:rsidRPr="00C206F1">
        <w:rPr>
          <w:rFonts w:ascii="Times New Roman" w:hAnsi="Times New Roman"/>
          <w:color w:val="auto"/>
          <w:sz w:val="24"/>
          <w:szCs w:val="24"/>
        </w:rPr>
        <w:t xml:space="preserve"> </w:t>
      </w:r>
      <w:r w:rsidR="000A1BC1" w:rsidRPr="00C206F1">
        <w:rPr>
          <w:rFonts w:ascii="Times New Roman" w:hAnsi="Times New Roman"/>
          <w:color w:val="auto"/>
          <w:sz w:val="24"/>
          <w:szCs w:val="24"/>
        </w:rPr>
        <w:t xml:space="preserve">и/или </w:t>
      </w:r>
      <w:r w:rsidRPr="00C206F1">
        <w:rPr>
          <w:rFonts w:ascii="Times New Roman" w:hAnsi="Times New Roman"/>
          <w:color w:val="auto"/>
          <w:sz w:val="24"/>
          <w:szCs w:val="24"/>
        </w:rPr>
        <w:t>засегнати от матери</w:t>
      </w:r>
      <w:r w:rsidR="00F21ABE" w:rsidRPr="00C206F1">
        <w:rPr>
          <w:rFonts w:ascii="Times New Roman" w:hAnsi="Times New Roman"/>
          <w:color w:val="auto"/>
          <w:sz w:val="24"/>
          <w:szCs w:val="24"/>
        </w:rPr>
        <w:t>али, качени чрез препращане в Гугъл</w:t>
      </w:r>
      <w:r w:rsidRPr="00C206F1">
        <w:rPr>
          <w:rFonts w:ascii="Times New Roman" w:hAnsi="Times New Roman"/>
          <w:color w:val="auto"/>
          <w:sz w:val="24"/>
          <w:szCs w:val="24"/>
        </w:rPr>
        <w:t>.</w:t>
      </w:r>
      <w:r w:rsidR="000A1BC1" w:rsidRPr="00C206F1">
        <w:rPr>
          <w:rFonts w:ascii="Times New Roman" w:hAnsi="Times New Roman"/>
          <w:color w:val="auto"/>
          <w:sz w:val="24"/>
          <w:szCs w:val="24"/>
        </w:rPr>
        <w:t xml:space="preserve"> </w:t>
      </w:r>
      <w:r w:rsidRPr="00C206F1">
        <w:rPr>
          <w:rFonts w:ascii="Times New Roman" w:hAnsi="Times New Roman"/>
          <w:color w:val="auto"/>
          <w:sz w:val="24"/>
          <w:szCs w:val="24"/>
        </w:rPr>
        <w:t>В случаите, когато права на физическите лица са з</w:t>
      </w:r>
      <w:r w:rsidR="00F21ABE" w:rsidRPr="00C206F1">
        <w:rPr>
          <w:rFonts w:ascii="Times New Roman" w:hAnsi="Times New Roman"/>
          <w:color w:val="auto"/>
          <w:sz w:val="24"/>
          <w:szCs w:val="24"/>
        </w:rPr>
        <w:t>асегнати от качени материали в Гугъл</w:t>
      </w:r>
      <w:r w:rsidRPr="00C206F1">
        <w:rPr>
          <w:rFonts w:ascii="Times New Roman" w:hAnsi="Times New Roman"/>
          <w:color w:val="auto"/>
          <w:sz w:val="24"/>
          <w:szCs w:val="24"/>
        </w:rPr>
        <w:t>, КЗЛД следва да се обръща за съдействие директно към централата в САЩ. Причината за това е, че</w:t>
      </w:r>
      <w:r w:rsidR="00C003BA" w:rsidRPr="00C206F1">
        <w:rPr>
          <w:rFonts w:ascii="Times New Roman" w:hAnsi="Times New Roman"/>
          <w:color w:val="auto"/>
          <w:sz w:val="24"/>
          <w:szCs w:val="24"/>
        </w:rPr>
        <w:t xml:space="preserve"> </w:t>
      </w:r>
      <w:r w:rsidRPr="00C206F1">
        <w:rPr>
          <w:rFonts w:ascii="Times New Roman" w:hAnsi="Times New Roman"/>
          <w:color w:val="auto"/>
          <w:sz w:val="24"/>
          <w:szCs w:val="24"/>
        </w:rPr>
        <w:t>по отношение на търсачката съществува договорена спод</w:t>
      </w:r>
      <w:r w:rsidR="00F21ABE" w:rsidRPr="00C206F1">
        <w:rPr>
          <w:rFonts w:ascii="Times New Roman" w:hAnsi="Times New Roman"/>
          <w:color w:val="auto"/>
          <w:sz w:val="24"/>
          <w:szCs w:val="24"/>
        </w:rPr>
        <w:t>елена компетентност при въпроси</w:t>
      </w:r>
      <w:r w:rsidRPr="00C206F1">
        <w:rPr>
          <w:rFonts w:ascii="Times New Roman" w:hAnsi="Times New Roman"/>
          <w:color w:val="auto"/>
          <w:sz w:val="24"/>
          <w:szCs w:val="24"/>
        </w:rPr>
        <w:t xml:space="preserve"> относно нарушаване на разпоредбите за защита на данни</w:t>
      </w:r>
      <w:r w:rsidR="006E7C19" w:rsidRPr="00C206F1">
        <w:rPr>
          <w:rFonts w:ascii="Times New Roman" w:hAnsi="Times New Roman"/>
          <w:color w:val="auto"/>
          <w:sz w:val="24"/>
          <w:szCs w:val="24"/>
        </w:rPr>
        <w:t>те</w:t>
      </w:r>
      <w:r w:rsidRPr="00C206F1">
        <w:rPr>
          <w:rFonts w:ascii="Times New Roman" w:hAnsi="Times New Roman"/>
          <w:color w:val="auto"/>
          <w:sz w:val="24"/>
          <w:szCs w:val="24"/>
        </w:rPr>
        <w:t xml:space="preserve"> между ирландския надзорен орган и длъжностното лице по защита на данните на централата в САЩ. По отношение на лицата, имащи профил и ползващи услуги</w:t>
      </w:r>
      <w:r w:rsidR="00F21ABE" w:rsidRPr="00C206F1">
        <w:rPr>
          <w:rFonts w:ascii="Times New Roman" w:hAnsi="Times New Roman"/>
          <w:color w:val="auto"/>
          <w:sz w:val="24"/>
          <w:szCs w:val="24"/>
        </w:rPr>
        <w:t xml:space="preserve"> на Гугъл</w:t>
      </w:r>
      <w:r w:rsidRPr="00C206F1">
        <w:rPr>
          <w:rFonts w:ascii="Times New Roman" w:hAnsi="Times New Roman"/>
          <w:color w:val="auto"/>
          <w:sz w:val="24"/>
          <w:szCs w:val="24"/>
        </w:rPr>
        <w:t>, при нарушение на техните права и от</w:t>
      </w:r>
      <w:r w:rsidR="00F21ABE" w:rsidRPr="00C206F1">
        <w:rPr>
          <w:rFonts w:ascii="Times New Roman" w:hAnsi="Times New Roman"/>
          <w:color w:val="auto"/>
          <w:sz w:val="24"/>
          <w:szCs w:val="24"/>
        </w:rPr>
        <w:t>каз за съдействие от страна на Гугъл</w:t>
      </w:r>
      <w:r w:rsidRPr="00C206F1">
        <w:rPr>
          <w:rFonts w:ascii="Times New Roman" w:hAnsi="Times New Roman"/>
          <w:color w:val="auto"/>
          <w:sz w:val="24"/>
          <w:szCs w:val="24"/>
        </w:rPr>
        <w:t>, компетентен е ирландския</w:t>
      </w:r>
      <w:r w:rsidR="00F21ABE" w:rsidRPr="00C206F1">
        <w:rPr>
          <w:rFonts w:ascii="Times New Roman" w:hAnsi="Times New Roman"/>
          <w:color w:val="auto"/>
          <w:sz w:val="24"/>
          <w:szCs w:val="24"/>
        </w:rPr>
        <w:t>т орган за защита на данните</w:t>
      </w:r>
      <w:r w:rsidRPr="00C206F1">
        <w:rPr>
          <w:rFonts w:ascii="Times New Roman" w:hAnsi="Times New Roman"/>
          <w:color w:val="auto"/>
          <w:sz w:val="24"/>
          <w:szCs w:val="24"/>
        </w:rPr>
        <w:t xml:space="preserve"> поради факта, че там се намира централният офис за Европа.</w:t>
      </w:r>
      <w:r w:rsidR="00C003BA" w:rsidRPr="00C206F1">
        <w:rPr>
          <w:rFonts w:ascii="Times New Roman" w:hAnsi="Times New Roman"/>
          <w:color w:val="auto"/>
          <w:sz w:val="24"/>
          <w:szCs w:val="24"/>
        </w:rPr>
        <w:t xml:space="preserve"> </w:t>
      </w:r>
    </w:p>
    <w:p w:rsidR="00BA35FD" w:rsidRPr="00C206F1" w:rsidRDefault="00BA35FD" w:rsidP="00F65621">
      <w:pPr>
        <w:pStyle w:val="ChapterBodyCopy"/>
        <w:numPr>
          <w:ilvl w:val="0"/>
          <w:numId w:val="2"/>
        </w:numPr>
        <w:spacing w:before="0" w:after="0" w:line="360" w:lineRule="auto"/>
        <w:ind w:left="0" w:firstLine="993"/>
        <w:jc w:val="both"/>
        <w:rPr>
          <w:rFonts w:ascii="Times New Roman" w:hAnsi="Times New Roman"/>
          <w:color w:val="auto"/>
          <w:sz w:val="24"/>
          <w:szCs w:val="24"/>
        </w:rPr>
      </w:pPr>
      <w:r w:rsidRPr="00C206F1">
        <w:rPr>
          <w:rFonts w:ascii="Times New Roman" w:hAnsi="Times New Roman"/>
          <w:color w:val="auto"/>
          <w:sz w:val="24"/>
          <w:szCs w:val="24"/>
        </w:rPr>
        <w:t>Трябва да бъде споменат и интересен въпрос, които постъ</w:t>
      </w:r>
      <w:r w:rsidR="0027415B" w:rsidRPr="00C206F1">
        <w:rPr>
          <w:rFonts w:ascii="Times New Roman" w:hAnsi="Times New Roman"/>
          <w:color w:val="auto"/>
          <w:sz w:val="24"/>
          <w:szCs w:val="24"/>
        </w:rPr>
        <w:t>пва в КЗЛД</w:t>
      </w:r>
      <w:r w:rsidRPr="00C206F1">
        <w:rPr>
          <w:rFonts w:ascii="Times New Roman" w:hAnsi="Times New Roman"/>
          <w:color w:val="auto"/>
          <w:sz w:val="24"/>
          <w:szCs w:val="24"/>
        </w:rPr>
        <w:t xml:space="preserve"> по линия на чл. 61 от ОРЗД. Изпратен е от надзорния орган на Кипър и е свър</w:t>
      </w:r>
      <w:r w:rsidR="0027415B" w:rsidRPr="00C206F1">
        <w:rPr>
          <w:rFonts w:ascii="Times New Roman" w:hAnsi="Times New Roman"/>
          <w:color w:val="auto"/>
          <w:sz w:val="24"/>
          <w:szCs w:val="24"/>
        </w:rPr>
        <w:t>зан със система, която е широко</w:t>
      </w:r>
      <w:r w:rsidRPr="00C206F1">
        <w:rPr>
          <w:rFonts w:ascii="Times New Roman" w:hAnsi="Times New Roman"/>
          <w:color w:val="auto"/>
          <w:sz w:val="24"/>
          <w:szCs w:val="24"/>
        </w:rPr>
        <w:t xml:space="preserve">използвана от тамошните компании – </w:t>
      </w:r>
      <w:r w:rsidRPr="00C206F1">
        <w:rPr>
          <w:rFonts w:ascii="Times New Roman" w:hAnsi="Times New Roman"/>
          <w:i/>
          <w:color w:val="auto"/>
          <w:sz w:val="24"/>
          <w:szCs w:val="24"/>
        </w:rPr>
        <w:t>The Bradford Factor or the Bradford Formula</w:t>
      </w:r>
      <w:r w:rsidRPr="00C206F1">
        <w:rPr>
          <w:rFonts w:ascii="Times New Roman" w:hAnsi="Times New Roman"/>
          <w:color w:val="auto"/>
          <w:sz w:val="24"/>
          <w:szCs w:val="24"/>
        </w:rPr>
        <w:t xml:space="preserve">, която измерва отсъствията на всеки служител. </w:t>
      </w:r>
      <w:r w:rsidR="001E5AC0" w:rsidRPr="00C206F1">
        <w:rPr>
          <w:rFonts w:ascii="Times New Roman" w:hAnsi="Times New Roman"/>
          <w:color w:val="auto"/>
          <w:sz w:val="24"/>
          <w:szCs w:val="24"/>
        </w:rPr>
        <w:t>В системата се въвежда</w:t>
      </w:r>
      <w:r w:rsidRPr="00C206F1">
        <w:rPr>
          <w:rFonts w:ascii="Times New Roman" w:hAnsi="Times New Roman"/>
          <w:color w:val="auto"/>
          <w:sz w:val="24"/>
          <w:szCs w:val="24"/>
        </w:rPr>
        <w:t xml:space="preserve"> следната информация: имена, идентификационен номер, дата на болничен и неговата продължителност. Същността на системата е, че краткотрайни, чести и непланирани отсъствия се отразяват много повече на работния процес, отколкото дълготрайните такива. Предложена е и математическата формула, по която се извършват тези изчисления. </w:t>
      </w:r>
    </w:p>
    <w:p w:rsidR="00B37D72" w:rsidRPr="00C206F1" w:rsidRDefault="002C1A7C" w:rsidP="00C206F1">
      <w:pPr>
        <w:tabs>
          <w:tab w:val="left" w:pos="993"/>
        </w:tabs>
        <w:spacing w:after="0" w:line="360" w:lineRule="auto"/>
        <w:ind w:firstLine="709"/>
        <w:jc w:val="both"/>
        <w:rPr>
          <w:rFonts w:ascii="Times New Roman" w:hAnsi="Times New Roman" w:cs="Times New Roman"/>
          <w:bCs/>
          <w:sz w:val="24"/>
          <w:szCs w:val="24"/>
          <w:lang w:val="bg-BG"/>
        </w:rPr>
      </w:pPr>
      <w:r w:rsidRPr="00C206F1">
        <w:rPr>
          <w:rFonts w:ascii="Times New Roman" w:hAnsi="Times New Roman" w:cs="Times New Roman"/>
          <w:bCs/>
          <w:sz w:val="24"/>
          <w:szCs w:val="24"/>
          <w:lang w:val="bg-BG"/>
        </w:rPr>
        <w:t>След съгласуване с ЕКЗД и отчитане на неговото становище КЗЛД приема и публикува на своята интернет страница списък с операции по обработване на данни, за които се изисква извършване на оценка на въздействие върху защитата на личните данни</w:t>
      </w:r>
      <w:r w:rsidRPr="00C206F1">
        <w:rPr>
          <w:rFonts w:ascii="Times New Roman" w:hAnsi="Times New Roman" w:cs="Times New Roman"/>
          <w:sz w:val="24"/>
          <w:szCs w:val="24"/>
          <w:lang w:val="bg-BG"/>
        </w:rPr>
        <w:t xml:space="preserve"> съгласно чл. 35, </w:t>
      </w:r>
      <w:r w:rsidR="00CB13DA" w:rsidRPr="00C206F1">
        <w:rPr>
          <w:rFonts w:ascii="Times New Roman" w:hAnsi="Times New Roman" w:cs="Times New Roman"/>
          <w:sz w:val="24"/>
          <w:szCs w:val="24"/>
          <w:lang w:val="bg-BG"/>
        </w:rPr>
        <w:t>§</w:t>
      </w:r>
      <w:r w:rsidRPr="00C206F1">
        <w:rPr>
          <w:rFonts w:ascii="Times New Roman" w:hAnsi="Times New Roman" w:cs="Times New Roman"/>
          <w:sz w:val="24"/>
          <w:szCs w:val="24"/>
          <w:lang w:val="bg-BG"/>
        </w:rPr>
        <w:t>4 от Регламент (ЕС) 2016/679.</w:t>
      </w:r>
      <w:r w:rsidRPr="00C206F1">
        <w:rPr>
          <w:rFonts w:ascii="Times New Roman" w:hAnsi="Times New Roman" w:cs="Times New Roman"/>
          <w:bCs/>
          <w:sz w:val="24"/>
          <w:szCs w:val="24"/>
          <w:lang w:val="bg-BG"/>
        </w:rPr>
        <w:t xml:space="preserve"> </w:t>
      </w:r>
    </w:p>
    <w:p w:rsidR="00B37D72" w:rsidRPr="00C206F1" w:rsidRDefault="002C1A7C" w:rsidP="00C206F1">
      <w:pPr>
        <w:tabs>
          <w:tab w:val="left" w:pos="993"/>
        </w:tabs>
        <w:spacing w:after="0" w:line="360" w:lineRule="auto"/>
        <w:ind w:firstLine="709"/>
        <w:jc w:val="both"/>
        <w:rPr>
          <w:rFonts w:ascii="Times New Roman" w:hAnsi="Times New Roman" w:cs="Times New Roman"/>
          <w:bCs/>
          <w:sz w:val="24"/>
          <w:szCs w:val="24"/>
          <w:lang w:val="bg-BG"/>
        </w:rPr>
      </w:pPr>
      <w:r w:rsidRPr="00C206F1">
        <w:rPr>
          <w:rFonts w:ascii="Times New Roman" w:hAnsi="Times New Roman" w:cs="Times New Roman"/>
          <w:bCs/>
          <w:sz w:val="24"/>
          <w:szCs w:val="24"/>
          <w:lang w:val="bg-BG"/>
        </w:rPr>
        <w:t xml:space="preserve">Макар и да не е регламентирана правно чрез изрични разпоредби в </w:t>
      </w:r>
      <w:r w:rsidR="00D652F3">
        <w:rPr>
          <w:rFonts w:ascii="Times New Roman" w:hAnsi="Times New Roman" w:cs="Times New Roman"/>
          <w:bCs/>
          <w:sz w:val="24"/>
          <w:szCs w:val="24"/>
          <w:lang w:val="bg-BG"/>
        </w:rPr>
        <w:t>Регламента</w:t>
      </w:r>
      <w:r w:rsidRPr="00C206F1">
        <w:rPr>
          <w:rFonts w:ascii="Times New Roman" w:hAnsi="Times New Roman" w:cs="Times New Roman"/>
          <w:bCs/>
          <w:sz w:val="24"/>
          <w:szCs w:val="24"/>
          <w:lang w:val="bg-BG"/>
        </w:rPr>
        <w:t>, свързани със сътрудничеството, заслужено внимание следва да бъде обърнато на редакторската функция на КЗЛД по отношение на съдържанието на всички документи, преминали първоначален превод на български език и имащи значение за всички страни чле</w:t>
      </w:r>
      <w:r w:rsidR="00CB13DA" w:rsidRPr="00C206F1">
        <w:rPr>
          <w:rFonts w:ascii="Times New Roman" w:hAnsi="Times New Roman" w:cs="Times New Roman"/>
          <w:bCs/>
          <w:sz w:val="24"/>
          <w:szCs w:val="24"/>
          <w:lang w:val="bg-BG"/>
        </w:rPr>
        <w:t>нки. В резултат на тази дейност</w:t>
      </w:r>
      <w:r w:rsidRPr="00C206F1">
        <w:rPr>
          <w:rFonts w:ascii="Times New Roman" w:hAnsi="Times New Roman" w:cs="Times New Roman"/>
          <w:bCs/>
          <w:sz w:val="24"/>
          <w:szCs w:val="24"/>
          <w:lang w:val="bg-BG"/>
        </w:rPr>
        <w:t xml:space="preserve"> българските граждани имат възможност своевременно да се запознаят с текста на съответния документ на български език, което спомага за </w:t>
      </w:r>
      <w:r w:rsidRPr="00C206F1">
        <w:rPr>
          <w:rFonts w:ascii="Times New Roman" w:hAnsi="Times New Roman" w:cs="Times New Roman"/>
          <w:bCs/>
          <w:sz w:val="24"/>
          <w:szCs w:val="24"/>
          <w:lang w:val="bg-BG"/>
        </w:rPr>
        <w:lastRenderedPageBreak/>
        <w:t>тяхното по-добро информиране и правилно разбиране на приетите документи на ЕКЗД, които са от значение за всички заинтересовани лица в сферата на защитата на личните данни и неприкосновеността.</w:t>
      </w:r>
    </w:p>
    <w:p w:rsidR="002C1A7C" w:rsidRPr="00C206F1" w:rsidRDefault="002C1A7C" w:rsidP="00C206F1">
      <w:pPr>
        <w:tabs>
          <w:tab w:val="left" w:pos="993"/>
        </w:tabs>
        <w:spacing w:after="0" w:line="360" w:lineRule="auto"/>
        <w:ind w:firstLine="709"/>
        <w:jc w:val="both"/>
        <w:rPr>
          <w:rFonts w:ascii="Times New Roman" w:hAnsi="Times New Roman" w:cs="Times New Roman"/>
          <w:bCs/>
          <w:sz w:val="24"/>
          <w:szCs w:val="24"/>
          <w:lang w:val="bg-BG"/>
        </w:rPr>
      </w:pPr>
      <w:r w:rsidRPr="00C206F1">
        <w:rPr>
          <w:rFonts w:ascii="Times New Roman" w:hAnsi="Times New Roman" w:cs="Times New Roman"/>
          <w:bCs/>
          <w:sz w:val="24"/>
          <w:szCs w:val="24"/>
          <w:lang w:val="bg-BG"/>
        </w:rPr>
        <w:t xml:space="preserve">В тази връзка следва </w:t>
      </w:r>
      <w:r w:rsidR="00CB13DA" w:rsidRPr="00C206F1">
        <w:rPr>
          <w:rFonts w:ascii="Times New Roman" w:hAnsi="Times New Roman" w:cs="Times New Roman"/>
          <w:bCs/>
          <w:sz w:val="24"/>
          <w:szCs w:val="24"/>
          <w:lang w:val="bg-BG"/>
        </w:rPr>
        <w:t>да се отбележи, че през 2019 г.</w:t>
      </w:r>
      <w:r w:rsidRPr="00C206F1">
        <w:rPr>
          <w:rFonts w:ascii="Times New Roman" w:hAnsi="Times New Roman" w:cs="Times New Roman"/>
          <w:bCs/>
          <w:sz w:val="24"/>
          <w:szCs w:val="24"/>
          <w:lang w:val="bg-BG"/>
        </w:rPr>
        <w:t xml:space="preserve"> КЗЛД редактира и българската версия на Наръчника по европейско право в областта на защитата на личните данни, издаден от Агенцията на Европейския съюз за основни права.</w:t>
      </w:r>
    </w:p>
    <w:p w:rsidR="005A5482" w:rsidRDefault="005A5482">
      <w:pPr>
        <w:rPr>
          <w:rFonts w:ascii="Times New Roman" w:eastAsia="Cambria" w:hAnsi="Times New Roman" w:cs="Times New Roman"/>
          <w:sz w:val="24"/>
          <w:szCs w:val="24"/>
          <w:lang w:val="bg-BG"/>
        </w:rPr>
      </w:pPr>
      <w:r>
        <w:rPr>
          <w:rFonts w:ascii="Times New Roman" w:hAnsi="Times New Roman"/>
          <w:sz w:val="24"/>
          <w:szCs w:val="24"/>
        </w:rPr>
        <w:br w:type="page"/>
      </w:r>
    </w:p>
    <w:p w:rsidR="0045529D" w:rsidRPr="00C206F1" w:rsidRDefault="00493F69" w:rsidP="005A5482">
      <w:pPr>
        <w:tabs>
          <w:tab w:val="left" w:pos="993"/>
        </w:tabs>
        <w:spacing w:after="200" w:line="360" w:lineRule="auto"/>
        <w:ind w:firstLine="709"/>
        <w:jc w:val="both"/>
        <w:rPr>
          <w:rFonts w:ascii="Times New Roman" w:hAnsi="Times New Roman" w:cs="Times New Roman"/>
          <w:b/>
          <w:sz w:val="24"/>
          <w:szCs w:val="24"/>
          <w:lang w:val="bg-BG"/>
        </w:rPr>
      </w:pPr>
      <w:r w:rsidRPr="00493F69">
        <w:rPr>
          <w:rFonts w:ascii="Times New Roman" w:hAnsi="Times New Roman" w:cs="Times New Roman"/>
          <w:b/>
          <w:sz w:val="24"/>
          <w:szCs w:val="24"/>
        </w:rPr>
        <w:lastRenderedPageBreak/>
        <w:t>VIII</w:t>
      </w:r>
      <w:r w:rsidR="0045529D" w:rsidRPr="00493F69">
        <w:rPr>
          <w:rFonts w:ascii="Times New Roman" w:hAnsi="Times New Roman" w:cs="Times New Roman"/>
          <w:b/>
          <w:sz w:val="24"/>
          <w:szCs w:val="24"/>
          <w:lang w:val="bg-BG"/>
        </w:rPr>
        <w:t>. МЕЖДУНАРОДНА ДЕЙНОСТ</w:t>
      </w:r>
    </w:p>
    <w:p w:rsidR="0045529D" w:rsidRPr="00C206F1" w:rsidRDefault="00CB13DA" w:rsidP="00F65621">
      <w:pPr>
        <w:pStyle w:val="ListParagraph"/>
        <w:numPr>
          <w:ilvl w:val="0"/>
          <w:numId w:val="9"/>
        </w:numPr>
        <w:tabs>
          <w:tab w:val="left" w:pos="993"/>
        </w:tabs>
        <w:suppressAutoHyphens w:val="0"/>
        <w:autoSpaceDN/>
        <w:spacing w:after="0" w:line="360" w:lineRule="auto"/>
        <w:ind w:left="0" w:firstLine="709"/>
        <w:contextualSpacing/>
        <w:jc w:val="both"/>
        <w:textAlignment w:val="auto"/>
        <w:rPr>
          <w:rFonts w:ascii="Times New Roman" w:eastAsiaTheme="minorHAnsi" w:hAnsi="Times New Roman"/>
          <w:b/>
          <w:sz w:val="24"/>
          <w:szCs w:val="24"/>
          <w:lang w:val="bg-BG"/>
        </w:rPr>
      </w:pPr>
      <w:r w:rsidRPr="00C206F1">
        <w:rPr>
          <w:rFonts w:ascii="Times New Roman" w:eastAsiaTheme="minorHAnsi" w:hAnsi="Times New Roman"/>
          <w:b/>
          <w:sz w:val="24"/>
          <w:szCs w:val="24"/>
          <w:lang w:val="bg-BG"/>
        </w:rPr>
        <w:t>Модернизиране на Конвенция №</w:t>
      </w:r>
      <w:r w:rsidR="0045529D" w:rsidRPr="00C206F1">
        <w:rPr>
          <w:rFonts w:ascii="Times New Roman" w:eastAsiaTheme="minorHAnsi" w:hAnsi="Times New Roman"/>
          <w:b/>
          <w:sz w:val="24"/>
          <w:szCs w:val="24"/>
          <w:lang w:val="bg-BG"/>
        </w:rPr>
        <w:t>108 на Съвета на Европа относно автоматизираната обработка на лични данни</w:t>
      </w:r>
    </w:p>
    <w:p w:rsidR="0045529D" w:rsidRPr="00C206F1" w:rsidRDefault="0045529D" w:rsidP="00C206F1">
      <w:pPr>
        <w:tabs>
          <w:tab w:val="left" w:pos="993"/>
        </w:tabs>
        <w:spacing w:after="0" w:line="360" w:lineRule="auto"/>
        <w:ind w:firstLine="709"/>
        <w:jc w:val="both"/>
        <w:rPr>
          <w:rFonts w:ascii="Times New Roman" w:eastAsia="Times New Roman" w:hAnsi="Times New Roman" w:cs="Times New Roman"/>
          <w:sz w:val="24"/>
          <w:szCs w:val="24"/>
          <w:lang w:val="bg-BG" w:eastAsia="bg-BG"/>
        </w:rPr>
      </w:pPr>
      <w:r w:rsidRPr="00C206F1">
        <w:rPr>
          <w:rFonts w:ascii="Times New Roman" w:eastAsia="Times New Roman" w:hAnsi="Times New Roman" w:cs="Times New Roman"/>
          <w:sz w:val="24"/>
          <w:szCs w:val="24"/>
          <w:lang w:val="bg-BG" w:eastAsia="bg-BG"/>
        </w:rPr>
        <w:t xml:space="preserve">Преговорите </w:t>
      </w:r>
      <w:r w:rsidR="00CB13DA" w:rsidRPr="00C206F1">
        <w:rPr>
          <w:rFonts w:ascii="Times New Roman" w:eastAsia="Times New Roman" w:hAnsi="Times New Roman" w:cs="Times New Roman"/>
          <w:sz w:val="24"/>
          <w:szCs w:val="24"/>
          <w:lang w:val="bg-BG" w:eastAsia="bg-BG"/>
        </w:rPr>
        <w:t>за модернизиране на Конвенция №</w:t>
      </w:r>
      <w:r w:rsidRPr="00C206F1">
        <w:rPr>
          <w:rFonts w:ascii="Times New Roman" w:eastAsia="Times New Roman" w:hAnsi="Times New Roman" w:cs="Times New Roman"/>
          <w:sz w:val="24"/>
          <w:szCs w:val="24"/>
          <w:lang w:val="bg-BG" w:eastAsia="bg-BG"/>
        </w:rPr>
        <w:t>108 на Съвета на Европа започ</w:t>
      </w:r>
      <w:r w:rsidR="00F54501" w:rsidRPr="00C206F1">
        <w:rPr>
          <w:rFonts w:ascii="Times New Roman" w:eastAsia="Times New Roman" w:hAnsi="Times New Roman" w:cs="Times New Roman"/>
          <w:sz w:val="24"/>
          <w:szCs w:val="24"/>
          <w:lang w:val="bg-BG" w:eastAsia="bg-BG"/>
        </w:rPr>
        <w:t xml:space="preserve">ват още </w:t>
      </w:r>
      <w:r w:rsidRPr="00C206F1">
        <w:rPr>
          <w:rFonts w:ascii="Times New Roman" w:eastAsia="Times New Roman" w:hAnsi="Times New Roman" w:cs="Times New Roman"/>
          <w:sz w:val="24"/>
          <w:szCs w:val="24"/>
          <w:lang w:val="bg-BG" w:eastAsia="bg-BG"/>
        </w:rPr>
        <w:t>през 2012 г.</w:t>
      </w:r>
      <w:r w:rsidR="00C003BA" w:rsidRPr="00C206F1">
        <w:rPr>
          <w:rFonts w:ascii="Times New Roman" w:eastAsia="Times New Roman" w:hAnsi="Times New Roman" w:cs="Times New Roman"/>
          <w:sz w:val="24"/>
          <w:szCs w:val="24"/>
          <w:lang w:val="bg-BG" w:eastAsia="bg-BG"/>
        </w:rPr>
        <w:t xml:space="preserve"> </w:t>
      </w:r>
      <w:r w:rsidRPr="00C206F1">
        <w:rPr>
          <w:rFonts w:ascii="Times New Roman" w:eastAsia="Times New Roman" w:hAnsi="Times New Roman" w:cs="Times New Roman"/>
          <w:sz w:val="24"/>
          <w:szCs w:val="24"/>
          <w:lang w:val="bg-BG" w:eastAsia="bg-BG"/>
        </w:rPr>
        <w:t>По време на българското председателство досието се превръща в приоритетна политическа тема в областта на защитата на личните данни, тъй като документът е единственият международен правен акт в тази област. С модернизацията на конвенцията на практика се промотира и насърчава в глобален план въвеждането на високите стандарти на ЕС за защита на личната неприкосновеност и личните данни.</w:t>
      </w:r>
    </w:p>
    <w:p w:rsidR="0045529D" w:rsidRDefault="0045529D" w:rsidP="00C206F1">
      <w:pPr>
        <w:tabs>
          <w:tab w:val="left" w:pos="993"/>
        </w:tabs>
        <w:spacing w:after="0" w:line="360" w:lineRule="auto"/>
        <w:ind w:firstLine="709"/>
        <w:jc w:val="both"/>
        <w:rPr>
          <w:rFonts w:ascii="Times New Roman" w:eastAsia="Times New Roman" w:hAnsi="Times New Roman" w:cs="Times New Roman"/>
          <w:sz w:val="24"/>
          <w:szCs w:val="24"/>
          <w:lang w:val="bg-BG" w:eastAsia="bg-BG"/>
        </w:rPr>
      </w:pPr>
      <w:r w:rsidRPr="00C206F1">
        <w:rPr>
          <w:rFonts w:ascii="Times New Roman" w:eastAsia="Times New Roman" w:hAnsi="Times New Roman" w:cs="Times New Roman"/>
          <w:sz w:val="24"/>
          <w:szCs w:val="24"/>
          <w:lang w:val="bg-BG" w:eastAsia="bg-BG"/>
        </w:rPr>
        <w:t>Република България подпис</w:t>
      </w:r>
      <w:r w:rsidR="00F54501" w:rsidRPr="00C206F1">
        <w:rPr>
          <w:rFonts w:ascii="Times New Roman" w:eastAsia="Times New Roman" w:hAnsi="Times New Roman" w:cs="Times New Roman"/>
          <w:sz w:val="24"/>
          <w:szCs w:val="24"/>
          <w:lang w:val="bg-BG" w:eastAsia="bg-BG"/>
        </w:rPr>
        <w:t>в</w:t>
      </w:r>
      <w:r w:rsidRPr="00C206F1">
        <w:rPr>
          <w:rFonts w:ascii="Times New Roman" w:eastAsia="Times New Roman" w:hAnsi="Times New Roman" w:cs="Times New Roman"/>
          <w:sz w:val="24"/>
          <w:szCs w:val="24"/>
          <w:lang w:val="bg-BG" w:eastAsia="bg-BG"/>
        </w:rPr>
        <w:t>а Изменителния протокол на 10.10.2018</w:t>
      </w:r>
      <w:r w:rsidR="00CB13DA" w:rsidRPr="00C206F1">
        <w:rPr>
          <w:rFonts w:ascii="Times New Roman" w:eastAsia="Times New Roman" w:hAnsi="Times New Roman" w:cs="Times New Roman"/>
          <w:sz w:val="24"/>
          <w:szCs w:val="24"/>
          <w:lang w:val="bg-BG" w:eastAsia="bg-BG"/>
        </w:rPr>
        <w:t xml:space="preserve"> </w:t>
      </w:r>
      <w:r w:rsidRPr="00C206F1">
        <w:rPr>
          <w:rFonts w:ascii="Times New Roman" w:eastAsia="Times New Roman" w:hAnsi="Times New Roman" w:cs="Times New Roman"/>
          <w:sz w:val="24"/>
          <w:szCs w:val="24"/>
          <w:lang w:val="bg-BG" w:eastAsia="bg-BG"/>
        </w:rPr>
        <w:t xml:space="preserve">г., а той самият </w:t>
      </w:r>
      <w:r w:rsidR="00F54501" w:rsidRPr="00C206F1">
        <w:rPr>
          <w:rFonts w:ascii="Times New Roman" w:eastAsia="Times New Roman" w:hAnsi="Times New Roman" w:cs="Times New Roman"/>
          <w:sz w:val="24"/>
          <w:szCs w:val="24"/>
          <w:lang w:val="bg-BG" w:eastAsia="bg-BG"/>
        </w:rPr>
        <w:t>е</w:t>
      </w:r>
      <w:r w:rsidRPr="00C206F1">
        <w:rPr>
          <w:rFonts w:ascii="Times New Roman" w:eastAsia="Times New Roman" w:hAnsi="Times New Roman" w:cs="Times New Roman"/>
          <w:sz w:val="24"/>
          <w:szCs w:val="24"/>
          <w:lang w:val="bg-BG" w:eastAsia="bg-BG"/>
        </w:rPr>
        <w:t xml:space="preserve"> ратифициран на 10.12.2019 г. </w:t>
      </w:r>
    </w:p>
    <w:p w:rsidR="005A5482" w:rsidRPr="00C206F1" w:rsidRDefault="005A5482" w:rsidP="00C206F1">
      <w:pPr>
        <w:tabs>
          <w:tab w:val="left" w:pos="993"/>
        </w:tabs>
        <w:spacing w:after="0" w:line="360" w:lineRule="auto"/>
        <w:ind w:firstLine="709"/>
        <w:jc w:val="both"/>
        <w:rPr>
          <w:rFonts w:ascii="Times New Roman" w:eastAsia="Times New Roman" w:hAnsi="Times New Roman" w:cs="Times New Roman"/>
          <w:sz w:val="24"/>
          <w:szCs w:val="24"/>
          <w:lang w:val="bg-BG" w:eastAsia="bg-BG"/>
        </w:rPr>
      </w:pPr>
    </w:p>
    <w:p w:rsidR="0045529D" w:rsidRPr="00C206F1" w:rsidRDefault="00CF0CAA" w:rsidP="00C206F1">
      <w:pPr>
        <w:tabs>
          <w:tab w:val="left" w:pos="993"/>
        </w:tabs>
        <w:spacing w:after="0" w:line="360" w:lineRule="auto"/>
        <w:ind w:firstLine="709"/>
        <w:jc w:val="both"/>
        <w:rPr>
          <w:rFonts w:ascii="Times New Roman" w:hAnsi="Times New Roman" w:cs="Times New Roman"/>
          <w:b/>
          <w:sz w:val="24"/>
          <w:szCs w:val="24"/>
          <w:lang w:val="bg-BG"/>
        </w:rPr>
      </w:pPr>
      <w:r w:rsidRPr="00C206F1">
        <w:rPr>
          <w:rFonts w:ascii="Times New Roman" w:hAnsi="Times New Roman" w:cs="Times New Roman"/>
          <w:b/>
          <w:sz w:val="24"/>
          <w:szCs w:val="24"/>
          <w:lang w:val="bg-BG"/>
        </w:rPr>
        <w:t>2</w:t>
      </w:r>
      <w:r w:rsidR="0045529D" w:rsidRPr="00C206F1">
        <w:rPr>
          <w:rFonts w:ascii="Times New Roman" w:hAnsi="Times New Roman" w:cs="Times New Roman"/>
          <w:b/>
          <w:sz w:val="24"/>
          <w:szCs w:val="24"/>
          <w:lang w:val="bg-BG"/>
        </w:rPr>
        <w:t>. Участие в оценки по Шенген</w:t>
      </w:r>
    </w:p>
    <w:p w:rsidR="0045529D" w:rsidRPr="00C206F1" w:rsidRDefault="0045529D" w:rsidP="00C206F1">
      <w:pPr>
        <w:tabs>
          <w:tab w:val="left" w:pos="993"/>
        </w:tabs>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t>През 2019 г. продължава участието на КЗЛД в работата на специално създадените съвместни надзорни органи и координационни групи по надзор на широкомащабните информационни системи на ЕС</w:t>
      </w:r>
      <w:r w:rsidR="00E220DE" w:rsidRPr="00C206F1">
        <w:rPr>
          <w:rFonts w:ascii="Times New Roman" w:hAnsi="Times New Roman" w:cs="Times New Roman"/>
          <w:sz w:val="24"/>
          <w:szCs w:val="24"/>
          <w:lang w:val="bg-BG"/>
        </w:rPr>
        <w:t xml:space="preserve">: </w:t>
      </w:r>
      <w:r w:rsidRPr="00C206F1">
        <w:rPr>
          <w:rFonts w:ascii="Times New Roman" w:hAnsi="Times New Roman" w:cs="Times New Roman"/>
          <w:sz w:val="24"/>
          <w:szCs w:val="24"/>
          <w:lang w:val="bg-BG"/>
        </w:rPr>
        <w:t>Комитет</w:t>
      </w:r>
      <w:r w:rsidR="00CB13DA" w:rsidRPr="00C206F1">
        <w:rPr>
          <w:rFonts w:ascii="Times New Roman" w:hAnsi="Times New Roman" w:cs="Times New Roman"/>
          <w:sz w:val="24"/>
          <w:szCs w:val="24"/>
          <w:lang w:val="bg-BG"/>
        </w:rPr>
        <w:t>а</w:t>
      </w:r>
      <w:r w:rsidRPr="00C206F1">
        <w:rPr>
          <w:rFonts w:ascii="Times New Roman" w:hAnsi="Times New Roman" w:cs="Times New Roman"/>
          <w:sz w:val="24"/>
          <w:szCs w:val="24"/>
          <w:lang w:val="bg-BG"/>
        </w:rPr>
        <w:t xml:space="preserve"> за сътрудничество на Европол, Съвместния надзорен орган „Митници“, Координационните надзорни групи на Шенгенската информационна система (ШИС II), Визовата информационна система (ВИС), ЕВРОДАК, Митническата информационна система (МИС) и Информационната система за вътрешния пазар. </w:t>
      </w:r>
    </w:p>
    <w:p w:rsidR="0045529D" w:rsidRDefault="0045529D" w:rsidP="00C206F1">
      <w:pPr>
        <w:tabs>
          <w:tab w:val="left" w:pos="993"/>
        </w:tabs>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t xml:space="preserve">През 2019 г. </w:t>
      </w:r>
      <w:r w:rsidR="00882AB6" w:rsidRPr="00C206F1">
        <w:rPr>
          <w:rFonts w:ascii="Times New Roman" w:hAnsi="Times New Roman" w:cs="Times New Roman"/>
          <w:sz w:val="24"/>
          <w:szCs w:val="24"/>
          <w:lang w:val="bg-BG"/>
        </w:rPr>
        <w:t>п</w:t>
      </w:r>
      <w:r w:rsidRPr="00C206F1">
        <w:rPr>
          <w:rFonts w:ascii="Times New Roman" w:hAnsi="Times New Roman" w:cs="Times New Roman"/>
          <w:sz w:val="24"/>
          <w:szCs w:val="24"/>
          <w:lang w:val="bg-BG"/>
        </w:rPr>
        <w:t xml:space="preserve">родължава </w:t>
      </w:r>
      <w:r w:rsidR="007312A7" w:rsidRPr="00C206F1">
        <w:rPr>
          <w:rFonts w:ascii="Times New Roman" w:hAnsi="Times New Roman" w:cs="Times New Roman"/>
          <w:sz w:val="24"/>
          <w:szCs w:val="24"/>
          <w:lang w:val="bg-BG"/>
        </w:rPr>
        <w:t xml:space="preserve">и </w:t>
      </w:r>
      <w:r w:rsidRPr="00C206F1">
        <w:rPr>
          <w:rFonts w:ascii="Times New Roman" w:hAnsi="Times New Roman" w:cs="Times New Roman"/>
          <w:sz w:val="24"/>
          <w:szCs w:val="24"/>
          <w:lang w:val="bg-BG"/>
        </w:rPr>
        <w:t xml:space="preserve">практиката за участие на представители на КЗЛД в мисиите за оценка по Шенген в областта на защита на данните на други държави членки, като през отчетния период това </w:t>
      </w:r>
      <w:r w:rsidR="00CB13DA" w:rsidRPr="00C206F1">
        <w:rPr>
          <w:rFonts w:ascii="Times New Roman" w:hAnsi="Times New Roman" w:cs="Times New Roman"/>
          <w:sz w:val="24"/>
          <w:szCs w:val="24"/>
          <w:lang w:val="bg-BG"/>
        </w:rPr>
        <w:t>са</w:t>
      </w:r>
      <w:r w:rsidRPr="00C206F1">
        <w:rPr>
          <w:rFonts w:ascii="Times New Roman" w:hAnsi="Times New Roman" w:cs="Times New Roman"/>
          <w:sz w:val="24"/>
          <w:szCs w:val="24"/>
          <w:lang w:val="bg-BG"/>
        </w:rPr>
        <w:t xml:space="preserve"> Унгария и Словакия. </w:t>
      </w:r>
    </w:p>
    <w:p w:rsidR="005A5482" w:rsidRPr="00C206F1" w:rsidRDefault="005A5482" w:rsidP="00C206F1">
      <w:pPr>
        <w:tabs>
          <w:tab w:val="left" w:pos="993"/>
        </w:tabs>
        <w:spacing w:after="0" w:line="360" w:lineRule="auto"/>
        <w:ind w:firstLine="709"/>
        <w:jc w:val="both"/>
        <w:rPr>
          <w:rFonts w:ascii="Times New Roman" w:hAnsi="Times New Roman" w:cs="Times New Roman"/>
          <w:sz w:val="24"/>
          <w:szCs w:val="24"/>
          <w:lang w:val="bg-BG"/>
        </w:rPr>
      </w:pPr>
    </w:p>
    <w:p w:rsidR="0045529D" w:rsidRPr="00C206F1" w:rsidRDefault="004F3798" w:rsidP="00C206F1">
      <w:pPr>
        <w:tabs>
          <w:tab w:val="left" w:pos="993"/>
          <w:tab w:val="left" w:pos="9639"/>
          <w:tab w:val="left" w:pos="9923"/>
        </w:tabs>
        <w:spacing w:after="0" w:line="360" w:lineRule="auto"/>
        <w:ind w:firstLine="709"/>
        <w:jc w:val="both"/>
        <w:rPr>
          <w:rFonts w:ascii="Times New Roman" w:hAnsi="Times New Roman" w:cs="Times New Roman"/>
          <w:b/>
          <w:sz w:val="24"/>
          <w:szCs w:val="24"/>
          <w:lang w:val="bg-BG"/>
        </w:rPr>
      </w:pPr>
      <w:r w:rsidRPr="00C206F1">
        <w:rPr>
          <w:rFonts w:ascii="Times New Roman" w:hAnsi="Times New Roman" w:cs="Times New Roman"/>
          <w:b/>
          <w:sz w:val="24"/>
          <w:szCs w:val="24"/>
          <w:lang w:val="bg-BG"/>
        </w:rPr>
        <w:t>3</w:t>
      </w:r>
      <w:r w:rsidR="0045529D" w:rsidRPr="00C206F1">
        <w:rPr>
          <w:rFonts w:ascii="Times New Roman" w:hAnsi="Times New Roman" w:cs="Times New Roman"/>
          <w:b/>
          <w:sz w:val="24"/>
          <w:szCs w:val="24"/>
          <w:lang w:val="bg-BG"/>
        </w:rPr>
        <w:t>. Участие в междунаро</w:t>
      </w:r>
      <w:r w:rsidR="00CB13DA" w:rsidRPr="00C206F1">
        <w:rPr>
          <w:rFonts w:ascii="Times New Roman" w:hAnsi="Times New Roman" w:cs="Times New Roman"/>
          <w:b/>
          <w:sz w:val="24"/>
          <w:szCs w:val="24"/>
          <w:lang w:val="bg-BG"/>
        </w:rPr>
        <w:t>дни форуми по защита на данните</w:t>
      </w:r>
    </w:p>
    <w:p w:rsidR="00846189" w:rsidRPr="00C206F1" w:rsidRDefault="00846189" w:rsidP="00C206F1">
      <w:pPr>
        <w:tabs>
          <w:tab w:val="left" w:pos="993"/>
        </w:tabs>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t>Отчетният период е изключително интензивен за всички наднационални форми на сътрудничество в сектора на защита на личните данни. Активно продължава утвърждаването на председателя на КЗЛД като заместник-председател на Европейския коми</w:t>
      </w:r>
      <w:r w:rsidR="00E503E9">
        <w:rPr>
          <w:rFonts w:ascii="Times New Roman" w:hAnsi="Times New Roman" w:cs="Times New Roman"/>
          <w:sz w:val="24"/>
          <w:szCs w:val="24"/>
          <w:lang w:val="bg-BG"/>
        </w:rPr>
        <w:t xml:space="preserve">тет за защита на личните данни </w:t>
      </w:r>
      <w:r w:rsidRPr="00C206F1">
        <w:rPr>
          <w:rFonts w:ascii="Times New Roman" w:hAnsi="Times New Roman" w:cs="Times New Roman"/>
          <w:sz w:val="24"/>
          <w:szCs w:val="24"/>
          <w:lang w:val="bg-BG"/>
        </w:rPr>
        <w:t xml:space="preserve">чрез участие му на редица международни форуми: </w:t>
      </w:r>
      <w:r w:rsidRPr="00C206F1">
        <w:rPr>
          <w:rFonts w:ascii="Times New Roman" w:hAnsi="Times New Roman" w:cs="Times New Roman"/>
          <w:i/>
          <w:sz w:val="24"/>
          <w:szCs w:val="24"/>
          <w:lang w:val="bg-BG"/>
        </w:rPr>
        <w:t>GSMA MWC Ministerial Programme</w:t>
      </w:r>
      <w:r w:rsidRPr="00C206F1">
        <w:rPr>
          <w:rFonts w:ascii="Times New Roman" w:hAnsi="Times New Roman" w:cs="Times New Roman"/>
          <w:sz w:val="24"/>
          <w:szCs w:val="24"/>
          <w:lang w:val="bg-BG"/>
        </w:rPr>
        <w:t>, Барселона</w:t>
      </w:r>
      <w:r w:rsidR="00CB13DA" w:rsidRPr="00C206F1">
        <w:rPr>
          <w:rFonts w:ascii="Times New Roman" w:hAnsi="Times New Roman" w:cs="Times New Roman"/>
          <w:sz w:val="24"/>
          <w:szCs w:val="24"/>
          <w:lang w:val="bg-BG"/>
        </w:rPr>
        <w:t>,</w:t>
      </w:r>
      <w:r w:rsidRPr="00C206F1">
        <w:rPr>
          <w:rFonts w:ascii="Times New Roman" w:hAnsi="Times New Roman" w:cs="Times New Roman"/>
          <w:sz w:val="24"/>
          <w:szCs w:val="24"/>
          <w:lang w:val="bg-BG"/>
        </w:rPr>
        <w:t xml:space="preserve"> и </w:t>
      </w:r>
      <w:r w:rsidRPr="00C206F1">
        <w:rPr>
          <w:rFonts w:ascii="Times New Roman" w:hAnsi="Times New Roman" w:cs="Times New Roman"/>
          <w:i/>
          <w:sz w:val="24"/>
          <w:szCs w:val="24"/>
          <w:lang w:val="bg-BG"/>
        </w:rPr>
        <w:t>Datenschutz - Jüngste Entwicklungen</w:t>
      </w:r>
      <w:r w:rsidRPr="00C206F1">
        <w:rPr>
          <w:rFonts w:ascii="Times New Roman" w:hAnsi="Times New Roman" w:cs="Times New Roman"/>
          <w:sz w:val="24"/>
          <w:szCs w:val="24"/>
          <w:lang w:val="bg-BG"/>
        </w:rPr>
        <w:t xml:space="preserve">, Цюрих, Годишния форум за неприкосновеността на Агенция за киберсигурност на ЕС, </w:t>
      </w:r>
      <w:r w:rsidRPr="00C206F1">
        <w:rPr>
          <w:rFonts w:ascii="Times New Roman" w:hAnsi="Times New Roman" w:cs="Times New Roman"/>
          <w:i/>
          <w:sz w:val="24"/>
          <w:szCs w:val="24"/>
          <w:lang w:val="bg-BG"/>
        </w:rPr>
        <w:t>Compliance Week Europe: “GDPR: One year on”</w:t>
      </w:r>
      <w:r w:rsidRPr="00C206F1">
        <w:rPr>
          <w:rFonts w:ascii="Times New Roman" w:hAnsi="Times New Roman" w:cs="Times New Roman"/>
          <w:sz w:val="24"/>
          <w:szCs w:val="24"/>
          <w:lang w:val="bg-BG"/>
        </w:rPr>
        <w:t xml:space="preserve"> в Амстердам, конференция за защита на данните за малки и средни предприятия „Данните са ценност - защитавайте ги!“ </w:t>
      </w:r>
      <w:r w:rsidRPr="00C206F1">
        <w:rPr>
          <w:rFonts w:ascii="Times New Roman" w:hAnsi="Times New Roman" w:cs="Times New Roman"/>
          <w:sz w:val="24"/>
          <w:szCs w:val="24"/>
          <w:lang w:val="bg-BG"/>
        </w:rPr>
        <w:lastRenderedPageBreak/>
        <w:t>(</w:t>
      </w:r>
      <w:r w:rsidRPr="00C206F1">
        <w:rPr>
          <w:rFonts w:ascii="Times New Roman" w:hAnsi="Times New Roman" w:cs="Times New Roman"/>
          <w:i/>
          <w:sz w:val="24"/>
          <w:szCs w:val="24"/>
          <w:lang w:val="bg-BG"/>
        </w:rPr>
        <w:t>Conference on data protection for small and medium enterprises “Data is a value – protect it!”</w:t>
      </w:r>
      <w:r w:rsidRPr="00C206F1">
        <w:rPr>
          <w:rFonts w:ascii="Times New Roman" w:hAnsi="Times New Roman" w:cs="Times New Roman"/>
          <w:sz w:val="24"/>
          <w:szCs w:val="24"/>
          <w:lang w:val="bg-BG"/>
        </w:rPr>
        <w:t>) в Ри</w:t>
      </w:r>
      <w:r w:rsidR="00CB13DA" w:rsidRPr="00C206F1">
        <w:rPr>
          <w:rFonts w:ascii="Times New Roman" w:hAnsi="Times New Roman" w:cs="Times New Roman"/>
          <w:sz w:val="24"/>
          <w:szCs w:val="24"/>
          <w:lang w:val="bg-BG"/>
        </w:rPr>
        <w:t>га. Като член на Изпълнителния к</w:t>
      </w:r>
      <w:r w:rsidRPr="00C206F1">
        <w:rPr>
          <w:rFonts w:ascii="Times New Roman" w:hAnsi="Times New Roman" w:cs="Times New Roman"/>
          <w:sz w:val="24"/>
          <w:szCs w:val="24"/>
          <w:lang w:val="bg-BG"/>
        </w:rPr>
        <w:t xml:space="preserve">омитет на Международна конференция на органите по защита на личните данни и неприкосновеността, председателят на КЗЛД е единствен представител на </w:t>
      </w:r>
      <w:r w:rsidRPr="00C206F1">
        <w:rPr>
          <w:rFonts w:ascii="Times New Roman" w:hAnsi="Times New Roman" w:cs="Times New Roman"/>
          <w:i/>
          <w:sz w:val="24"/>
          <w:szCs w:val="24"/>
          <w:lang w:val="bg-BG"/>
        </w:rPr>
        <w:t>Executive Committee Policy Strategy Workshop</w:t>
      </w:r>
      <w:r w:rsidRPr="00C206F1">
        <w:rPr>
          <w:rFonts w:ascii="Times New Roman" w:hAnsi="Times New Roman" w:cs="Times New Roman"/>
          <w:sz w:val="24"/>
          <w:szCs w:val="24"/>
          <w:lang w:val="bg-BG"/>
        </w:rPr>
        <w:t xml:space="preserve"> в Лондон, който определя стратегическите цели на организацията за следващите години.</w:t>
      </w:r>
    </w:p>
    <w:p w:rsidR="00846189" w:rsidRPr="00C206F1" w:rsidRDefault="00846189" w:rsidP="00C206F1">
      <w:pPr>
        <w:tabs>
          <w:tab w:val="left" w:pos="993"/>
        </w:tabs>
        <w:spacing w:after="0" w:line="360" w:lineRule="auto"/>
        <w:ind w:firstLine="709"/>
        <w:jc w:val="both"/>
        <w:rPr>
          <w:rFonts w:ascii="Times New Roman" w:hAnsi="Times New Roman" w:cs="Times New Roman"/>
          <w:bCs/>
          <w:sz w:val="24"/>
          <w:szCs w:val="24"/>
          <w:lang w:val="bg-BG"/>
        </w:rPr>
      </w:pPr>
      <w:r w:rsidRPr="00C206F1">
        <w:rPr>
          <w:rFonts w:ascii="Times New Roman" w:hAnsi="Times New Roman" w:cs="Times New Roman"/>
          <w:bCs/>
          <w:sz w:val="24"/>
          <w:szCs w:val="24"/>
          <w:lang w:val="bg-BG"/>
        </w:rPr>
        <w:t>В началото на отчетния период започва</w:t>
      </w:r>
      <w:r w:rsidR="00CB13DA" w:rsidRPr="00C206F1">
        <w:rPr>
          <w:rFonts w:ascii="Times New Roman" w:hAnsi="Times New Roman" w:cs="Times New Roman"/>
          <w:bCs/>
          <w:sz w:val="24"/>
          <w:szCs w:val="24"/>
          <w:lang w:val="bg-BG"/>
        </w:rPr>
        <w:t>т</w:t>
      </w:r>
      <w:r w:rsidRPr="00C206F1">
        <w:rPr>
          <w:rFonts w:ascii="Times New Roman" w:hAnsi="Times New Roman" w:cs="Times New Roman"/>
          <w:bCs/>
          <w:sz w:val="24"/>
          <w:szCs w:val="24"/>
          <w:lang w:val="bg-BG"/>
        </w:rPr>
        <w:t xml:space="preserve"> подготовката и постоянното участие на представители на КЗЛД в работата на Експертната група за по-безопасен интернет за деца (</w:t>
      </w:r>
      <w:r w:rsidRPr="00C206F1">
        <w:rPr>
          <w:rFonts w:ascii="Times New Roman" w:hAnsi="Times New Roman" w:cs="Times New Roman"/>
          <w:bCs/>
          <w:i/>
          <w:sz w:val="24"/>
          <w:szCs w:val="24"/>
          <w:lang w:val="bg-BG"/>
        </w:rPr>
        <w:t>Safer Internet for Children Expert Group</w:t>
      </w:r>
      <w:r w:rsidRPr="00C206F1">
        <w:rPr>
          <w:rFonts w:ascii="Times New Roman" w:hAnsi="Times New Roman" w:cs="Times New Roman"/>
          <w:bCs/>
          <w:sz w:val="24"/>
          <w:szCs w:val="24"/>
          <w:lang w:val="bg-BG"/>
        </w:rPr>
        <w:t>) към генерална дирекция „Съобщителни мрежи, технологии и съдържание“ на Европейската комисия, създадена с одобрението на г-жа Мария Габриел и г-н Андрус Ансип. Република България е представена от Национален център за безопасен интернет, чиято работа се основава на принципите на публично-частното партньорство и има за цел да съдейства активно за повишаване на обществената осведоменост и за противодействие на разпространението на незаконно и вредно за деца и млади хора съдържание и поведение в интернет</w:t>
      </w:r>
      <w:r w:rsidR="00CB13DA" w:rsidRPr="00C206F1">
        <w:rPr>
          <w:rFonts w:ascii="Times New Roman" w:hAnsi="Times New Roman" w:cs="Times New Roman"/>
          <w:bCs/>
          <w:sz w:val="24"/>
          <w:szCs w:val="24"/>
          <w:lang w:val="bg-BG"/>
        </w:rPr>
        <w:t xml:space="preserve"> </w:t>
      </w:r>
      <w:r w:rsidRPr="00C206F1">
        <w:rPr>
          <w:rFonts w:ascii="Times New Roman" w:hAnsi="Times New Roman" w:cs="Times New Roman"/>
          <w:bCs/>
          <w:sz w:val="24"/>
          <w:szCs w:val="24"/>
          <w:lang w:val="bg-BG"/>
        </w:rPr>
        <w:t>пространството чрез</w:t>
      </w:r>
      <w:r w:rsidR="00C003BA" w:rsidRPr="00C206F1">
        <w:rPr>
          <w:rFonts w:ascii="Times New Roman" w:hAnsi="Times New Roman" w:cs="Times New Roman"/>
          <w:bCs/>
          <w:sz w:val="24"/>
          <w:szCs w:val="24"/>
          <w:lang w:val="bg-BG"/>
        </w:rPr>
        <w:t xml:space="preserve"> </w:t>
      </w:r>
      <w:r w:rsidRPr="00C206F1">
        <w:rPr>
          <w:rFonts w:ascii="Times New Roman" w:hAnsi="Times New Roman" w:cs="Times New Roman"/>
          <w:bCs/>
          <w:sz w:val="24"/>
          <w:szCs w:val="24"/>
          <w:lang w:val="bg-BG"/>
        </w:rPr>
        <w:t>подходящи информационни и обучителни материали и методики, да провежда обучения с деца, млади хора, родители, учители и други професионалисти.</w:t>
      </w:r>
      <w:r w:rsidR="00C33B82" w:rsidRPr="00C206F1">
        <w:rPr>
          <w:rFonts w:ascii="Times New Roman" w:hAnsi="Times New Roman" w:cs="Times New Roman"/>
          <w:bCs/>
          <w:sz w:val="24"/>
          <w:szCs w:val="24"/>
          <w:lang w:val="bg-BG"/>
        </w:rPr>
        <w:t xml:space="preserve"> </w:t>
      </w:r>
    </w:p>
    <w:p w:rsidR="00846189" w:rsidRPr="00C206F1" w:rsidRDefault="00846189" w:rsidP="00C206F1">
      <w:pPr>
        <w:tabs>
          <w:tab w:val="left" w:pos="993"/>
        </w:tabs>
        <w:spacing w:after="0" w:line="360" w:lineRule="auto"/>
        <w:ind w:firstLine="709"/>
        <w:jc w:val="both"/>
        <w:rPr>
          <w:rFonts w:ascii="Times New Roman" w:hAnsi="Times New Roman" w:cs="Times New Roman"/>
          <w:bCs/>
          <w:sz w:val="24"/>
          <w:szCs w:val="24"/>
          <w:lang w:val="bg-BG"/>
        </w:rPr>
      </w:pPr>
      <w:r w:rsidRPr="00C206F1">
        <w:rPr>
          <w:rFonts w:ascii="Times New Roman" w:hAnsi="Times New Roman" w:cs="Times New Roman"/>
          <w:bCs/>
          <w:sz w:val="24"/>
          <w:szCs w:val="24"/>
          <w:lang w:val="bg-BG"/>
        </w:rPr>
        <w:t xml:space="preserve">В рамките на мандата на групата държавите членки ще подпомагат обмена на най-добри практики по отношение на прилагането на конкретни разпоредби, свързани с децата, в съществуващите правни актове, сред които: Директивата за аудиовизуалните и </w:t>
      </w:r>
      <w:r w:rsidRPr="00B24587">
        <w:rPr>
          <w:rFonts w:ascii="Times New Roman" w:hAnsi="Times New Roman" w:cs="Times New Roman"/>
          <w:bCs/>
          <w:sz w:val="24"/>
          <w:szCs w:val="24"/>
          <w:lang w:val="bg-BG"/>
        </w:rPr>
        <w:t>медийни услуги, Общия</w:t>
      </w:r>
      <w:r w:rsidR="00CB13DA" w:rsidRPr="00B24587">
        <w:rPr>
          <w:rFonts w:ascii="Times New Roman" w:hAnsi="Times New Roman" w:cs="Times New Roman"/>
          <w:bCs/>
          <w:sz w:val="24"/>
          <w:szCs w:val="24"/>
          <w:lang w:val="bg-BG"/>
        </w:rPr>
        <w:t>т</w:t>
      </w:r>
      <w:r w:rsidR="00F300A5" w:rsidRPr="00B24587">
        <w:rPr>
          <w:rFonts w:ascii="Times New Roman" w:hAnsi="Times New Roman" w:cs="Times New Roman"/>
          <w:bCs/>
          <w:sz w:val="24"/>
          <w:szCs w:val="24"/>
          <w:lang w:val="bg-BG"/>
        </w:rPr>
        <w:t xml:space="preserve"> регламент относно</w:t>
      </w:r>
      <w:r w:rsidRPr="00B24587">
        <w:rPr>
          <w:rFonts w:ascii="Times New Roman" w:hAnsi="Times New Roman" w:cs="Times New Roman"/>
          <w:bCs/>
          <w:sz w:val="24"/>
          <w:szCs w:val="24"/>
          <w:lang w:val="bg-BG"/>
        </w:rPr>
        <w:t xml:space="preserve"> защита</w:t>
      </w:r>
      <w:r w:rsidR="00F300A5" w:rsidRPr="00B24587">
        <w:rPr>
          <w:rFonts w:ascii="Times New Roman" w:hAnsi="Times New Roman" w:cs="Times New Roman"/>
          <w:bCs/>
          <w:sz w:val="24"/>
          <w:szCs w:val="24"/>
          <w:lang w:val="bg-BG"/>
        </w:rPr>
        <w:t>та</w:t>
      </w:r>
      <w:r w:rsidRPr="00B24587">
        <w:rPr>
          <w:rFonts w:ascii="Times New Roman" w:hAnsi="Times New Roman" w:cs="Times New Roman"/>
          <w:bCs/>
          <w:sz w:val="24"/>
          <w:szCs w:val="24"/>
          <w:lang w:val="bg-BG"/>
        </w:rPr>
        <w:t xml:space="preserve"> на </w:t>
      </w:r>
      <w:r w:rsidR="00F300A5" w:rsidRPr="00B24587">
        <w:rPr>
          <w:rFonts w:ascii="Times New Roman" w:hAnsi="Times New Roman" w:cs="Times New Roman"/>
          <w:bCs/>
          <w:sz w:val="24"/>
          <w:szCs w:val="24"/>
          <w:lang w:val="bg-BG"/>
        </w:rPr>
        <w:t>д</w:t>
      </w:r>
      <w:r w:rsidRPr="00B24587">
        <w:rPr>
          <w:rFonts w:ascii="Times New Roman" w:hAnsi="Times New Roman" w:cs="Times New Roman"/>
          <w:bCs/>
          <w:sz w:val="24"/>
          <w:szCs w:val="24"/>
          <w:lang w:val="bg-BG"/>
        </w:rPr>
        <w:t>анни</w:t>
      </w:r>
      <w:r w:rsidR="00F300A5" w:rsidRPr="00B24587">
        <w:rPr>
          <w:rFonts w:ascii="Times New Roman" w:hAnsi="Times New Roman" w:cs="Times New Roman"/>
          <w:bCs/>
          <w:sz w:val="24"/>
          <w:szCs w:val="24"/>
          <w:lang w:val="bg-BG"/>
        </w:rPr>
        <w:t>те</w:t>
      </w:r>
      <w:r w:rsidRPr="00B24587">
        <w:rPr>
          <w:rFonts w:ascii="Times New Roman" w:hAnsi="Times New Roman" w:cs="Times New Roman"/>
          <w:bCs/>
          <w:sz w:val="24"/>
          <w:szCs w:val="24"/>
          <w:lang w:val="bg-BG"/>
        </w:rPr>
        <w:t xml:space="preserve"> и Директивата за</w:t>
      </w:r>
      <w:r w:rsidRPr="00C206F1">
        <w:rPr>
          <w:rFonts w:ascii="Times New Roman" w:hAnsi="Times New Roman" w:cs="Times New Roman"/>
          <w:bCs/>
          <w:sz w:val="24"/>
          <w:szCs w:val="24"/>
          <w:lang w:val="bg-BG"/>
        </w:rPr>
        <w:t xml:space="preserve"> нелоялните търговски практики, както и редица въпроси</w:t>
      </w:r>
      <w:r w:rsidR="00CB13DA" w:rsidRPr="00C206F1">
        <w:rPr>
          <w:rFonts w:ascii="Times New Roman" w:hAnsi="Times New Roman" w:cs="Times New Roman"/>
          <w:bCs/>
          <w:sz w:val="24"/>
          <w:szCs w:val="24"/>
          <w:lang w:val="bg-BG"/>
        </w:rPr>
        <w:t>,</w:t>
      </w:r>
      <w:r w:rsidRPr="00C206F1">
        <w:rPr>
          <w:rFonts w:ascii="Times New Roman" w:hAnsi="Times New Roman" w:cs="Times New Roman"/>
          <w:bCs/>
          <w:sz w:val="24"/>
          <w:szCs w:val="24"/>
          <w:lang w:val="bg-BG"/>
        </w:rPr>
        <w:t xml:space="preserve"> свързани с безопасността в интернет през следващата многогодишна финансова рамка (2021 – 2027)</w:t>
      </w:r>
      <w:r w:rsidR="00CB13DA" w:rsidRPr="00C206F1">
        <w:rPr>
          <w:rFonts w:ascii="Times New Roman" w:hAnsi="Times New Roman" w:cs="Times New Roman"/>
          <w:bCs/>
          <w:sz w:val="24"/>
          <w:szCs w:val="24"/>
          <w:lang w:val="bg-BG"/>
        </w:rPr>
        <w:t>,</w:t>
      </w:r>
      <w:r w:rsidRPr="00C206F1">
        <w:rPr>
          <w:rFonts w:ascii="Times New Roman" w:hAnsi="Times New Roman" w:cs="Times New Roman"/>
          <w:bCs/>
          <w:sz w:val="24"/>
          <w:szCs w:val="24"/>
          <w:lang w:val="bg-BG"/>
        </w:rPr>
        <w:t xml:space="preserve"> и осъвременяването на Политическата карта за по-добър интернет за деца (BIK).</w:t>
      </w:r>
    </w:p>
    <w:p w:rsidR="00F807B4" w:rsidRPr="00C206F1" w:rsidRDefault="00F807B4" w:rsidP="00C206F1">
      <w:pPr>
        <w:tabs>
          <w:tab w:val="left" w:pos="993"/>
        </w:tabs>
        <w:spacing w:after="0" w:line="360" w:lineRule="auto"/>
        <w:ind w:firstLine="709"/>
        <w:jc w:val="both"/>
        <w:rPr>
          <w:rFonts w:ascii="Times New Roman" w:hAnsi="Times New Roman" w:cs="Times New Roman"/>
          <w:bCs/>
          <w:sz w:val="24"/>
          <w:szCs w:val="24"/>
          <w:lang w:val="bg-BG"/>
        </w:rPr>
      </w:pPr>
    </w:p>
    <w:p w:rsidR="00F807B4" w:rsidRPr="00C206F1" w:rsidRDefault="00F807B4" w:rsidP="00C206F1">
      <w:pPr>
        <w:tabs>
          <w:tab w:val="left" w:pos="993"/>
        </w:tabs>
        <w:spacing w:after="0" w:line="360" w:lineRule="auto"/>
        <w:ind w:firstLine="709"/>
        <w:jc w:val="both"/>
        <w:rPr>
          <w:rFonts w:ascii="Times New Roman" w:hAnsi="Times New Roman" w:cs="Times New Roman"/>
          <w:b/>
          <w:bCs/>
          <w:sz w:val="24"/>
          <w:szCs w:val="24"/>
          <w:lang w:val="bg-BG"/>
        </w:rPr>
      </w:pPr>
      <w:r w:rsidRPr="00C206F1">
        <w:rPr>
          <w:rFonts w:ascii="Times New Roman" w:hAnsi="Times New Roman" w:cs="Times New Roman"/>
          <w:b/>
          <w:bCs/>
          <w:sz w:val="24"/>
          <w:szCs w:val="24"/>
          <w:lang w:val="bg-BG"/>
        </w:rPr>
        <w:t>4. Засилване на участието на експерти от КЗЛД в работата на работни групи в областта на защит</w:t>
      </w:r>
      <w:r w:rsidR="00CB13DA" w:rsidRPr="00C206F1">
        <w:rPr>
          <w:rFonts w:ascii="Times New Roman" w:hAnsi="Times New Roman" w:cs="Times New Roman"/>
          <w:b/>
          <w:bCs/>
          <w:sz w:val="24"/>
          <w:szCs w:val="24"/>
          <w:lang w:val="bg-BG"/>
        </w:rPr>
        <w:t>ата на личните данни на ниво ЕС</w:t>
      </w:r>
    </w:p>
    <w:p w:rsidR="00F807B4" w:rsidRPr="00C206F1" w:rsidRDefault="00F807B4" w:rsidP="00C206F1">
      <w:pPr>
        <w:tabs>
          <w:tab w:val="left" w:pos="993"/>
        </w:tabs>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bCs/>
          <w:sz w:val="24"/>
          <w:szCs w:val="24"/>
          <w:lang w:val="bg-BG"/>
        </w:rPr>
        <w:t xml:space="preserve">Внедряването на </w:t>
      </w:r>
      <w:r w:rsidRPr="00C206F1">
        <w:rPr>
          <w:rFonts w:ascii="Times New Roman" w:hAnsi="Times New Roman" w:cs="Times New Roman"/>
          <w:sz w:val="24"/>
          <w:szCs w:val="24"/>
          <w:lang w:val="bg-BG"/>
        </w:rPr>
        <w:t>комплексна система за видеоконферентна връзка</w:t>
      </w:r>
      <w:r w:rsidR="005955ED" w:rsidRPr="00C206F1">
        <w:rPr>
          <w:rFonts w:ascii="Times New Roman" w:hAnsi="Times New Roman" w:cs="Times New Roman"/>
          <w:sz w:val="24"/>
          <w:szCs w:val="24"/>
          <w:lang w:val="bg-BG"/>
        </w:rPr>
        <w:t xml:space="preserve"> през 2019 г.</w:t>
      </w:r>
      <w:r w:rsidRPr="00C206F1">
        <w:rPr>
          <w:rFonts w:ascii="Times New Roman" w:hAnsi="Times New Roman" w:cs="Times New Roman"/>
          <w:sz w:val="24"/>
          <w:szCs w:val="24"/>
          <w:lang w:val="bg-BG"/>
        </w:rPr>
        <w:t xml:space="preserve"> ще позволи разширяването на участието на експерти от КЗЛД в работата на работни групи в областта на защитата на личните данни на ниво ЕС</w:t>
      </w:r>
      <w:r w:rsidR="005955ED" w:rsidRPr="00C206F1">
        <w:rPr>
          <w:rFonts w:ascii="Times New Roman" w:hAnsi="Times New Roman" w:cs="Times New Roman"/>
          <w:sz w:val="24"/>
          <w:szCs w:val="24"/>
          <w:lang w:val="bg-BG"/>
        </w:rPr>
        <w:t xml:space="preserve"> през следващия отчетен период</w:t>
      </w:r>
      <w:r w:rsidRPr="00C206F1">
        <w:rPr>
          <w:rFonts w:ascii="Times New Roman" w:hAnsi="Times New Roman" w:cs="Times New Roman"/>
          <w:sz w:val="24"/>
          <w:szCs w:val="24"/>
          <w:lang w:val="bg-BG"/>
        </w:rPr>
        <w:t xml:space="preserve">. Засилването на експертното участие е важно не само за утвърждаването на международния авторитет на българския надзорен орган, но и за укрепване на единното и </w:t>
      </w:r>
      <w:r w:rsidRPr="00B24587">
        <w:rPr>
          <w:rFonts w:ascii="Times New Roman" w:hAnsi="Times New Roman" w:cs="Times New Roman"/>
          <w:sz w:val="24"/>
          <w:szCs w:val="24"/>
          <w:lang w:val="bg-BG"/>
        </w:rPr>
        <w:t>съгласувано прилагане на Общия регламент относно защитата на данните.</w:t>
      </w:r>
      <w:r w:rsidRPr="00C206F1">
        <w:rPr>
          <w:rFonts w:ascii="Times New Roman" w:hAnsi="Times New Roman" w:cs="Times New Roman"/>
          <w:sz w:val="24"/>
          <w:szCs w:val="24"/>
          <w:lang w:val="bg-BG"/>
        </w:rPr>
        <w:t xml:space="preserve"> </w:t>
      </w:r>
    </w:p>
    <w:p w:rsidR="005A5482" w:rsidRDefault="005A5482">
      <w:pPr>
        <w:rPr>
          <w:rFonts w:ascii="Times New Roman" w:hAnsi="Times New Roman" w:cs="Times New Roman"/>
          <w:bCs/>
          <w:sz w:val="24"/>
          <w:szCs w:val="24"/>
          <w:lang w:val="bg-BG"/>
        </w:rPr>
      </w:pPr>
      <w:r>
        <w:rPr>
          <w:rFonts w:ascii="Times New Roman" w:hAnsi="Times New Roman" w:cs="Times New Roman"/>
          <w:bCs/>
          <w:sz w:val="24"/>
          <w:szCs w:val="24"/>
          <w:lang w:val="bg-BG"/>
        </w:rPr>
        <w:br w:type="page"/>
      </w:r>
    </w:p>
    <w:p w:rsidR="00AD6832" w:rsidRPr="00C206F1" w:rsidRDefault="00AD6832" w:rsidP="005A5482">
      <w:pPr>
        <w:tabs>
          <w:tab w:val="left" w:pos="993"/>
        </w:tabs>
        <w:spacing w:after="200" w:line="360" w:lineRule="auto"/>
        <w:ind w:firstLine="709"/>
        <w:jc w:val="both"/>
        <w:rPr>
          <w:rFonts w:ascii="Times New Roman" w:hAnsi="Times New Roman" w:cs="Times New Roman"/>
          <w:b/>
          <w:sz w:val="24"/>
          <w:szCs w:val="24"/>
          <w:lang w:val="bg-BG"/>
        </w:rPr>
      </w:pPr>
      <w:r w:rsidRPr="00C206F1">
        <w:rPr>
          <w:rFonts w:ascii="Times New Roman" w:hAnsi="Times New Roman" w:cs="Times New Roman"/>
          <w:b/>
          <w:sz w:val="24"/>
          <w:szCs w:val="24"/>
          <w:lang w:val="bg-BG"/>
        </w:rPr>
        <w:lastRenderedPageBreak/>
        <w:t>IХ. ПОДПОМАГАНЕ ИЗПЪЛНЕНИЕТО НА ЦЕЛИТЕ НА КЗЛД ЧРЕЗ РЕАЛИЗАЦИЯ НА ПРОЕКТИ С НАЦИОНАЛНО И МЕЖДУНАРОДНО ФИНАНСИРАНЕ: ОБЩА ИНФОРМАЦИЯ ОТНОСНО ПР</w:t>
      </w:r>
      <w:r w:rsidR="00CB13DA" w:rsidRPr="00C206F1">
        <w:rPr>
          <w:rFonts w:ascii="Times New Roman" w:hAnsi="Times New Roman" w:cs="Times New Roman"/>
          <w:b/>
          <w:sz w:val="24"/>
          <w:szCs w:val="24"/>
          <w:lang w:val="bg-BG"/>
        </w:rPr>
        <w:t>ОЕКТИ И ПАРТНЬОРСКИ КОНСОРЦИУМИ</w:t>
      </w:r>
    </w:p>
    <w:p w:rsidR="00AD6832" w:rsidRPr="00C206F1" w:rsidRDefault="00AD6832" w:rsidP="00C206F1">
      <w:pPr>
        <w:tabs>
          <w:tab w:val="left" w:pos="993"/>
        </w:tabs>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t>В началото на 2017 г. съвместно с органите по защита на данните на Италия, Испания, Полша и Хърватия е подадено проектно предложение съ</w:t>
      </w:r>
      <w:r w:rsidR="00CB13DA" w:rsidRPr="00C206F1">
        <w:rPr>
          <w:rFonts w:ascii="Times New Roman" w:hAnsi="Times New Roman" w:cs="Times New Roman"/>
          <w:sz w:val="24"/>
          <w:szCs w:val="24"/>
          <w:lang w:val="bg-BG"/>
        </w:rPr>
        <w:t xml:space="preserve">с заглавие </w:t>
      </w:r>
      <w:r w:rsidRPr="00C206F1">
        <w:rPr>
          <w:rFonts w:ascii="Times New Roman" w:hAnsi="Times New Roman" w:cs="Times New Roman"/>
          <w:i/>
          <w:sz w:val="24"/>
          <w:szCs w:val="24"/>
          <w:lang w:val="bg-BG"/>
        </w:rPr>
        <w:t>T4DATA: Training Data Protection Authorities and Data Protection Officers</w:t>
      </w:r>
      <w:r w:rsidRPr="00C206F1">
        <w:rPr>
          <w:rFonts w:ascii="Times New Roman" w:hAnsi="Times New Roman" w:cs="Times New Roman"/>
          <w:sz w:val="24"/>
          <w:szCs w:val="24"/>
          <w:lang w:val="bg-BG"/>
        </w:rPr>
        <w:t xml:space="preserve"> по програма „Права, равенство и гражданство“ на Европейския съюз. Водещ партньор на проектния консорциум е италианската фондация </w:t>
      </w:r>
      <w:r w:rsidRPr="00C206F1">
        <w:rPr>
          <w:rFonts w:ascii="Times New Roman" w:hAnsi="Times New Roman" w:cs="Times New Roman"/>
          <w:i/>
          <w:sz w:val="24"/>
          <w:szCs w:val="24"/>
          <w:lang w:val="bg-BG"/>
        </w:rPr>
        <w:t>Lelio e Lisli Basso – Onlus</w:t>
      </w:r>
      <w:r w:rsidRPr="00C206F1">
        <w:rPr>
          <w:rFonts w:ascii="Times New Roman" w:hAnsi="Times New Roman" w:cs="Times New Roman"/>
          <w:sz w:val="24"/>
          <w:szCs w:val="24"/>
          <w:lang w:val="bg-BG"/>
        </w:rPr>
        <w:t xml:space="preserve">. Стойността на проекта е 1 101 339,71 лева (563 106,05 евро). Проектното предложение е одобрено и предложено за финансиране в средата на 2017 г. </w:t>
      </w:r>
    </w:p>
    <w:p w:rsidR="00AD6832" w:rsidRPr="00C206F1" w:rsidRDefault="00AD6832" w:rsidP="00C206F1">
      <w:pPr>
        <w:tabs>
          <w:tab w:val="left" w:pos="993"/>
        </w:tabs>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t xml:space="preserve">Целта на проекта е да осигури подкрепа за предоставяното от страна на надзорните органи за защита на данните обучение за настоящи и бъдещи длъжностни лица по защита на данните в публичните органи. Обучението е свързано с практическото приложение и тълкуване на </w:t>
      </w:r>
      <w:r w:rsidR="00B24587">
        <w:rPr>
          <w:rFonts w:ascii="Times New Roman" w:hAnsi="Times New Roman" w:cs="Times New Roman"/>
          <w:sz w:val="24"/>
          <w:szCs w:val="24"/>
          <w:lang w:val="bg-BG"/>
        </w:rPr>
        <w:t>Регламент (ЕС) 2016/679</w:t>
      </w:r>
      <w:r w:rsidRPr="00C206F1">
        <w:rPr>
          <w:rFonts w:ascii="Times New Roman" w:hAnsi="Times New Roman" w:cs="Times New Roman"/>
          <w:sz w:val="24"/>
          <w:szCs w:val="24"/>
          <w:lang w:val="bg-BG"/>
        </w:rPr>
        <w:t xml:space="preserve">. Проектът обединява богат експертен опит от 5 </w:t>
      </w:r>
      <w:r w:rsidR="003A5173" w:rsidRPr="00C206F1">
        <w:rPr>
          <w:rFonts w:ascii="Times New Roman" w:hAnsi="Times New Roman" w:cs="Times New Roman"/>
          <w:sz w:val="24"/>
          <w:szCs w:val="24"/>
          <w:lang w:val="bg-BG"/>
        </w:rPr>
        <w:t>държави – членки</w:t>
      </w:r>
      <w:r w:rsidRPr="00C206F1">
        <w:rPr>
          <w:rFonts w:ascii="Times New Roman" w:hAnsi="Times New Roman" w:cs="Times New Roman"/>
          <w:sz w:val="24"/>
          <w:szCs w:val="24"/>
          <w:lang w:val="bg-BG"/>
        </w:rPr>
        <w:t xml:space="preserve"> на ЕС. Проектът ще подкрепи органите за защита на личните данни при тълкуването и прилагането на Регламент (ЕС) 2016/679 по отношение на изискванията за отчетност, приложими към публичните органи и институции, както и в случаите на задължително определяне на длъжностни лица по защита на данните. </w:t>
      </w:r>
    </w:p>
    <w:p w:rsidR="00AD6832" w:rsidRPr="00C206F1" w:rsidRDefault="00AD6832" w:rsidP="00C206F1">
      <w:pPr>
        <w:tabs>
          <w:tab w:val="left" w:pos="993"/>
        </w:tabs>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t xml:space="preserve">През 2019 г. по проекта са подготвени и изпълнени редица дейности. Завършен и публикуван </w:t>
      </w:r>
      <w:r w:rsidR="00367DD2" w:rsidRPr="00C206F1">
        <w:rPr>
          <w:rFonts w:ascii="Times New Roman" w:hAnsi="Times New Roman" w:cs="Times New Roman"/>
          <w:sz w:val="24"/>
          <w:szCs w:val="24"/>
          <w:lang w:val="bg-BG"/>
        </w:rPr>
        <w:t>е</w:t>
      </w:r>
      <w:r w:rsidR="00CB13DA" w:rsidRPr="00C206F1">
        <w:rPr>
          <w:rFonts w:ascii="Times New Roman" w:hAnsi="Times New Roman" w:cs="Times New Roman"/>
          <w:sz w:val="24"/>
          <w:szCs w:val="24"/>
          <w:lang w:val="bg-BG"/>
        </w:rPr>
        <w:t xml:space="preserve"> Наръчникът</w:t>
      </w:r>
      <w:r w:rsidRPr="00C206F1">
        <w:rPr>
          <w:rFonts w:ascii="Times New Roman" w:hAnsi="Times New Roman" w:cs="Times New Roman"/>
          <w:sz w:val="24"/>
          <w:szCs w:val="24"/>
          <w:lang w:val="bg-BG"/>
        </w:rPr>
        <w:t xml:space="preserve"> за длъжностните лица по защита на данните в публичния сектор относно това как да осигурят спазване на Регламент (ЕС) 2016/679, проведени </w:t>
      </w:r>
      <w:r w:rsidR="00367DD2" w:rsidRPr="00C206F1">
        <w:rPr>
          <w:rFonts w:ascii="Times New Roman" w:hAnsi="Times New Roman" w:cs="Times New Roman"/>
          <w:sz w:val="24"/>
          <w:szCs w:val="24"/>
          <w:lang w:val="bg-BG"/>
        </w:rPr>
        <w:t xml:space="preserve">са </w:t>
      </w:r>
      <w:r w:rsidRPr="00C206F1">
        <w:rPr>
          <w:rFonts w:ascii="Times New Roman" w:hAnsi="Times New Roman" w:cs="Times New Roman"/>
          <w:sz w:val="24"/>
          <w:szCs w:val="24"/>
          <w:lang w:val="bg-BG"/>
        </w:rPr>
        <w:t>6 регионални обучения на ДЛЗД,</w:t>
      </w:r>
      <w:r w:rsidR="00367DD2" w:rsidRPr="00C206F1">
        <w:rPr>
          <w:rFonts w:ascii="Times New Roman" w:hAnsi="Times New Roman" w:cs="Times New Roman"/>
          <w:sz w:val="24"/>
          <w:szCs w:val="24"/>
          <w:lang w:val="bg-BG"/>
        </w:rPr>
        <w:t xml:space="preserve"> представители на КЗЛД участват</w:t>
      </w:r>
      <w:r w:rsidRPr="00C206F1">
        <w:rPr>
          <w:rFonts w:ascii="Times New Roman" w:hAnsi="Times New Roman" w:cs="Times New Roman"/>
          <w:sz w:val="24"/>
          <w:szCs w:val="24"/>
          <w:lang w:val="bg-BG"/>
        </w:rPr>
        <w:t xml:space="preserve"> в последната координационна среща по проекта през ноември с.г., както и в еднодне</w:t>
      </w:r>
      <w:r w:rsidR="00CB13DA" w:rsidRPr="00C206F1">
        <w:rPr>
          <w:rFonts w:ascii="Times New Roman" w:hAnsi="Times New Roman" w:cs="Times New Roman"/>
          <w:sz w:val="24"/>
          <w:szCs w:val="24"/>
          <w:lang w:val="bg-BG"/>
        </w:rPr>
        <w:t xml:space="preserve">вната международна конференция </w:t>
      </w:r>
      <w:r w:rsidRPr="00C206F1">
        <w:rPr>
          <w:rFonts w:ascii="Times New Roman" w:hAnsi="Times New Roman" w:cs="Times New Roman"/>
          <w:i/>
          <w:sz w:val="24"/>
          <w:szCs w:val="24"/>
          <w:lang w:val="bg-BG"/>
        </w:rPr>
        <w:t>Rising To The Challenge: A Look At Data Protection And Beyond</w:t>
      </w:r>
      <w:r w:rsidRPr="00C206F1">
        <w:rPr>
          <w:rFonts w:ascii="Times New Roman" w:hAnsi="Times New Roman" w:cs="Times New Roman"/>
          <w:sz w:val="24"/>
          <w:szCs w:val="24"/>
          <w:lang w:val="bg-BG"/>
        </w:rPr>
        <w:t xml:space="preserve">. </w:t>
      </w:r>
      <w:r w:rsidR="007378A9" w:rsidRPr="00C206F1">
        <w:rPr>
          <w:rFonts w:ascii="Times New Roman" w:hAnsi="Times New Roman" w:cs="Times New Roman"/>
          <w:sz w:val="24"/>
          <w:szCs w:val="24"/>
          <w:lang w:val="bg-BG"/>
        </w:rPr>
        <w:t xml:space="preserve">Изпълнението на проектните дейности </w:t>
      </w:r>
      <w:r w:rsidR="007174CB" w:rsidRPr="00C206F1">
        <w:rPr>
          <w:rFonts w:ascii="Times New Roman" w:hAnsi="Times New Roman" w:cs="Times New Roman"/>
          <w:sz w:val="24"/>
          <w:szCs w:val="24"/>
          <w:lang w:val="bg-BG"/>
        </w:rPr>
        <w:t xml:space="preserve">се очаква да приключи </w:t>
      </w:r>
      <w:r w:rsidR="00F300A5">
        <w:rPr>
          <w:rFonts w:ascii="Times New Roman" w:hAnsi="Times New Roman" w:cs="Times New Roman"/>
          <w:sz w:val="24"/>
          <w:szCs w:val="24"/>
          <w:lang w:val="bg-BG"/>
        </w:rPr>
        <w:t>в началото на 2020 </w:t>
      </w:r>
      <w:r w:rsidRPr="00C206F1">
        <w:rPr>
          <w:rFonts w:ascii="Times New Roman" w:hAnsi="Times New Roman" w:cs="Times New Roman"/>
          <w:sz w:val="24"/>
          <w:szCs w:val="24"/>
          <w:lang w:val="bg-BG"/>
        </w:rPr>
        <w:t>г.</w:t>
      </w:r>
    </w:p>
    <w:p w:rsidR="00AD6832" w:rsidRPr="00C206F1" w:rsidRDefault="00AD6832" w:rsidP="00C206F1">
      <w:pPr>
        <w:tabs>
          <w:tab w:val="left" w:pos="993"/>
        </w:tabs>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t xml:space="preserve">В края на март 2017 г. КЗЛД кандидатства с проектно предложение по програма „Еразъм+“. Предложението е одобрено и предложено за финансиране. Договорът за безвъзмездна помощ е подписан през септември 2017 г. Проектът е със заглавие: </w:t>
      </w:r>
      <w:r w:rsidR="006B46C9">
        <w:rPr>
          <w:rFonts w:ascii="Times New Roman" w:hAnsi="Times New Roman" w:cs="Times New Roman"/>
          <w:sz w:val="24"/>
          <w:szCs w:val="24"/>
          <w:lang w:val="bg-BG"/>
        </w:rPr>
        <w:br/>
      </w:r>
      <w:r w:rsidRPr="00C206F1">
        <w:rPr>
          <w:rFonts w:ascii="Times New Roman" w:hAnsi="Times New Roman" w:cs="Times New Roman"/>
          <w:sz w:val="24"/>
          <w:szCs w:val="24"/>
          <w:lang w:val="bg-BG"/>
        </w:rPr>
        <w:t>„</w:t>
      </w:r>
      <w:r w:rsidRPr="00C206F1">
        <w:rPr>
          <w:rFonts w:ascii="Times New Roman" w:hAnsi="Times New Roman" w:cs="Times New Roman"/>
          <w:i/>
          <w:sz w:val="24"/>
          <w:szCs w:val="24"/>
          <w:lang w:val="bg-BG"/>
        </w:rPr>
        <w:t>e-OpenSpace</w:t>
      </w:r>
      <w:r w:rsidRPr="00C206F1">
        <w:rPr>
          <w:rFonts w:ascii="Times New Roman" w:hAnsi="Times New Roman" w:cs="Times New Roman"/>
          <w:sz w:val="24"/>
          <w:szCs w:val="24"/>
          <w:lang w:val="bg-BG"/>
        </w:rPr>
        <w:t xml:space="preserve"> – Европейска иновативна отворена платформа за електронен обмен на информация и устойчиво предоставяне на образование за възрастни в сферата на защитата на неприкосновеността и личните данни”. Той обединява усилията на органите по защита </w:t>
      </w:r>
      <w:r w:rsidRPr="00C206F1">
        <w:rPr>
          <w:rFonts w:ascii="Times New Roman" w:hAnsi="Times New Roman" w:cs="Times New Roman"/>
          <w:sz w:val="24"/>
          <w:szCs w:val="24"/>
          <w:lang w:val="bg-BG"/>
        </w:rPr>
        <w:lastRenderedPageBreak/>
        <w:t xml:space="preserve">на данните на Полша и Хърватия, Ягелонския и Софийския университет и италианската неправителствена организация </w:t>
      </w:r>
      <w:r w:rsidRPr="00C206F1">
        <w:rPr>
          <w:rFonts w:ascii="Times New Roman" w:hAnsi="Times New Roman" w:cs="Times New Roman"/>
          <w:i/>
          <w:sz w:val="24"/>
          <w:szCs w:val="24"/>
          <w:lang w:val="bg-BG"/>
        </w:rPr>
        <w:t>GVMAS</w:t>
      </w:r>
      <w:r w:rsidRPr="00C206F1">
        <w:rPr>
          <w:rFonts w:ascii="Times New Roman" w:hAnsi="Times New Roman" w:cs="Times New Roman"/>
          <w:sz w:val="24"/>
          <w:szCs w:val="24"/>
          <w:lang w:val="bg-BG"/>
        </w:rPr>
        <w:t>. Координатор на проектните усилия и водещ партньор е КЗЛД.</w:t>
      </w:r>
    </w:p>
    <w:p w:rsidR="00AD6832" w:rsidRPr="00C206F1" w:rsidRDefault="00AD6832" w:rsidP="00C206F1">
      <w:pPr>
        <w:tabs>
          <w:tab w:val="left" w:pos="993"/>
        </w:tabs>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t xml:space="preserve">Проектът </w:t>
      </w:r>
      <w:r w:rsidR="007174CB" w:rsidRPr="00C206F1">
        <w:rPr>
          <w:rFonts w:ascii="Times New Roman" w:hAnsi="Times New Roman" w:cs="Times New Roman"/>
          <w:sz w:val="24"/>
          <w:szCs w:val="24"/>
          <w:lang w:val="bg-BG"/>
        </w:rPr>
        <w:t>е</w:t>
      </w:r>
      <w:r w:rsidRPr="00C206F1">
        <w:rPr>
          <w:rFonts w:ascii="Times New Roman" w:hAnsi="Times New Roman" w:cs="Times New Roman"/>
          <w:sz w:val="24"/>
          <w:szCs w:val="24"/>
          <w:lang w:val="bg-BG"/>
        </w:rPr>
        <w:t xml:space="preserve"> разработен с цел да бъде ефективно решение за стратегическо наднационално сътрудничество за гарантиране на сигурността и свободното движение на лични данни в Европейския съюз. </w:t>
      </w:r>
      <w:r w:rsidRPr="00C206F1">
        <w:rPr>
          <w:rFonts w:ascii="Times New Roman" w:hAnsi="Times New Roman" w:cs="Times New Roman"/>
          <w:i/>
          <w:sz w:val="24"/>
          <w:szCs w:val="24"/>
          <w:lang w:val="bg-BG"/>
        </w:rPr>
        <w:t>е-OpenSpace</w:t>
      </w:r>
      <w:r w:rsidRPr="00C206F1">
        <w:rPr>
          <w:rFonts w:ascii="Times New Roman" w:hAnsi="Times New Roman" w:cs="Times New Roman"/>
          <w:sz w:val="24"/>
          <w:szCs w:val="24"/>
          <w:lang w:val="bg-BG"/>
        </w:rPr>
        <w:t xml:space="preserve"> е първият проект на </w:t>
      </w:r>
      <w:r w:rsidR="008D47B2">
        <w:rPr>
          <w:rFonts w:ascii="Times New Roman" w:hAnsi="Times New Roman" w:cs="Times New Roman"/>
          <w:sz w:val="24"/>
          <w:szCs w:val="24"/>
          <w:lang w:val="bg-BG"/>
        </w:rPr>
        <w:t>КЗЛД</w:t>
      </w:r>
      <w:r w:rsidRPr="00C206F1">
        <w:rPr>
          <w:rFonts w:ascii="Times New Roman" w:hAnsi="Times New Roman" w:cs="Times New Roman"/>
          <w:sz w:val="24"/>
          <w:szCs w:val="24"/>
          <w:lang w:val="bg-BG"/>
        </w:rPr>
        <w:t>, в който тя се заема с нелеката задача на координатор – водещ партньор, обединяващ усилията на всички членове на проектния консорциум. Чр</w:t>
      </w:r>
      <w:r w:rsidR="006E0DBE" w:rsidRPr="00C206F1">
        <w:rPr>
          <w:rFonts w:ascii="Times New Roman" w:hAnsi="Times New Roman" w:cs="Times New Roman"/>
          <w:sz w:val="24"/>
          <w:szCs w:val="24"/>
          <w:lang w:val="bg-BG"/>
        </w:rPr>
        <w:t>ез тези последователни действия</w:t>
      </w:r>
      <w:r w:rsidRPr="00C206F1">
        <w:rPr>
          <w:rFonts w:ascii="Times New Roman" w:hAnsi="Times New Roman" w:cs="Times New Roman"/>
          <w:sz w:val="24"/>
          <w:szCs w:val="24"/>
          <w:lang w:val="bg-BG"/>
        </w:rPr>
        <w:t xml:space="preserve"> КЗЛД не само изпълнява Политиката на партньорство от Стратегията на Комисия</w:t>
      </w:r>
      <w:r w:rsidR="00112217" w:rsidRPr="00C206F1">
        <w:rPr>
          <w:rFonts w:ascii="Times New Roman" w:hAnsi="Times New Roman" w:cs="Times New Roman"/>
          <w:sz w:val="24"/>
          <w:szCs w:val="24"/>
          <w:lang w:val="bg-BG"/>
        </w:rPr>
        <w:t>та</w:t>
      </w:r>
      <w:r w:rsidRPr="00C206F1">
        <w:rPr>
          <w:rFonts w:ascii="Times New Roman" w:hAnsi="Times New Roman" w:cs="Times New Roman"/>
          <w:sz w:val="24"/>
          <w:szCs w:val="24"/>
          <w:lang w:val="bg-BG"/>
        </w:rPr>
        <w:t xml:space="preserve"> за защита на личните данни за развитие в областта на защитата на личните данни (</w:t>
      </w:r>
      <w:r w:rsidR="006E0DBE" w:rsidRPr="00C206F1">
        <w:rPr>
          <w:rFonts w:ascii="Times New Roman" w:hAnsi="Times New Roman" w:cs="Times New Roman"/>
          <w:sz w:val="24"/>
          <w:szCs w:val="24"/>
          <w:lang w:val="bg-BG"/>
        </w:rPr>
        <w:t>„</w:t>
      </w:r>
      <w:r w:rsidRPr="00C206F1">
        <w:rPr>
          <w:rFonts w:ascii="Times New Roman" w:hAnsi="Times New Roman" w:cs="Times New Roman"/>
          <w:sz w:val="24"/>
          <w:szCs w:val="24"/>
          <w:lang w:val="bg-BG"/>
        </w:rPr>
        <w:t>Хоризонт 2022</w:t>
      </w:r>
      <w:r w:rsidR="006E0DBE" w:rsidRPr="00C206F1">
        <w:rPr>
          <w:rFonts w:ascii="Times New Roman" w:hAnsi="Times New Roman" w:cs="Times New Roman"/>
          <w:sz w:val="24"/>
          <w:szCs w:val="24"/>
          <w:lang w:val="bg-BG"/>
        </w:rPr>
        <w:t>“</w:t>
      </w:r>
      <w:r w:rsidRPr="00C206F1">
        <w:rPr>
          <w:rFonts w:ascii="Times New Roman" w:hAnsi="Times New Roman" w:cs="Times New Roman"/>
          <w:sz w:val="24"/>
          <w:szCs w:val="24"/>
          <w:lang w:val="bg-BG"/>
        </w:rPr>
        <w:t xml:space="preserve">), но се нарежда сред българските държавни институции, които координират дейности по наднационални проекти. Конкретната проектна инициатива даде възможност за разгръщане на широка мрежа от партньорства на КЗЛД сред чуждестранни организации. Чрез него </w:t>
      </w:r>
      <w:r w:rsidR="00582CDC" w:rsidRPr="00C206F1">
        <w:rPr>
          <w:rFonts w:ascii="Times New Roman" w:hAnsi="Times New Roman" w:cs="Times New Roman"/>
          <w:sz w:val="24"/>
          <w:szCs w:val="24"/>
          <w:lang w:val="bg-BG"/>
        </w:rPr>
        <w:t>са</w:t>
      </w:r>
      <w:r w:rsidRPr="00C206F1">
        <w:rPr>
          <w:rFonts w:ascii="Times New Roman" w:hAnsi="Times New Roman" w:cs="Times New Roman"/>
          <w:sz w:val="24"/>
          <w:szCs w:val="24"/>
          <w:lang w:val="bg-BG"/>
        </w:rPr>
        <w:t xml:space="preserve"> създадени условия за изграждане на административен капацитет в КЗЛД, което способства за последващите резултати в управлението на международни проекти.</w:t>
      </w:r>
    </w:p>
    <w:p w:rsidR="00AD6832" w:rsidRPr="00C206F1" w:rsidRDefault="00AD6832" w:rsidP="00C206F1">
      <w:pPr>
        <w:tabs>
          <w:tab w:val="left" w:pos="993"/>
        </w:tabs>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t xml:space="preserve">През отчетния период </w:t>
      </w:r>
      <w:r w:rsidR="005C3906" w:rsidRPr="00C206F1">
        <w:rPr>
          <w:rFonts w:ascii="Times New Roman" w:hAnsi="Times New Roman" w:cs="Times New Roman"/>
          <w:sz w:val="24"/>
          <w:szCs w:val="24"/>
          <w:lang w:val="bg-BG"/>
        </w:rPr>
        <w:t>са</w:t>
      </w:r>
      <w:r w:rsidRPr="00C206F1">
        <w:rPr>
          <w:rFonts w:ascii="Times New Roman" w:hAnsi="Times New Roman" w:cs="Times New Roman"/>
          <w:sz w:val="24"/>
          <w:szCs w:val="24"/>
          <w:lang w:val="bg-BG"/>
        </w:rPr>
        <w:t xml:space="preserve"> осъществен</w:t>
      </w:r>
      <w:r w:rsidR="005C3906" w:rsidRPr="00C206F1">
        <w:rPr>
          <w:rFonts w:ascii="Times New Roman" w:hAnsi="Times New Roman" w:cs="Times New Roman"/>
          <w:sz w:val="24"/>
          <w:szCs w:val="24"/>
          <w:lang w:val="bg-BG"/>
        </w:rPr>
        <w:t>и</w:t>
      </w:r>
      <w:r w:rsidRPr="00C206F1">
        <w:rPr>
          <w:rFonts w:ascii="Times New Roman" w:hAnsi="Times New Roman" w:cs="Times New Roman"/>
          <w:sz w:val="24"/>
          <w:szCs w:val="24"/>
          <w:lang w:val="bg-BG"/>
        </w:rPr>
        <w:t xml:space="preserve"> третата и четвъртата международн</w:t>
      </w:r>
      <w:r w:rsidR="005C3906" w:rsidRPr="00C206F1">
        <w:rPr>
          <w:rFonts w:ascii="Times New Roman" w:hAnsi="Times New Roman" w:cs="Times New Roman"/>
          <w:sz w:val="24"/>
          <w:szCs w:val="24"/>
          <w:lang w:val="bg-BG"/>
        </w:rPr>
        <w:t>а</w:t>
      </w:r>
      <w:r w:rsidRPr="00C206F1">
        <w:rPr>
          <w:rFonts w:ascii="Times New Roman" w:hAnsi="Times New Roman" w:cs="Times New Roman"/>
          <w:sz w:val="24"/>
          <w:szCs w:val="24"/>
          <w:lang w:val="bg-BG"/>
        </w:rPr>
        <w:t xml:space="preserve"> срещ</w:t>
      </w:r>
      <w:r w:rsidR="005C3906" w:rsidRPr="00C206F1">
        <w:rPr>
          <w:rFonts w:ascii="Times New Roman" w:hAnsi="Times New Roman" w:cs="Times New Roman"/>
          <w:sz w:val="24"/>
          <w:szCs w:val="24"/>
          <w:lang w:val="bg-BG"/>
        </w:rPr>
        <w:t>а</w:t>
      </w:r>
      <w:r w:rsidRPr="00C206F1">
        <w:rPr>
          <w:rFonts w:ascii="Times New Roman" w:hAnsi="Times New Roman" w:cs="Times New Roman"/>
          <w:sz w:val="24"/>
          <w:szCs w:val="24"/>
          <w:lang w:val="bg-BG"/>
        </w:rPr>
        <w:t xml:space="preserve"> по проекта и завърш</w:t>
      </w:r>
      <w:r w:rsidR="00D263B2" w:rsidRPr="00C206F1">
        <w:rPr>
          <w:rFonts w:ascii="Times New Roman" w:hAnsi="Times New Roman" w:cs="Times New Roman"/>
          <w:sz w:val="24"/>
          <w:szCs w:val="24"/>
          <w:lang w:val="bg-BG"/>
        </w:rPr>
        <w:t>ва</w:t>
      </w:r>
      <w:r w:rsidRPr="00C206F1">
        <w:rPr>
          <w:rFonts w:ascii="Times New Roman" w:hAnsi="Times New Roman" w:cs="Times New Roman"/>
          <w:sz w:val="24"/>
          <w:szCs w:val="24"/>
          <w:lang w:val="bg-BG"/>
        </w:rPr>
        <w:t xml:space="preserve"> изпълнението на интелектуални продукти: „Насоките за електронно осъществяване на неформални дигитални обучения в сферата на защитата на личните данни“, „Общият учебен план“, „Отворени образователни ресурси за неформално дигитално обучение по защита на данните“, както и разработването на </w:t>
      </w:r>
      <w:r w:rsidRPr="00C206F1">
        <w:rPr>
          <w:rFonts w:ascii="Times New Roman" w:hAnsi="Times New Roman" w:cs="Times New Roman"/>
          <w:i/>
          <w:sz w:val="24"/>
          <w:szCs w:val="24"/>
          <w:lang w:val="bg-BG"/>
        </w:rPr>
        <w:t>e-OpenSpace</w:t>
      </w:r>
      <w:r w:rsidRPr="00C206F1">
        <w:rPr>
          <w:rFonts w:ascii="Times New Roman" w:hAnsi="Times New Roman" w:cs="Times New Roman"/>
          <w:sz w:val="24"/>
          <w:szCs w:val="24"/>
          <w:lang w:val="bg-BG"/>
        </w:rPr>
        <w:t xml:space="preserve"> – единната пилотна платформа за осъществяване на разработените обучения и координацията и сътрудничеството между участващите национални органи по защита на данни</w:t>
      </w:r>
      <w:r w:rsidR="00AF7770" w:rsidRPr="00C206F1">
        <w:rPr>
          <w:rFonts w:ascii="Times New Roman" w:hAnsi="Times New Roman" w:cs="Times New Roman"/>
          <w:sz w:val="24"/>
          <w:szCs w:val="24"/>
          <w:lang w:val="bg-BG"/>
        </w:rPr>
        <w:t>те. О</w:t>
      </w:r>
      <w:r w:rsidRPr="00C206F1">
        <w:rPr>
          <w:rFonts w:ascii="Times New Roman" w:hAnsi="Times New Roman" w:cs="Times New Roman"/>
          <w:sz w:val="24"/>
          <w:szCs w:val="24"/>
          <w:lang w:val="bg-BG"/>
        </w:rPr>
        <w:t>рганизиран</w:t>
      </w:r>
      <w:r w:rsidR="005C3906" w:rsidRPr="00C206F1">
        <w:rPr>
          <w:rFonts w:ascii="Times New Roman" w:hAnsi="Times New Roman" w:cs="Times New Roman"/>
          <w:sz w:val="24"/>
          <w:szCs w:val="24"/>
          <w:lang w:val="bg-BG"/>
        </w:rPr>
        <w:t>о</w:t>
      </w:r>
      <w:r w:rsidRPr="00C206F1">
        <w:rPr>
          <w:rFonts w:ascii="Times New Roman" w:hAnsi="Times New Roman" w:cs="Times New Roman"/>
          <w:sz w:val="24"/>
          <w:szCs w:val="24"/>
          <w:lang w:val="bg-BG"/>
        </w:rPr>
        <w:t xml:space="preserve"> и проведен</w:t>
      </w:r>
      <w:r w:rsidR="005C3906" w:rsidRPr="00C206F1">
        <w:rPr>
          <w:rFonts w:ascii="Times New Roman" w:hAnsi="Times New Roman" w:cs="Times New Roman"/>
          <w:sz w:val="24"/>
          <w:szCs w:val="24"/>
          <w:lang w:val="bg-BG"/>
        </w:rPr>
        <w:t>о</w:t>
      </w:r>
      <w:r w:rsidRPr="00C206F1">
        <w:rPr>
          <w:rFonts w:ascii="Times New Roman" w:hAnsi="Times New Roman" w:cs="Times New Roman"/>
          <w:sz w:val="24"/>
          <w:szCs w:val="24"/>
          <w:lang w:val="bg-BG"/>
        </w:rPr>
        <w:t xml:space="preserve"> </w:t>
      </w:r>
      <w:r w:rsidR="005C3906" w:rsidRPr="00C206F1">
        <w:rPr>
          <w:rFonts w:ascii="Times New Roman" w:hAnsi="Times New Roman" w:cs="Times New Roman"/>
          <w:sz w:val="24"/>
          <w:szCs w:val="24"/>
          <w:lang w:val="bg-BG"/>
        </w:rPr>
        <w:t>е</w:t>
      </w:r>
      <w:r w:rsidR="00AF7770" w:rsidRPr="00C206F1">
        <w:rPr>
          <w:rFonts w:ascii="Times New Roman" w:hAnsi="Times New Roman" w:cs="Times New Roman"/>
          <w:sz w:val="24"/>
          <w:szCs w:val="24"/>
          <w:lang w:val="bg-BG"/>
        </w:rPr>
        <w:t xml:space="preserve"> </w:t>
      </w:r>
      <w:r w:rsidRPr="00C206F1">
        <w:rPr>
          <w:rFonts w:ascii="Times New Roman" w:hAnsi="Times New Roman" w:cs="Times New Roman"/>
          <w:sz w:val="24"/>
          <w:szCs w:val="24"/>
          <w:lang w:val="bg-BG"/>
        </w:rPr>
        <w:t>краткосрочно обучение за обучители за служителите на партньорите по проекта, както и осъществяването на събитията за разпространение на резултати</w:t>
      </w:r>
      <w:r w:rsidR="005C3906" w:rsidRPr="00C206F1">
        <w:rPr>
          <w:rFonts w:ascii="Times New Roman" w:hAnsi="Times New Roman" w:cs="Times New Roman"/>
          <w:sz w:val="24"/>
          <w:szCs w:val="24"/>
          <w:lang w:val="bg-BG"/>
        </w:rPr>
        <w:t>те на територията на държавите –</w:t>
      </w:r>
      <w:r w:rsidRPr="00C206F1">
        <w:rPr>
          <w:rFonts w:ascii="Times New Roman" w:hAnsi="Times New Roman" w:cs="Times New Roman"/>
          <w:sz w:val="24"/>
          <w:szCs w:val="24"/>
          <w:lang w:val="bg-BG"/>
        </w:rPr>
        <w:t xml:space="preserve"> членки на ЕС, където се изпълняват проектни дейности. </w:t>
      </w:r>
    </w:p>
    <w:p w:rsidR="00AD6832" w:rsidRPr="00C206F1" w:rsidRDefault="00AD6832" w:rsidP="00C206F1">
      <w:pPr>
        <w:tabs>
          <w:tab w:val="left" w:pos="993"/>
        </w:tabs>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t xml:space="preserve">Изпълнението на проектните дейности е оценено високо от Националната агенция за България по администриране на </w:t>
      </w:r>
      <w:r w:rsidR="005C3906" w:rsidRPr="00C206F1">
        <w:rPr>
          <w:rFonts w:ascii="Times New Roman" w:hAnsi="Times New Roman" w:cs="Times New Roman"/>
          <w:sz w:val="24"/>
          <w:szCs w:val="24"/>
          <w:lang w:val="bg-BG"/>
        </w:rPr>
        <w:t>п</w:t>
      </w:r>
      <w:r w:rsidRPr="00C206F1">
        <w:rPr>
          <w:rFonts w:ascii="Times New Roman" w:hAnsi="Times New Roman" w:cs="Times New Roman"/>
          <w:sz w:val="24"/>
          <w:szCs w:val="24"/>
          <w:lang w:val="bg-BG"/>
        </w:rPr>
        <w:t>ро</w:t>
      </w:r>
      <w:r w:rsidR="005C3906" w:rsidRPr="00C206F1">
        <w:rPr>
          <w:rFonts w:ascii="Times New Roman" w:hAnsi="Times New Roman" w:cs="Times New Roman"/>
          <w:sz w:val="24"/>
          <w:szCs w:val="24"/>
          <w:lang w:val="bg-BG"/>
        </w:rPr>
        <w:t xml:space="preserve">грама „Еразъм+” за периода 2014 – </w:t>
      </w:r>
      <w:r w:rsidRPr="00C206F1">
        <w:rPr>
          <w:rFonts w:ascii="Times New Roman" w:hAnsi="Times New Roman" w:cs="Times New Roman"/>
          <w:sz w:val="24"/>
          <w:szCs w:val="24"/>
          <w:lang w:val="bg-BG"/>
        </w:rPr>
        <w:t>2020, като в частта с коментари от страна н</w:t>
      </w:r>
      <w:r w:rsidR="005C3906" w:rsidRPr="00C206F1">
        <w:rPr>
          <w:rFonts w:ascii="Times New Roman" w:hAnsi="Times New Roman" w:cs="Times New Roman"/>
          <w:sz w:val="24"/>
          <w:szCs w:val="24"/>
          <w:lang w:val="bg-BG"/>
        </w:rPr>
        <w:t>а оценителите към крайния отчет</w:t>
      </w:r>
      <w:r w:rsidRPr="00C206F1">
        <w:rPr>
          <w:rFonts w:ascii="Times New Roman" w:hAnsi="Times New Roman" w:cs="Times New Roman"/>
          <w:sz w:val="24"/>
          <w:szCs w:val="24"/>
          <w:lang w:val="bg-BG"/>
        </w:rPr>
        <w:t xml:space="preserve"> проектът е описан като „добре планиран и изпълнен“. Всички отчетени пред ЦРЧР разходи</w:t>
      </w:r>
      <w:r w:rsidR="005C3906" w:rsidRPr="00C206F1">
        <w:rPr>
          <w:rFonts w:ascii="Times New Roman" w:hAnsi="Times New Roman" w:cs="Times New Roman"/>
          <w:sz w:val="24"/>
          <w:szCs w:val="24"/>
          <w:lang w:val="bg-BG"/>
        </w:rPr>
        <w:t>,</w:t>
      </w:r>
      <w:r w:rsidRPr="00C206F1">
        <w:rPr>
          <w:rFonts w:ascii="Times New Roman" w:hAnsi="Times New Roman" w:cs="Times New Roman"/>
          <w:sz w:val="24"/>
          <w:szCs w:val="24"/>
          <w:lang w:val="bg-BG"/>
        </w:rPr>
        <w:t xml:space="preserve"> реализирани по различните бюджетни пера</w:t>
      </w:r>
      <w:r w:rsidR="005C3906" w:rsidRPr="00C206F1">
        <w:rPr>
          <w:rFonts w:ascii="Times New Roman" w:hAnsi="Times New Roman" w:cs="Times New Roman"/>
          <w:sz w:val="24"/>
          <w:szCs w:val="24"/>
          <w:lang w:val="bg-BG"/>
        </w:rPr>
        <w:t>,</w:t>
      </w:r>
      <w:r w:rsidRPr="00C206F1">
        <w:rPr>
          <w:rFonts w:ascii="Times New Roman" w:hAnsi="Times New Roman" w:cs="Times New Roman"/>
          <w:sz w:val="24"/>
          <w:szCs w:val="24"/>
          <w:lang w:val="bg-BG"/>
        </w:rPr>
        <w:t xml:space="preserve"> са одобрени. Окончателният размер на признатите от Националната агенция за България по администриране на </w:t>
      </w:r>
      <w:r w:rsidR="005C3906" w:rsidRPr="00C206F1">
        <w:rPr>
          <w:rFonts w:ascii="Times New Roman" w:hAnsi="Times New Roman" w:cs="Times New Roman"/>
          <w:sz w:val="24"/>
          <w:szCs w:val="24"/>
          <w:lang w:val="bg-BG"/>
        </w:rPr>
        <w:t>п</w:t>
      </w:r>
      <w:r w:rsidRPr="00C206F1">
        <w:rPr>
          <w:rFonts w:ascii="Times New Roman" w:hAnsi="Times New Roman" w:cs="Times New Roman"/>
          <w:sz w:val="24"/>
          <w:szCs w:val="24"/>
          <w:lang w:val="bg-BG"/>
        </w:rPr>
        <w:t xml:space="preserve">рограма „Еразъм+” разходи е 341 896,69 лева (174 809 евро). Проектът </w:t>
      </w:r>
      <w:r w:rsidR="00B35E5A" w:rsidRPr="00C206F1">
        <w:rPr>
          <w:rFonts w:ascii="Times New Roman" w:hAnsi="Times New Roman" w:cs="Times New Roman"/>
          <w:sz w:val="24"/>
          <w:szCs w:val="24"/>
          <w:lang w:val="bg-BG"/>
        </w:rPr>
        <w:t>е</w:t>
      </w:r>
      <w:r w:rsidRPr="00C206F1">
        <w:rPr>
          <w:rFonts w:ascii="Times New Roman" w:hAnsi="Times New Roman" w:cs="Times New Roman"/>
          <w:sz w:val="24"/>
          <w:szCs w:val="24"/>
          <w:lang w:val="bg-BG"/>
        </w:rPr>
        <w:t xml:space="preserve"> изпълнен в рамките на плани</w:t>
      </w:r>
      <w:r w:rsidR="00B35E5A" w:rsidRPr="00C206F1">
        <w:rPr>
          <w:rFonts w:ascii="Times New Roman" w:hAnsi="Times New Roman" w:cs="Times New Roman"/>
          <w:sz w:val="24"/>
          <w:szCs w:val="24"/>
          <w:lang w:val="bg-BG"/>
        </w:rPr>
        <w:t>рания срок от 2 години и завършва</w:t>
      </w:r>
      <w:r w:rsidRPr="00C206F1">
        <w:rPr>
          <w:rFonts w:ascii="Times New Roman" w:hAnsi="Times New Roman" w:cs="Times New Roman"/>
          <w:sz w:val="24"/>
          <w:szCs w:val="24"/>
          <w:lang w:val="bg-BG"/>
        </w:rPr>
        <w:t xml:space="preserve"> на 31 август 2019 г.</w:t>
      </w:r>
    </w:p>
    <w:p w:rsidR="00AD6832" w:rsidRPr="00C206F1" w:rsidRDefault="00AD6832" w:rsidP="00C206F1">
      <w:pPr>
        <w:tabs>
          <w:tab w:val="left" w:pos="993"/>
        </w:tabs>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lastRenderedPageBreak/>
        <w:t>В края на 2017 г. в партньорство със Съюза на юристите в България и „Апис Европа“ КЗЛД започва подготовка на проектно предложение, финансирано по поканата за набиране на проектни предложния - „Осигуряване на най-високо ниво на защита на неприкосновеността и личните данни“ (</w:t>
      </w:r>
      <w:r w:rsidRPr="00C206F1">
        <w:rPr>
          <w:rFonts w:ascii="Times New Roman" w:hAnsi="Times New Roman" w:cs="Times New Roman"/>
          <w:i/>
          <w:sz w:val="24"/>
          <w:szCs w:val="24"/>
          <w:lang w:val="bg-BG"/>
        </w:rPr>
        <w:t>Ensure the highest level of protection of privacy and personal data</w:t>
      </w:r>
      <w:r w:rsidRPr="00C206F1">
        <w:rPr>
          <w:rFonts w:ascii="Times New Roman" w:hAnsi="Times New Roman" w:cs="Times New Roman"/>
          <w:sz w:val="24"/>
          <w:szCs w:val="24"/>
          <w:lang w:val="bg-BG"/>
        </w:rPr>
        <w:t>), на програма „Права, равенство и гражданство“ на Европейския съюз. В самото начало на 2018 г. КЗЛД</w:t>
      </w:r>
      <w:r w:rsidR="005C3906" w:rsidRPr="00C206F1">
        <w:rPr>
          <w:rFonts w:ascii="Times New Roman" w:hAnsi="Times New Roman" w:cs="Times New Roman"/>
          <w:sz w:val="24"/>
          <w:szCs w:val="24"/>
          <w:lang w:val="bg-BG"/>
        </w:rPr>
        <w:t>,</w:t>
      </w:r>
      <w:r w:rsidRPr="00C206F1">
        <w:rPr>
          <w:rFonts w:ascii="Times New Roman" w:hAnsi="Times New Roman" w:cs="Times New Roman"/>
          <w:sz w:val="24"/>
          <w:szCs w:val="24"/>
          <w:lang w:val="bg-BG"/>
        </w:rPr>
        <w:t xml:space="preserve"> като водещ партньор и кандидатстваща организация, подава проектно предложение, обединяващо усилията на български и италиански партньори. Сред тях освен вече споменатите са </w:t>
      </w:r>
      <w:r w:rsidRPr="00C206F1">
        <w:rPr>
          <w:rFonts w:ascii="Times New Roman" w:hAnsi="Times New Roman" w:cs="Times New Roman"/>
          <w:i/>
          <w:sz w:val="24"/>
          <w:szCs w:val="24"/>
          <w:lang w:val="bg-BG"/>
        </w:rPr>
        <w:t>EY</w:t>
      </w:r>
      <w:r w:rsidRPr="00C206F1">
        <w:rPr>
          <w:rFonts w:ascii="Times New Roman" w:hAnsi="Times New Roman" w:cs="Times New Roman"/>
          <w:sz w:val="24"/>
          <w:szCs w:val="24"/>
          <w:lang w:val="bg-BG"/>
        </w:rPr>
        <w:t xml:space="preserve"> - България, Италианският орган по защита на данните, университетът </w:t>
      </w:r>
      <w:r w:rsidRPr="00C206F1">
        <w:rPr>
          <w:rFonts w:ascii="Times New Roman" w:hAnsi="Times New Roman" w:cs="Times New Roman"/>
          <w:i/>
          <w:sz w:val="24"/>
          <w:szCs w:val="24"/>
          <w:lang w:val="bg-BG"/>
        </w:rPr>
        <w:t>Roma Tre</w:t>
      </w:r>
      <w:r w:rsidRPr="00C206F1">
        <w:rPr>
          <w:rFonts w:ascii="Times New Roman" w:hAnsi="Times New Roman" w:cs="Times New Roman"/>
          <w:sz w:val="24"/>
          <w:szCs w:val="24"/>
          <w:lang w:val="bg-BG"/>
        </w:rPr>
        <w:t xml:space="preserve"> и Европейс</w:t>
      </w:r>
      <w:r w:rsidR="008A0435">
        <w:rPr>
          <w:rFonts w:ascii="Times New Roman" w:hAnsi="Times New Roman" w:cs="Times New Roman"/>
          <w:sz w:val="24"/>
          <w:szCs w:val="24"/>
          <w:lang w:val="bg-BG"/>
        </w:rPr>
        <w:t>ката асоциация на жените юристи </w:t>
      </w:r>
      <w:r w:rsidRPr="00C206F1">
        <w:rPr>
          <w:rFonts w:ascii="Times New Roman" w:hAnsi="Times New Roman" w:cs="Times New Roman"/>
          <w:sz w:val="24"/>
          <w:szCs w:val="24"/>
          <w:lang w:val="bg-BG"/>
        </w:rPr>
        <w:t xml:space="preserve">– клон България. </w:t>
      </w:r>
    </w:p>
    <w:p w:rsidR="00AD6832" w:rsidRPr="00C206F1" w:rsidRDefault="00AD6832" w:rsidP="00C206F1">
      <w:pPr>
        <w:tabs>
          <w:tab w:val="left" w:pos="993"/>
        </w:tabs>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t xml:space="preserve">Проектът цели предоставянето на практически инструментариум на малките и средните предприятия в постигането на съответствие с </w:t>
      </w:r>
      <w:r w:rsidR="000D67EC" w:rsidRPr="000D67EC">
        <w:rPr>
          <w:rFonts w:ascii="Times New Roman" w:hAnsi="Times New Roman" w:cs="Times New Roman"/>
          <w:sz w:val="24"/>
          <w:szCs w:val="24"/>
          <w:lang w:val="bg-BG"/>
        </w:rPr>
        <w:t>Регла</w:t>
      </w:r>
      <w:r w:rsidR="00B24587" w:rsidRPr="000D67EC">
        <w:rPr>
          <w:rFonts w:ascii="Times New Roman" w:hAnsi="Times New Roman" w:cs="Times New Roman"/>
          <w:sz w:val="24"/>
          <w:szCs w:val="24"/>
          <w:lang w:val="bg-BG"/>
        </w:rPr>
        <w:t>м</w:t>
      </w:r>
      <w:r w:rsidR="000D67EC" w:rsidRPr="000D67EC">
        <w:rPr>
          <w:rFonts w:ascii="Times New Roman" w:hAnsi="Times New Roman" w:cs="Times New Roman"/>
          <w:sz w:val="24"/>
          <w:szCs w:val="24"/>
          <w:lang w:val="bg-BG"/>
        </w:rPr>
        <w:t>е</w:t>
      </w:r>
      <w:r w:rsidR="00B24587" w:rsidRPr="000D67EC">
        <w:rPr>
          <w:rFonts w:ascii="Times New Roman" w:hAnsi="Times New Roman" w:cs="Times New Roman"/>
          <w:sz w:val="24"/>
          <w:szCs w:val="24"/>
          <w:lang w:val="bg-BG"/>
        </w:rPr>
        <w:t>нт (ЕС)</w:t>
      </w:r>
      <w:r w:rsidR="000D67EC">
        <w:rPr>
          <w:rFonts w:ascii="Times New Roman" w:hAnsi="Times New Roman" w:cs="Times New Roman"/>
          <w:sz w:val="24"/>
          <w:szCs w:val="24"/>
          <w:lang w:val="bg-BG"/>
        </w:rPr>
        <w:t xml:space="preserve"> 2016/679</w:t>
      </w:r>
      <w:r w:rsidRPr="00C206F1">
        <w:rPr>
          <w:rFonts w:ascii="Times New Roman" w:hAnsi="Times New Roman" w:cs="Times New Roman"/>
          <w:sz w:val="24"/>
          <w:szCs w:val="24"/>
          <w:lang w:val="bg-BG"/>
        </w:rPr>
        <w:t>. След реализирането на дейностите по проекта МСП ще разполагат с интегрирани дигитални решения за достъп до богата база данни с практика както на националните надзорни органи, така и на съда на национално и европейско ниво, достъпни чрез мобилно приложение и самообучаващ се алгоритъм. Административните процедури по подписване на договора за финансова помощ са завърш</w:t>
      </w:r>
      <w:r w:rsidR="005A5482">
        <w:rPr>
          <w:rFonts w:ascii="Times New Roman" w:hAnsi="Times New Roman" w:cs="Times New Roman"/>
          <w:sz w:val="24"/>
          <w:szCs w:val="24"/>
          <w:lang w:val="bg-BG"/>
        </w:rPr>
        <w:t>ени в началото на декември 2018 </w:t>
      </w:r>
      <w:r w:rsidRPr="00C206F1">
        <w:rPr>
          <w:rFonts w:ascii="Times New Roman" w:hAnsi="Times New Roman" w:cs="Times New Roman"/>
          <w:sz w:val="24"/>
          <w:szCs w:val="24"/>
          <w:lang w:val="bg-BG"/>
        </w:rPr>
        <w:t xml:space="preserve">г., което дава възможност фактическото изпълнение на проекта с наименование „Осигуряване на най-висока степен на защита на неприкосновеността </w:t>
      </w:r>
      <w:r w:rsidR="005C3906" w:rsidRPr="00C206F1">
        <w:rPr>
          <w:rFonts w:ascii="Times New Roman" w:hAnsi="Times New Roman" w:cs="Times New Roman"/>
          <w:sz w:val="24"/>
          <w:szCs w:val="24"/>
          <w:lang w:val="bg-BG"/>
        </w:rPr>
        <w:t>на личния живот и личните данни</w:t>
      </w:r>
      <w:r w:rsidRPr="00C206F1">
        <w:rPr>
          <w:rFonts w:ascii="Times New Roman" w:hAnsi="Times New Roman" w:cs="Times New Roman"/>
          <w:sz w:val="24"/>
          <w:szCs w:val="24"/>
          <w:lang w:val="bg-BG"/>
        </w:rPr>
        <w:t xml:space="preserve"> чрез иновативни инструменти за малки и средни предприятия и граждани – </w:t>
      </w:r>
      <w:r w:rsidRPr="00C206F1">
        <w:rPr>
          <w:rFonts w:ascii="Times New Roman" w:hAnsi="Times New Roman" w:cs="Times New Roman"/>
          <w:i/>
          <w:sz w:val="24"/>
          <w:szCs w:val="24"/>
          <w:lang w:val="bg-BG"/>
        </w:rPr>
        <w:t>SMEDATA</w:t>
      </w:r>
      <w:r w:rsidRPr="00C206F1">
        <w:rPr>
          <w:rFonts w:ascii="Times New Roman" w:hAnsi="Times New Roman" w:cs="Times New Roman"/>
          <w:sz w:val="24"/>
          <w:szCs w:val="24"/>
          <w:lang w:val="bg-BG"/>
        </w:rPr>
        <w:t>“ да започне още от края на 2018 г.</w:t>
      </w:r>
    </w:p>
    <w:p w:rsidR="00AD6832" w:rsidRPr="00C206F1" w:rsidRDefault="00AD6832" w:rsidP="00C206F1">
      <w:pPr>
        <w:tabs>
          <w:tab w:val="left" w:pos="993"/>
        </w:tabs>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t xml:space="preserve">През отчетния период </w:t>
      </w:r>
      <w:r w:rsidR="001673F2" w:rsidRPr="00C206F1">
        <w:rPr>
          <w:rFonts w:ascii="Times New Roman" w:hAnsi="Times New Roman" w:cs="Times New Roman"/>
          <w:sz w:val="24"/>
          <w:szCs w:val="24"/>
          <w:lang w:val="bg-BG"/>
        </w:rPr>
        <w:t>са</w:t>
      </w:r>
      <w:r w:rsidRPr="00C206F1">
        <w:rPr>
          <w:rFonts w:ascii="Times New Roman" w:hAnsi="Times New Roman" w:cs="Times New Roman"/>
          <w:sz w:val="24"/>
          <w:szCs w:val="24"/>
          <w:lang w:val="bg-BG"/>
        </w:rPr>
        <w:t xml:space="preserve"> реализирани над 60% от проектните дейности. Сред тях са проучвания за предизвикателствата пред малките и средните предприятия и техните асоциации при прилагането на </w:t>
      </w:r>
      <w:r w:rsidR="000D67EC" w:rsidRPr="000D67EC">
        <w:rPr>
          <w:rFonts w:ascii="Times New Roman" w:hAnsi="Times New Roman" w:cs="Times New Roman"/>
          <w:sz w:val="24"/>
          <w:szCs w:val="24"/>
          <w:lang w:val="bg-BG"/>
        </w:rPr>
        <w:t>Регламент (ЕС)</w:t>
      </w:r>
      <w:r w:rsidR="000D67EC">
        <w:rPr>
          <w:rFonts w:ascii="Times New Roman" w:hAnsi="Times New Roman" w:cs="Times New Roman"/>
          <w:sz w:val="24"/>
          <w:szCs w:val="24"/>
          <w:lang w:val="bg-BG"/>
        </w:rPr>
        <w:t xml:space="preserve"> 2016/679</w:t>
      </w:r>
      <w:r w:rsidRPr="00C206F1">
        <w:rPr>
          <w:rFonts w:ascii="Times New Roman" w:hAnsi="Times New Roman" w:cs="Times New Roman"/>
          <w:sz w:val="24"/>
          <w:szCs w:val="24"/>
          <w:lang w:val="bg-BG"/>
        </w:rPr>
        <w:t xml:space="preserve">, 13 обучителни събития за представители на МСП и техните юридически съветници в градовете Благоевград, Враца, Пловдив, София, Варна, Бургас, Плевен и Велико Търново, международна конференция на тема „Предизвикателствата пред малките и средни предприятия при прилагането на </w:t>
      </w:r>
      <w:r w:rsidRPr="00C206F1">
        <w:rPr>
          <w:rFonts w:ascii="Times New Roman" w:hAnsi="Times New Roman" w:cs="Times New Roman"/>
          <w:i/>
          <w:sz w:val="24"/>
          <w:szCs w:val="24"/>
          <w:lang w:val="bg-BG"/>
        </w:rPr>
        <w:t>GDPR</w:t>
      </w:r>
      <w:r w:rsidRPr="00C206F1">
        <w:rPr>
          <w:rFonts w:ascii="Times New Roman" w:hAnsi="Times New Roman" w:cs="Times New Roman"/>
          <w:sz w:val="24"/>
          <w:szCs w:val="24"/>
          <w:lang w:val="bg-BG"/>
        </w:rPr>
        <w:t>“, както и безплатното мобилно</w:t>
      </w:r>
      <w:r w:rsidR="004349A9" w:rsidRPr="00C206F1">
        <w:rPr>
          <w:rFonts w:ascii="Times New Roman" w:hAnsi="Times New Roman" w:cs="Times New Roman"/>
          <w:sz w:val="24"/>
          <w:szCs w:val="24"/>
          <w:lang w:val="bg-BG"/>
        </w:rPr>
        <w:t xml:space="preserve"> приложение „</w:t>
      </w:r>
      <w:r w:rsidR="004349A9" w:rsidRPr="00C206F1">
        <w:rPr>
          <w:rFonts w:ascii="Times New Roman" w:hAnsi="Times New Roman" w:cs="Times New Roman"/>
          <w:i/>
          <w:sz w:val="24"/>
          <w:szCs w:val="24"/>
          <w:lang w:val="bg-BG"/>
        </w:rPr>
        <w:t>GDPR</w:t>
      </w:r>
      <w:r w:rsidR="004349A9" w:rsidRPr="00C206F1">
        <w:rPr>
          <w:rFonts w:ascii="Times New Roman" w:hAnsi="Times New Roman" w:cs="Times New Roman"/>
          <w:sz w:val="24"/>
          <w:szCs w:val="24"/>
          <w:lang w:val="bg-BG"/>
        </w:rPr>
        <w:t xml:space="preserve"> в твоя джоб“, което и</w:t>
      </w:r>
      <w:r w:rsidRPr="00C206F1">
        <w:rPr>
          <w:rFonts w:ascii="Times New Roman" w:hAnsi="Times New Roman" w:cs="Times New Roman"/>
          <w:sz w:val="24"/>
          <w:szCs w:val="24"/>
          <w:lang w:val="bg-BG"/>
        </w:rPr>
        <w:t xml:space="preserve"> разработено за </w:t>
      </w:r>
      <w:r w:rsidRPr="00C206F1">
        <w:rPr>
          <w:rFonts w:ascii="Times New Roman" w:hAnsi="Times New Roman" w:cs="Times New Roman"/>
          <w:i/>
          <w:sz w:val="24"/>
          <w:szCs w:val="24"/>
          <w:lang w:val="bg-BG"/>
        </w:rPr>
        <w:t>Android</w:t>
      </w:r>
      <w:r w:rsidRPr="00C206F1">
        <w:rPr>
          <w:rFonts w:ascii="Times New Roman" w:hAnsi="Times New Roman" w:cs="Times New Roman"/>
          <w:sz w:val="24"/>
          <w:szCs w:val="24"/>
          <w:lang w:val="bg-BG"/>
        </w:rPr>
        <w:t xml:space="preserve"> и </w:t>
      </w:r>
      <w:r w:rsidRPr="00C206F1">
        <w:rPr>
          <w:rFonts w:ascii="Times New Roman" w:hAnsi="Times New Roman" w:cs="Times New Roman"/>
          <w:i/>
          <w:sz w:val="24"/>
          <w:szCs w:val="24"/>
          <w:lang w:val="bg-BG"/>
        </w:rPr>
        <w:t>iOS</w:t>
      </w:r>
      <w:r w:rsidRPr="00C206F1">
        <w:rPr>
          <w:rFonts w:ascii="Times New Roman" w:hAnsi="Times New Roman" w:cs="Times New Roman"/>
          <w:sz w:val="24"/>
          <w:szCs w:val="24"/>
          <w:lang w:val="bg-BG"/>
        </w:rPr>
        <w:t xml:space="preserve"> устрой</w:t>
      </w:r>
      <w:r w:rsidR="005C3906" w:rsidRPr="00C206F1">
        <w:rPr>
          <w:rFonts w:ascii="Times New Roman" w:hAnsi="Times New Roman" w:cs="Times New Roman"/>
          <w:sz w:val="24"/>
          <w:szCs w:val="24"/>
          <w:lang w:val="bg-BG"/>
        </w:rPr>
        <w:t>ства. Последното е</w:t>
      </w:r>
      <w:r w:rsidRPr="00C206F1">
        <w:rPr>
          <w:rFonts w:ascii="Times New Roman" w:hAnsi="Times New Roman" w:cs="Times New Roman"/>
          <w:sz w:val="24"/>
          <w:szCs w:val="24"/>
          <w:lang w:val="bg-BG"/>
        </w:rPr>
        <w:t xml:space="preserve"> насочено към гражданите и пр</w:t>
      </w:r>
      <w:r w:rsidR="005C3906" w:rsidRPr="00C206F1">
        <w:rPr>
          <w:rFonts w:ascii="Times New Roman" w:hAnsi="Times New Roman" w:cs="Times New Roman"/>
          <w:sz w:val="24"/>
          <w:szCs w:val="24"/>
          <w:lang w:val="bg-BG"/>
        </w:rPr>
        <w:t>едставителите на малкия и средния</w:t>
      </w:r>
      <w:r w:rsidRPr="00C206F1">
        <w:rPr>
          <w:rFonts w:ascii="Times New Roman" w:hAnsi="Times New Roman" w:cs="Times New Roman"/>
          <w:sz w:val="24"/>
          <w:szCs w:val="24"/>
          <w:lang w:val="bg-BG"/>
        </w:rPr>
        <w:t xml:space="preserve"> бизнес. Приложението предоставя бързо, лесно и удобно практически насоки, полезни съвети и информация относно правилата за защита на личните данни. Интерфейсът и информацията от „</w:t>
      </w:r>
      <w:r w:rsidRPr="00C206F1">
        <w:rPr>
          <w:rFonts w:ascii="Times New Roman" w:hAnsi="Times New Roman" w:cs="Times New Roman"/>
          <w:i/>
          <w:sz w:val="24"/>
          <w:szCs w:val="24"/>
          <w:lang w:val="bg-BG"/>
        </w:rPr>
        <w:t>GDPR</w:t>
      </w:r>
      <w:r w:rsidRPr="00C206F1">
        <w:rPr>
          <w:rFonts w:ascii="Times New Roman" w:hAnsi="Times New Roman" w:cs="Times New Roman"/>
          <w:sz w:val="24"/>
          <w:szCs w:val="24"/>
          <w:lang w:val="bg-BG"/>
        </w:rPr>
        <w:t xml:space="preserve"> в твоя джоб“ са достъпни на три езика – български, италиански и английски.</w:t>
      </w:r>
    </w:p>
    <w:p w:rsidR="00C20DBD" w:rsidRDefault="00C20DBD" w:rsidP="00C206F1">
      <w:pPr>
        <w:tabs>
          <w:tab w:val="left" w:pos="993"/>
        </w:tabs>
        <w:spacing w:after="0" w:line="360" w:lineRule="auto"/>
        <w:ind w:firstLine="709"/>
        <w:jc w:val="both"/>
        <w:rPr>
          <w:rFonts w:ascii="Times New Roman" w:hAnsi="Times New Roman" w:cs="Times New Roman"/>
          <w:sz w:val="24"/>
          <w:szCs w:val="24"/>
          <w:lang w:val="bg-BG"/>
        </w:rPr>
      </w:pPr>
    </w:p>
    <w:p w:rsidR="00AD6832" w:rsidRPr="00C206F1" w:rsidRDefault="00AD6832" w:rsidP="00C206F1">
      <w:pPr>
        <w:tabs>
          <w:tab w:val="left" w:pos="993"/>
        </w:tabs>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lastRenderedPageBreak/>
        <w:t>Началният екран дава бърз достъп до:</w:t>
      </w:r>
    </w:p>
    <w:p w:rsidR="00AD6832" w:rsidRPr="005A5482" w:rsidRDefault="005C3906" w:rsidP="00F65621">
      <w:pPr>
        <w:pStyle w:val="ListParagraph"/>
        <w:numPr>
          <w:ilvl w:val="0"/>
          <w:numId w:val="22"/>
        </w:numPr>
        <w:spacing w:after="0" w:line="360" w:lineRule="auto"/>
        <w:ind w:left="0" w:firstLine="1069"/>
        <w:jc w:val="both"/>
        <w:rPr>
          <w:rFonts w:ascii="Times New Roman" w:hAnsi="Times New Roman"/>
          <w:sz w:val="24"/>
          <w:szCs w:val="24"/>
          <w:lang w:val="bg-BG"/>
        </w:rPr>
      </w:pPr>
      <w:r w:rsidRPr="005A5482">
        <w:rPr>
          <w:rFonts w:ascii="Times New Roman" w:hAnsi="Times New Roman"/>
          <w:sz w:val="24"/>
          <w:szCs w:val="24"/>
          <w:lang w:val="bg-BG"/>
        </w:rPr>
        <w:t>п</w:t>
      </w:r>
      <w:r w:rsidR="00AD6832" w:rsidRPr="005A5482">
        <w:rPr>
          <w:rFonts w:ascii="Times New Roman" w:hAnsi="Times New Roman"/>
          <w:sz w:val="24"/>
          <w:szCs w:val="24"/>
          <w:lang w:val="bg-BG"/>
        </w:rPr>
        <w:t>равна библиотека – национална и европейска правна рамка, международни актове регламент, ЗЗЛД, практика на КЗЛД и ЕКЗД;</w:t>
      </w:r>
    </w:p>
    <w:p w:rsidR="00AD6832" w:rsidRPr="005A5482" w:rsidRDefault="005C3906" w:rsidP="00F65621">
      <w:pPr>
        <w:pStyle w:val="ListParagraph"/>
        <w:numPr>
          <w:ilvl w:val="0"/>
          <w:numId w:val="22"/>
        </w:numPr>
        <w:spacing w:after="0" w:line="360" w:lineRule="auto"/>
        <w:ind w:left="0" w:firstLine="1069"/>
        <w:jc w:val="both"/>
        <w:rPr>
          <w:rFonts w:ascii="Times New Roman" w:hAnsi="Times New Roman"/>
          <w:sz w:val="24"/>
          <w:szCs w:val="24"/>
          <w:lang w:val="bg-BG"/>
        </w:rPr>
      </w:pPr>
      <w:r w:rsidRPr="005A5482">
        <w:rPr>
          <w:rFonts w:ascii="Times New Roman" w:hAnsi="Times New Roman"/>
          <w:sz w:val="24"/>
          <w:szCs w:val="24"/>
          <w:lang w:val="bg-BG"/>
        </w:rPr>
        <w:t>р</w:t>
      </w:r>
      <w:r w:rsidR="00AD6832" w:rsidRPr="005A5482">
        <w:rPr>
          <w:rFonts w:ascii="Times New Roman" w:hAnsi="Times New Roman"/>
          <w:sz w:val="24"/>
          <w:szCs w:val="24"/>
          <w:lang w:val="bg-BG"/>
        </w:rPr>
        <w:t>ечник – основни понятия;</w:t>
      </w:r>
    </w:p>
    <w:p w:rsidR="00AD6832" w:rsidRPr="005A5482" w:rsidRDefault="005C3906" w:rsidP="00F65621">
      <w:pPr>
        <w:pStyle w:val="ListParagraph"/>
        <w:numPr>
          <w:ilvl w:val="0"/>
          <w:numId w:val="22"/>
        </w:numPr>
        <w:spacing w:after="0" w:line="360" w:lineRule="auto"/>
        <w:ind w:left="0" w:firstLine="1069"/>
        <w:jc w:val="both"/>
        <w:rPr>
          <w:rFonts w:ascii="Times New Roman" w:hAnsi="Times New Roman"/>
          <w:sz w:val="24"/>
          <w:szCs w:val="24"/>
          <w:lang w:val="bg-BG"/>
        </w:rPr>
      </w:pPr>
      <w:r w:rsidRPr="005A5482">
        <w:rPr>
          <w:rFonts w:ascii="Times New Roman" w:hAnsi="Times New Roman"/>
          <w:sz w:val="24"/>
          <w:szCs w:val="24"/>
          <w:lang w:val="bg-BG"/>
        </w:rPr>
        <w:t>р</w:t>
      </w:r>
      <w:r w:rsidR="00AD6832" w:rsidRPr="005A5482">
        <w:rPr>
          <w:rFonts w:ascii="Times New Roman" w:hAnsi="Times New Roman"/>
          <w:sz w:val="24"/>
          <w:szCs w:val="24"/>
          <w:lang w:val="bg-BG"/>
        </w:rPr>
        <w:t>ъководство за граждани – права на физическите лица, контакти с националните надзорни органи и често задавани въпроси;</w:t>
      </w:r>
    </w:p>
    <w:p w:rsidR="00AD6832" w:rsidRPr="005A5482" w:rsidRDefault="005C3906" w:rsidP="00F65621">
      <w:pPr>
        <w:pStyle w:val="ListParagraph"/>
        <w:numPr>
          <w:ilvl w:val="0"/>
          <w:numId w:val="22"/>
        </w:numPr>
        <w:spacing w:after="0" w:line="360" w:lineRule="auto"/>
        <w:ind w:left="0" w:firstLine="1069"/>
        <w:jc w:val="both"/>
        <w:rPr>
          <w:rFonts w:ascii="Times New Roman" w:hAnsi="Times New Roman"/>
          <w:sz w:val="24"/>
          <w:szCs w:val="24"/>
          <w:lang w:val="bg-BG"/>
        </w:rPr>
      </w:pPr>
      <w:r w:rsidRPr="005A5482">
        <w:rPr>
          <w:rFonts w:ascii="Times New Roman" w:hAnsi="Times New Roman"/>
          <w:sz w:val="24"/>
          <w:szCs w:val="24"/>
          <w:lang w:val="bg-BG"/>
        </w:rPr>
        <w:t>р</w:t>
      </w:r>
      <w:r w:rsidR="00AD6832" w:rsidRPr="005A5482">
        <w:rPr>
          <w:rFonts w:ascii="Times New Roman" w:hAnsi="Times New Roman"/>
          <w:sz w:val="24"/>
          <w:szCs w:val="24"/>
          <w:lang w:val="bg-BG"/>
        </w:rPr>
        <w:t>ъководство за МСП – задължения по ОРЗД, контакти с националните надзорни органи и често задавани въпроси, както и инструменти за подпомагане вземането на решения.</w:t>
      </w:r>
    </w:p>
    <w:p w:rsidR="00AD6832" w:rsidRPr="00C206F1" w:rsidRDefault="00AD6832" w:rsidP="00C206F1">
      <w:pPr>
        <w:tabs>
          <w:tab w:val="left" w:pos="993"/>
        </w:tabs>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t>Общият бюджет на проекта е 1 089 961,92 лева (557 288,68 евро), като е предвидено изпълнението му да приключи в края на ноември 2020 г.</w:t>
      </w:r>
    </w:p>
    <w:p w:rsidR="00AD6832" w:rsidRPr="00C206F1" w:rsidRDefault="00AD6832" w:rsidP="00C206F1">
      <w:pPr>
        <w:tabs>
          <w:tab w:val="left" w:pos="993"/>
        </w:tabs>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t xml:space="preserve">По инициатива на </w:t>
      </w:r>
      <w:r w:rsidR="009D33D3">
        <w:rPr>
          <w:rFonts w:ascii="Times New Roman" w:hAnsi="Times New Roman" w:cs="Times New Roman"/>
          <w:sz w:val="24"/>
          <w:szCs w:val="24"/>
          <w:lang w:val="bg-BG"/>
        </w:rPr>
        <w:t>КЗЛД</w:t>
      </w:r>
      <w:r w:rsidRPr="00C206F1">
        <w:rPr>
          <w:rFonts w:ascii="Times New Roman" w:hAnsi="Times New Roman" w:cs="Times New Roman"/>
          <w:sz w:val="24"/>
          <w:szCs w:val="24"/>
          <w:lang w:val="bg-BG"/>
        </w:rPr>
        <w:t xml:space="preserve"> в началото на 2019 г. </w:t>
      </w:r>
      <w:r w:rsidR="00945DD6" w:rsidRPr="00C206F1">
        <w:rPr>
          <w:rFonts w:ascii="Times New Roman" w:hAnsi="Times New Roman" w:cs="Times New Roman"/>
          <w:sz w:val="24"/>
          <w:szCs w:val="24"/>
          <w:lang w:val="bg-BG"/>
        </w:rPr>
        <w:t>е</w:t>
      </w:r>
      <w:r w:rsidRPr="00C206F1">
        <w:rPr>
          <w:rFonts w:ascii="Times New Roman" w:hAnsi="Times New Roman" w:cs="Times New Roman"/>
          <w:sz w:val="24"/>
          <w:szCs w:val="24"/>
          <w:lang w:val="bg-BG"/>
        </w:rPr>
        <w:t xml:space="preserve"> подготвено и подадено проек</w:t>
      </w:r>
      <w:r w:rsidR="005C3906" w:rsidRPr="00C206F1">
        <w:rPr>
          <w:rFonts w:ascii="Times New Roman" w:hAnsi="Times New Roman" w:cs="Times New Roman"/>
          <w:sz w:val="24"/>
          <w:szCs w:val="24"/>
          <w:lang w:val="bg-BG"/>
        </w:rPr>
        <w:t xml:space="preserve">тно предложение с наименование </w:t>
      </w:r>
      <w:r w:rsidRPr="00C206F1">
        <w:rPr>
          <w:rFonts w:ascii="Times New Roman" w:hAnsi="Times New Roman" w:cs="Times New Roman"/>
          <w:i/>
          <w:sz w:val="24"/>
          <w:szCs w:val="24"/>
          <w:lang w:val="bg-BG"/>
        </w:rPr>
        <w:t>AI-Trans: Increasing AI Transparency Through Digital Alternative Learning of Privacy Training</w:t>
      </w:r>
      <w:r w:rsidR="005A5482">
        <w:rPr>
          <w:rFonts w:ascii="Times New Roman" w:hAnsi="Times New Roman" w:cs="Times New Roman"/>
          <w:sz w:val="24"/>
          <w:szCs w:val="24"/>
          <w:lang w:val="bg-BG"/>
        </w:rPr>
        <w:t xml:space="preserve"> по програма „Еразъм </w:t>
      </w:r>
      <w:r w:rsidRPr="00C206F1">
        <w:rPr>
          <w:rFonts w:ascii="Times New Roman" w:hAnsi="Times New Roman" w:cs="Times New Roman"/>
          <w:sz w:val="24"/>
          <w:szCs w:val="24"/>
          <w:lang w:val="bg-BG"/>
        </w:rPr>
        <w:t xml:space="preserve">+“. Предложението </w:t>
      </w:r>
      <w:r w:rsidR="00DA5258" w:rsidRPr="00C206F1">
        <w:rPr>
          <w:rFonts w:ascii="Times New Roman" w:hAnsi="Times New Roman" w:cs="Times New Roman"/>
          <w:sz w:val="24"/>
          <w:szCs w:val="24"/>
          <w:lang w:val="bg-BG"/>
        </w:rPr>
        <w:t>е</w:t>
      </w:r>
      <w:r w:rsidRPr="00C206F1">
        <w:rPr>
          <w:rFonts w:ascii="Times New Roman" w:hAnsi="Times New Roman" w:cs="Times New Roman"/>
          <w:sz w:val="24"/>
          <w:szCs w:val="24"/>
          <w:lang w:val="bg-BG"/>
        </w:rPr>
        <w:t xml:space="preserve"> одобрено за финансиране през юли 2019 г.</w:t>
      </w:r>
    </w:p>
    <w:p w:rsidR="00AD6832" w:rsidRPr="00C206F1" w:rsidRDefault="00AD6832" w:rsidP="00C206F1">
      <w:pPr>
        <w:tabs>
          <w:tab w:val="left" w:pos="993"/>
        </w:tabs>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t>Одобреният проект има за цел да създаде иновативно обучително съдържание въз основа на вече създадено устойчиво и дългосрочно стратегическо партньорство между национални надзорни органи, академични среди и организации на гражданското общество. Той осигурява знания и развитие на уменията</w:t>
      </w:r>
      <w:r w:rsidR="005C3906" w:rsidRPr="00C206F1">
        <w:rPr>
          <w:rFonts w:ascii="Times New Roman" w:hAnsi="Times New Roman" w:cs="Times New Roman"/>
          <w:sz w:val="24"/>
          <w:szCs w:val="24"/>
          <w:lang w:val="bg-BG"/>
        </w:rPr>
        <w:t>,</w:t>
      </w:r>
      <w:r w:rsidRPr="00C206F1">
        <w:rPr>
          <w:rFonts w:ascii="Times New Roman" w:hAnsi="Times New Roman" w:cs="Times New Roman"/>
          <w:sz w:val="24"/>
          <w:szCs w:val="24"/>
          <w:lang w:val="bg-BG"/>
        </w:rPr>
        <w:t xml:space="preserve"> свързани с поверителността и защитата на личните данни във връзка с новите технологии</w:t>
      </w:r>
      <w:r w:rsidR="005C3906" w:rsidRPr="00C206F1">
        <w:rPr>
          <w:rFonts w:ascii="Times New Roman" w:hAnsi="Times New Roman" w:cs="Times New Roman"/>
          <w:sz w:val="24"/>
          <w:szCs w:val="24"/>
          <w:lang w:val="bg-BG"/>
        </w:rPr>
        <w:t>,</w:t>
      </w:r>
      <w:r w:rsidRPr="00C206F1">
        <w:rPr>
          <w:rFonts w:ascii="Times New Roman" w:hAnsi="Times New Roman" w:cs="Times New Roman"/>
          <w:sz w:val="24"/>
          <w:szCs w:val="24"/>
          <w:lang w:val="bg-BG"/>
        </w:rPr>
        <w:t xml:space="preserve"> и по-специално</w:t>
      </w:r>
      <w:r w:rsidR="005C3906" w:rsidRPr="00C206F1">
        <w:rPr>
          <w:rFonts w:ascii="Times New Roman" w:hAnsi="Times New Roman" w:cs="Times New Roman"/>
          <w:sz w:val="24"/>
          <w:szCs w:val="24"/>
          <w:lang w:val="bg-BG"/>
        </w:rPr>
        <w:t>,</w:t>
      </w:r>
      <w:r w:rsidRPr="00C206F1">
        <w:rPr>
          <w:rFonts w:ascii="Times New Roman" w:hAnsi="Times New Roman" w:cs="Times New Roman"/>
          <w:sz w:val="24"/>
          <w:szCs w:val="24"/>
          <w:lang w:val="bg-BG"/>
        </w:rPr>
        <w:t xml:space="preserve"> с изкуствения интелект (</w:t>
      </w:r>
      <w:r w:rsidR="009A4BE2">
        <w:rPr>
          <w:rFonts w:ascii="Times New Roman" w:hAnsi="Times New Roman" w:cs="Times New Roman"/>
          <w:i/>
          <w:sz w:val="24"/>
          <w:szCs w:val="24"/>
          <w:lang w:val="bg-BG"/>
        </w:rPr>
        <w:t>AI </w:t>
      </w:r>
      <w:r w:rsidRPr="00C206F1">
        <w:rPr>
          <w:rFonts w:ascii="Times New Roman" w:hAnsi="Times New Roman" w:cs="Times New Roman"/>
          <w:i/>
          <w:sz w:val="24"/>
          <w:szCs w:val="24"/>
          <w:lang w:val="bg-BG"/>
        </w:rPr>
        <w:t>– Artificial Intelligence</w:t>
      </w:r>
      <w:r w:rsidRPr="00C206F1">
        <w:rPr>
          <w:rFonts w:ascii="Times New Roman" w:hAnsi="Times New Roman" w:cs="Times New Roman"/>
          <w:sz w:val="24"/>
          <w:szCs w:val="24"/>
          <w:lang w:val="bg-BG"/>
        </w:rPr>
        <w:t>) и интернет на свързаните устройства (</w:t>
      </w:r>
      <w:r w:rsidR="006B46C9">
        <w:rPr>
          <w:rFonts w:ascii="Times New Roman" w:hAnsi="Times New Roman" w:cs="Times New Roman"/>
          <w:i/>
          <w:sz w:val="24"/>
          <w:szCs w:val="24"/>
          <w:lang w:val="bg-BG"/>
        </w:rPr>
        <w:t>IoT </w:t>
      </w:r>
      <w:r w:rsidRPr="00C206F1">
        <w:rPr>
          <w:rFonts w:ascii="Times New Roman" w:hAnsi="Times New Roman" w:cs="Times New Roman"/>
          <w:i/>
          <w:sz w:val="24"/>
          <w:szCs w:val="24"/>
          <w:lang w:val="bg-BG"/>
        </w:rPr>
        <w:t>– Internet of Things</w:t>
      </w:r>
      <w:r w:rsidRPr="00C206F1">
        <w:rPr>
          <w:rFonts w:ascii="Times New Roman" w:hAnsi="Times New Roman" w:cs="Times New Roman"/>
          <w:sz w:val="24"/>
          <w:szCs w:val="24"/>
          <w:lang w:val="bg-BG"/>
        </w:rPr>
        <w:t xml:space="preserve">). Проектът е </w:t>
      </w:r>
      <w:r w:rsidR="005C3906" w:rsidRPr="00C206F1">
        <w:rPr>
          <w:rFonts w:ascii="Times New Roman" w:hAnsi="Times New Roman" w:cs="Times New Roman"/>
          <w:sz w:val="24"/>
          <w:szCs w:val="24"/>
          <w:lang w:val="bg-BG"/>
        </w:rPr>
        <w:t>пръв</w:t>
      </w:r>
      <w:r w:rsidRPr="00C206F1">
        <w:rPr>
          <w:rFonts w:ascii="Times New Roman" w:hAnsi="Times New Roman" w:cs="Times New Roman"/>
          <w:sz w:val="24"/>
          <w:szCs w:val="24"/>
          <w:lang w:val="bg-BG"/>
        </w:rPr>
        <w:t xml:space="preserve"> по рода си</w:t>
      </w:r>
      <w:r w:rsidR="005C3906" w:rsidRPr="00C206F1">
        <w:rPr>
          <w:rFonts w:ascii="Times New Roman" w:hAnsi="Times New Roman" w:cs="Times New Roman"/>
          <w:sz w:val="24"/>
          <w:szCs w:val="24"/>
          <w:lang w:val="bg-BG"/>
        </w:rPr>
        <w:t>,</w:t>
      </w:r>
      <w:r w:rsidRPr="00C206F1">
        <w:rPr>
          <w:rFonts w:ascii="Times New Roman" w:hAnsi="Times New Roman" w:cs="Times New Roman"/>
          <w:sz w:val="24"/>
          <w:szCs w:val="24"/>
          <w:lang w:val="bg-BG"/>
        </w:rPr>
        <w:t xml:space="preserve"> обединяващ национални органи по защита на данните, университети и организация на гражданското общество от 4 държави – Италия, Полша, България и Молдова.</w:t>
      </w:r>
    </w:p>
    <w:p w:rsidR="00AD6832" w:rsidRPr="00C206F1" w:rsidRDefault="00AD6832" w:rsidP="00C206F1">
      <w:pPr>
        <w:tabs>
          <w:tab w:val="left" w:pos="993"/>
        </w:tabs>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i/>
          <w:sz w:val="24"/>
          <w:szCs w:val="24"/>
          <w:lang w:val="bg-BG"/>
        </w:rPr>
        <w:t>AI-Trans</w:t>
      </w:r>
      <w:r w:rsidRPr="00C206F1">
        <w:rPr>
          <w:rFonts w:ascii="Times New Roman" w:hAnsi="Times New Roman" w:cs="Times New Roman"/>
          <w:sz w:val="24"/>
          <w:szCs w:val="24"/>
          <w:lang w:val="bg-BG"/>
        </w:rPr>
        <w:t xml:space="preserve"> е междусекторен проект, насочен към хоризонтална политика на защитата на личните данни. Изкустве</w:t>
      </w:r>
      <w:r w:rsidR="008839E7" w:rsidRPr="00C206F1">
        <w:rPr>
          <w:rFonts w:ascii="Times New Roman" w:hAnsi="Times New Roman" w:cs="Times New Roman"/>
          <w:sz w:val="24"/>
          <w:szCs w:val="24"/>
          <w:lang w:val="bg-BG"/>
        </w:rPr>
        <w:t>ният интелект (</w:t>
      </w:r>
      <w:r w:rsidR="008839E7" w:rsidRPr="00C206F1">
        <w:rPr>
          <w:rFonts w:ascii="Times New Roman" w:hAnsi="Times New Roman" w:cs="Times New Roman"/>
          <w:i/>
          <w:sz w:val="24"/>
          <w:szCs w:val="24"/>
          <w:lang w:val="bg-BG"/>
        </w:rPr>
        <w:t>AI</w:t>
      </w:r>
      <w:r w:rsidR="008839E7" w:rsidRPr="00C206F1">
        <w:rPr>
          <w:rFonts w:ascii="Times New Roman" w:hAnsi="Times New Roman" w:cs="Times New Roman"/>
          <w:sz w:val="24"/>
          <w:szCs w:val="24"/>
          <w:lang w:val="bg-BG"/>
        </w:rPr>
        <w:t xml:space="preserve">), </w:t>
      </w:r>
      <w:r w:rsidR="005C3906" w:rsidRPr="00C206F1">
        <w:rPr>
          <w:rFonts w:ascii="Times New Roman" w:hAnsi="Times New Roman" w:cs="Times New Roman"/>
          <w:sz w:val="24"/>
          <w:szCs w:val="24"/>
          <w:lang w:val="bg-BG"/>
        </w:rPr>
        <w:t>и</w:t>
      </w:r>
      <w:r w:rsidR="008839E7" w:rsidRPr="00C206F1">
        <w:rPr>
          <w:rFonts w:ascii="Times New Roman" w:hAnsi="Times New Roman" w:cs="Times New Roman"/>
          <w:sz w:val="24"/>
          <w:szCs w:val="24"/>
          <w:lang w:val="bg-BG"/>
        </w:rPr>
        <w:t xml:space="preserve">нтернет </w:t>
      </w:r>
      <w:r w:rsidR="005C3906" w:rsidRPr="00C206F1">
        <w:rPr>
          <w:rFonts w:ascii="Times New Roman" w:hAnsi="Times New Roman" w:cs="Times New Roman"/>
          <w:sz w:val="24"/>
          <w:szCs w:val="24"/>
          <w:lang w:val="bg-BG"/>
        </w:rPr>
        <w:t xml:space="preserve">на </w:t>
      </w:r>
      <w:r w:rsidRPr="00C206F1">
        <w:rPr>
          <w:rFonts w:ascii="Times New Roman" w:hAnsi="Times New Roman" w:cs="Times New Roman"/>
          <w:sz w:val="24"/>
          <w:szCs w:val="24"/>
          <w:lang w:val="bg-BG"/>
        </w:rPr>
        <w:t>свързаните устройства (</w:t>
      </w:r>
      <w:r w:rsidRPr="00C206F1">
        <w:rPr>
          <w:rFonts w:ascii="Times New Roman" w:hAnsi="Times New Roman" w:cs="Times New Roman"/>
          <w:i/>
          <w:sz w:val="24"/>
          <w:szCs w:val="24"/>
          <w:lang w:val="bg-BG"/>
        </w:rPr>
        <w:t>IoT</w:t>
      </w:r>
      <w:r w:rsidRPr="00C206F1">
        <w:rPr>
          <w:rFonts w:ascii="Times New Roman" w:hAnsi="Times New Roman" w:cs="Times New Roman"/>
          <w:sz w:val="24"/>
          <w:szCs w:val="24"/>
          <w:lang w:val="bg-BG"/>
        </w:rPr>
        <w:t>), „умните“ домашните приспособления не са научна фантастика, те присъстват в ежедневието не само у дома, но и на работното място. За тяхното управление и използване се изискват нови умения, спо</w:t>
      </w:r>
      <w:r w:rsidR="005C3906" w:rsidRPr="00C206F1">
        <w:rPr>
          <w:rFonts w:ascii="Times New Roman" w:hAnsi="Times New Roman" w:cs="Times New Roman"/>
          <w:sz w:val="24"/>
          <w:szCs w:val="24"/>
          <w:lang w:val="bg-BG"/>
        </w:rPr>
        <w:t xml:space="preserve">собности и знания. Обща цел на </w:t>
      </w:r>
      <w:r w:rsidRPr="00C206F1">
        <w:rPr>
          <w:rFonts w:ascii="Times New Roman" w:hAnsi="Times New Roman" w:cs="Times New Roman"/>
          <w:i/>
          <w:sz w:val="24"/>
          <w:szCs w:val="24"/>
          <w:lang w:val="bg-BG"/>
        </w:rPr>
        <w:t>AI-Trans</w:t>
      </w:r>
      <w:r w:rsidRPr="00C206F1">
        <w:rPr>
          <w:rFonts w:ascii="Times New Roman" w:hAnsi="Times New Roman" w:cs="Times New Roman"/>
          <w:sz w:val="24"/>
          <w:szCs w:val="24"/>
          <w:lang w:val="bg-BG"/>
        </w:rPr>
        <w:t xml:space="preserve"> e насърчаване на иновативното образование и информираност в областта на съвременните високотехнологични предизвикателства чрез обучение за защита на личните данни и неприкосновеността на личния живот. Конкретните цели на проекта са:</w:t>
      </w:r>
    </w:p>
    <w:p w:rsidR="00AD6832" w:rsidRPr="00C206F1" w:rsidRDefault="00AD6832" w:rsidP="00F65621">
      <w:pPr>
        <w:pStyle w:val="ListParagraph"/>
        <w:numPr>
          <w:ilvl w:val="0"/>
          <w:numId w:val="23"/>
        </w:numPr>
        <w:spacing w:after="0" w:line="360" w:lineRule="auto"/>
        <w:ind w:left="0" w:firstLine="1069"/>
        <w:jc w:val="both"/>
        <w:rPr>
          <w:rFonts w:ascii="Times New Roman" w:hAnsi="Times New Roman"/>
          <w:sz w:val="24"/>
          <w:szCs w:val="24"/>
          <w:lang w:val="bg-BG"/>
        </w:rPr>
      </w:pPr>
      <w:r w:rsidRPr="00C206F1">
        <w:rPr>
          <w:rFonts w:ascii="Times New Roman" w:hAnsi="Times New Roman"/>
          <w:sz w:val="24"/>
          <w:szCs w:val="24"/>
          <w:lang w:val="bg-BG"/>
        </w:rPr>
        <w:lastRenderedPageBreak/>
        <w:t xml:space="preserve">Подпомагане на устойчивото стратегическо партньорство между органите за защита на данните, академичните среди и неправителствения сектор в ЕС в областта на </w:t>
      </w:r>
      <w:r w:rsidRPr="00C206F1">
        <w:rPr>
          <w:rFonts w:ascii="Times New Roman" w:hAnsi="Times New Roman"/>
          <w:i/>
          <w:sz w:val="24"/>
          <w:szCs w:val="24"/>
          <w:lang w:val="bg-BG"/>
        </w:rPr>
        <w:t>AI</w:t>
      </w:r>
      <w:r w:rsidRPr="00C206F1">
        <w:rPr>
          <w:rFonts w:ascii="Times New Roman" w:hAnsi="Times New Roman"/>
          <w:sz w:val="24"/>
          <w:szCs w:val="24"/>
          <w:lang w:val="bg-BG"/>
        </w:rPr>
        <w:t xml:space="preserve"> и </w:t>
      </w:r>
      <w:r w:rsidRPr="00C206F1">
        <w:rPr>
          <w:rFonts w:ascii="Times New Roman" w:hAnsi="Times New Roman"/>
          <w:i/>
          <w:sz w:val="24"/>
          <w:szCs w:val="24"/>
          <w:lang w:val="bg-BG"/>
        </w:rPr>
        <w:t>IoT</w:t>
      </w:r>
      <w:r w:rsidRPr="00C206F1">
        <w:rPr>
          <w:rFonts w:ascii="Times New Roman" w:hAnsi="Times New Roman"/>
          <w:sz w:val="24"/>
          <w:szCs w:val="24"/>
          <w:lang w:val="bg-BG"/>
        </w:rPr>
        <w:t xml:space="preserve"> чрез обучение за защита на данните и разяснения за защитата на неприкосновеността на личния живот;</w:t>
      </w:r>
    </w:p>
    <w:p w:rsidR="00AD6832" w:rsidRPr="00C206F1" w:rsidRDefault="00AD6832" w:rsidP="00F65621">
      <w:pPr>
        <w:pStyle w:val="ListParagraph"/>
        <w:numPr>
          <w:ilvl w:val="0"/>
          <w:numId w:val="23"/>
        </w:numPr>
        <w:spacing w:after="0" w:line="360" w:lineRule="auto"/>
        <w:ind w:left="0" w:firstLine="1069"/>
        <w:jc w:val="both"/>
        <w:rPr>
          <w:rFonts w:ascii="Times New Roman" w:hAnsi="Times New Roman"/>
          <w:sz w:val="24"/>
          <w:szCs w:val="24"/>
          <w:lang w:val="bg-BG"/>
        </w:rPr>
      </w:pPr>
      <w:r w:rsidRPr="00C206F1">
        <w:rPr>
          <w:rFonts w:ascii="Times New Roman" w:hAnsi="Times New Roman"/>
          <w:sz w:val="24"/>
          <w:szCs w:val="24"/>
          <w:lang w:val="bg-BG"/>
        </w:rPr>
        <w:t xml:space="preserve">Разработване на удобно за потребителите иновативно съдържание за обучение в областта на </w:t>
      </w:r>
      <w:r w:rsidRPr="00C206F1">
        <w:rPr>
          <w:rFonts w:ascii="Times New Roman" w:hAnsi="Times New Roman"/>
          <w:i/>
          <w:sz w:val="24"/>
          <w:szCs w:val="24"/>
          <w:lang w:val="bg-BG"/>
        </w:rPr>
        <w:t>AI</w:t>
      </w:r>
      <w:r w:rsidRPr="00C206F1">
        <w:rPr>
          <w:rFonts w:ascii="Times New Roman" w:hAnsi="Times New Roman"/>
          <w:sz w:val="24"/>
          <w:szCs w:val="24"/>
          <w:lang w:val="bg-BG"/>
        </w:rPr>
        <w:t xml:space="preserve"> и </w:t>
      </w:r>
      <w:r w:rsidRPr="00C206F1">
        <w:rPr>
          <w:rFonts w:ascii="Times New Roman" w:hAnsi="Times New Roman"/>
          <w:i/>
          <w:sz w:val="24"/>
          <w:szCs w:val="24"/>
          <w:lang w:val="bg-BG"/>
        </w:rPr>
        <w:t>IoT</w:t>
      </w:r>
      <w:r w:rsidRPr="00C206F1">
        <w:rPr>
          <w:rFonts w:ascii="Times New Roman" w:hAnsi="Times New Roman"/>
          <w:sz w:val="24"/>
          <w:szCs w:val="24"/>
          <w:lang w:val="bg-BG"/>
        </w:rPr>
        <w:t xml:space="preserve"> чрез обучение за защита на данните и разяснения за защитата на неприкосновеността на личния живот.</w:t>
      </w:r>
    </w:p>
    <w:p w:rsidR="00AD6832" w:rsidRPr="00C206F1" w:rsidRDefault="00AD6832" w:rsidP="00C206F1">
      <w:pPr>
        <w:tabs>
          <w:tab w:val="left" w:pos="993"/>
        </w:tabs>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t xml:space="preserve">В рамките на 2019 г. </w:t>
      </w:r>
      <w:r w:rsidR="00664243" w:rsidRPr="00C206F1">
        <w:rPr>
          <w:rFonts w:ascii="Times New Roman" w:hAnsi="Times New Roman" w:cs="Times New Roman"/>
          <w:sz w:val="24"/>
          <w:szCs w:val="24"/>
          <w:lang w:val="bg-BG"/>
        </w:rPr>
        <w:t>са</w:t>
      </w:r>
      <w:r w:rsidRPr="00C206F1">
        <w:rPr>
          <w:rFonts w:ascii="Times New Roman" w:hAnsi="Times New Roman" w:cs="Times New Roman"/>
          <w:sz w:val="24"/>
          <w:szCs w:val="24"/>
          <w:lang w:val="bg-BG"/>
        </w:rPr>
        <w:t xml:space="preserve"> завършени всички административни процедури по започването на същинското изпълнение на проектните дейности, проведена </w:t>
      </w:r>
      <w:r w:rsidR="00664243" w:rsidRPr="00C206F1">
        <w:rPr>
          <w:rFonts w:ascii="Times New Roman" w:hAnsi="Times New Roman" w:cs="Times New Roman"/>
          <w:sz w:val="24"/>
          <w:szCs w:val="24"/>
          <w:lang w:val="bg-BG"/>
        </w:rPr>
        <w:t xml:space="preserve">е </w:t>
      </w:r>
      <w:r w:rsidRPr="00C206F1">
        <w:rPr>
          <w:rFonts w:ascii="Times New Roman" w:hAnsi="Times New Roman" w:cs="Times New Roman"/>
          <w:sz w:val="24"/>
          <w:szCs w:val="24"/>
          <w:lang w:val="bg-BG"/>
        </w:rPr>
        <w:t xml:space="preserve">първата международна среща по проекта и </w:t>
      </w:r>
      <w:r w:rsidR="00664243" w:rsidRPr="00C206F1">
        <w:rPr>
          <w:rFonts w:ascii="Times New Roman" w:hAnsi="Times New Roman" w:cs="Times New Roman"/>
          <w:sz w:val="24"/>
          <w:szCs w:val="24"/>
          <w:lang w:val="bg-BG"/>
        </w:rPr>
        <w:t>са</w:t>
      </w:r>
      <w:r w:rsidRPr="00C206F1">
        <w:rPr>
          <w:rFonts w:ascii="Times New Roman" w:hAnsi="Times New Roman" w:cs="Times New Roman"/>
          <w:sz w:val="24"/>
          <w:szCs w:val="24"/>
          <w:lang w:val="bg-BG"/>
        </w:rPr>
        <w:t xml:space="preserve"> представени плановете за разработване на отделните интелектуални продукти.</w:t>
      </w:r>
    </w:p>
    <w:p w:rsidR="00AD6832" w:rsidRPr="00C206F1" w:rsidRDefault="00AD6832" w:rsidP="00C206F1">
      <w:pPr>
        <w:tabs>
          <w:tab w:val="left" w:pos="993"/>
        </w:tabs>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t xml:space="preserve">Бюджетът на проекта е 248 230,03 лева (126 918 евро), а продължителността на изпълнение на проектните дейности е 21 месеца до края на май 2021 г. </w:t>
      </w:r>
    </w:p>
    <w:p w:rsidR="009A4BE2" w:rsidRDefault="009A4BE2">
      <w:pPr>
        <w:rPr>
          <w:rFonts w:ascii="Times New Roman" w:hAnsi="Times New Roman" w:cs="Times New Roman"/>
          <w:sz w:val="24"/>
          <w:szCs w:val="24"/>
          <w:lang w:val="bg-BG"/>
        </w:rPr>
      </w:pPr>
      <w:r>
        <w:rPr>
          <w:rFonts w:ascii="Times New Roman" w:hAnsi="Times New Roman" w:cs="Times New Roman"/>
          <w:sz w:val="24"/>
          <w:szCs w:val="24"/>
          <w:lang w:val="bg-BG"/>
        </w:rPr>
        <w:br w:type="page"/>
      </w:r>
    </w:p>
    <w:p w:rsidR="00730480" w:rsidRPr="00C206F1" w:rsidRDefault="009A4BE2" w:rsidP="009A4BE2">
      <w:pPr>
        <w:spacing w:after="200" w:line="360" w:lineRule="auto"/>
        <w:ind w:firstLine="709"/>
        <w:jc w:val="both"/>
        <w:rPr>
          <w:rFonts w:ascii="Times New Roman" w:hAnsi="Times New Roman" w:cs="Times New Roman"/>
          <w:b/>
          <w:sz w:val="24"/>
          <w:szCs w:val="24"/>
          <w:lang w:val="bg-BG"/>
        </w:rPr>
      </w:pPr>
      <w:r w:rsidRPr="00C206F1">
        <w:rPr>
          <w:rFonts w:ascii="Times New Roman" w:hAnsi="Times New Roman" w:cs="Times New Roman"/>
          <w:b/>
          <w:sz w:val="24"/>
          <w:szCs w:val="24"/>
          <w:lang w:val="bg-BG"/>
        </w:rPr>
        <w:lastRenderedPageBreak/>
        <w:t>X. КОМИСИЯТА ЗА ЗАЩИТА НА ЛИЧНИТЕ ДАННИ - НАБЛЮДАВАЩ ОРГАН ОТНОСНО СИГУРНОСТТА НА ДАННИТЕ СЪГЛАСНО ЗАКОНА ЗА ЕЛЕКТРОННИТЕ СЪОБЩЕНИЯ</w:t>
      </w:r>
    </w:p>
    <w:p w:rsidR="00015843" w:rsidRPr="00C206F1" w:rsidRDefault="00015843" w:rsidP="00C206F1">
      <w:pPr>
        <w:spacing w:after="0" w:line="360" w:lineRule="auto"/>
        <w:ind w:firstLine="709"/>
        <w:contextualSpacing/>
        <w:jc w:val="both"/>
        <w:rPr>
          <w:rFonts w:ascii="Times New Roman" w:hAnsi="Times New Roman" w:cs="Times New Roman"/>
          <w:b/>
          <w:sz w:val="24"/>
          <w:szCs w:val="24"/>
          <w:lang w:val="bg-BG"/>
        </w:rPr>
      </w:pPr>
      <w:r w:rsidRPr="00C206F1">
        <w:rPr>
          <w:rFonts w:ascii="Times New Roman" w:hAnsi="Times New Roman" w:cs="Times New Roman"/>
          <w:b/>
          <w:sz w:val="24"/>
          <w:szCs w:val="24"/>
          <w:lang w:val="bg-BG"/>
        </w:rPr>
        <w:t>1. Статистика и анализ на искани</w:t>
      </w:r>
      <w:r w:rsidR="00D914B7" w:rsidRPr="00C206F1">
        <w:rPr>
          <w:rFonts w:ascii="Times New Roman" w:hAnsi="Times New Roman" w:cs="Times New Roman"/>
          <w:b/>
          <w:sz w:val="24"/>
          <w:szCs w:val="24"/>
          <w:lang w:val="bg-BG"/>
        </w:rPr>
        <w:t>ята за достъп до трафични данни</w:t>
      </w:r>
    </w:p>
    <w:p w:rsidR="00015843" w:rsidRPr="00C206F1" w:rsidRDefault="00015843" w:rsidP="00C206F1">
      <w:pPr>
        <w:tabs>
          <w:tab w:val="left" w:pos="993"/>
          <w:tab w:val="left" w:pos="1134"/>
        </w:tabs>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t xml:space="preserve">КЗЛД е надзорен орган във връзка с </w:t>
      </w:r>
      <w:r w:rsidRPr="00534A80">
        <w:rPr>
          <w:rFonts w:ascii="Times New Roman" w:hAnsi="Times New Roman" w:cs="Times New Roman"/>
          <w:sz w:val="24"/>
          <w:szCs w:val="24"/>
          <w:lang w:val="bg-BG"/>
        </w:rPr>
        <w:t>разпоредбите на</w:t>
      </w:r>
      <w:r w:rsidR="00EE3992" w:rsidRPr="00534A80">
        <w:rPr>
          <w:rFonts w:ascii="Times New Roman" w:hAnsi="Times New Roman" w:cs="Times New Roman"/>
          <w:sz w:val="24"/>
          <w:szCs w:val="24"/>
          <w:lang w:val="bg-BG"/>
        </w:rPr>
        <w:t xml:space="preserve"> </w:t>
      </w:r>
      <w:r w:rsidR="00EE3992" w:rsidRPr="00534A80">
        <w:rPr>
          <w:rFonts w:ascii="Times New Roman" w:hAnsi="Times New Roman"/>
          <w:sz w:val="24"/>
          <w:szCs w:val="24"/>
        </w:rPr>
        <w:t>Закон</w:t>
      </w:r>
      <w:r w:rsidR="00EE3992" w:rsidRPr="00534A80">
        <w:rPr>
          <w:rFonts w:ascii="Times New Roman" w:hAnsi="Times New Roman"/>
          <w:sz w:val="24"/>
          <w:szCs w:val="24"/>
          <w:lang w:val="bg-BG"/>
        </w:rPr>
        <w:t>а</w:t>
      </w:r>
      <w:r w:rsidR="00EE3992" w:rsidRPr="00534A80">
        <w:rPr>
          <w:rFonts w:ascii="Times New Roman" w:hAnsi="Times New Roman"/>
          <w:sz w:val="24"/>
          <w:szCs w:val="24"/>
        </w:rPr>
        <w:t xml:space="preserve"> за електронните съобщения</w:t>
      </w:r>
      <w:r w:rsidRPr="00534A80">
        <w:rPr>
          <w:rFonts w:ascii="Times New Roman" w:hAnsi="Times New Roman" w:cs="Times New Roman"/>
          <w:sz w:val="24"/>
          <w:szCs w:val="24"/>
          <w:lang w:val="bg-BG"/>
        </w:rPr>
        <w:t xml:space="preserve"> </w:t>
      </w:r>
      <w:r w:rsidR="00EE3992" w:rsidRPr="00534A80">
        <w:rPr>
          <w:rFonts w:ascii="Times New Roman" w:hAnsi="Times New Roman" w:cs="Times New Roman"/>
          <w:sz w:val="24"/>
          <w:szCs w:val="24"/>
          <w:lang w:val="bg-BG"/>
        </w:rPr>
        <w:t>(</w:t>
      </w:r>
      <w:r w:rsidRPr="00534A80">
        <w:rPr>
          <w:rFonts w:ascii="Times New Roman" w:hAnsi="Times New Roman" w:cs="Times New Roman"/>
          <w:sz w:val="24"/>
          <w:szCs w:val="24"/>
          <w:lang w:val="bg-BG"/>
        </w:rPr>
        <w:t>ЗЕС</w:t>
      </w:r>
      <w:r w:rsidR="00EE3992" w:rsidRPr="00534A80">
        <w:rPr>
          <w:rFonts w:ascii="Times New Roman" w:hAnsi="Times New Roman" w:cs="Times New Roman"/>
          <w:sz w:val="24"/>
          <w:szCs w:val="24"/>
          <w:lang w:val="bg-BG"/>
        </w:rPr>
        <w:t>)</w:t>
      </w:r>
      <w:r w:rsidRPr="00534A80">
        <w:rPr>
          <w:rFonts w:ascii="Times New Roman" w:hAnsi="Times New Roman" w:cs="Times New Roman"/>
          <w:sz w:val="24"/>
          <w:szCs w:val="24"/>
          <w:lang w:val="bg-BG"/>
        </w:rPr>
        <w:t xml:space="preserve"> относно задържането и достъпа до трафични данни. В изпълнение на разпоредбите на чл. 261а, ал. 5 от ЗЕС КЗЛД ежегодно до 31 май</w:t>
      </w:r>
      <w:r w:rsidRPr="00C206F1">
        <w:rPr>
          <w:rFonts w:ascii="Times New Roman" w:hAnsi="Times New Roman" w:cs="Times New Roman"/>
          <w:sz w:val="24"/>
          <w:szCs w:val="24"/>
          <w:lang w:val="bg-BG"/>
        </w:rPr>
        <w:t xml:space="preserve"> предоставя на Народното събрание и на Европейската комисия обобщена статистическа информация относно случаите на предоставяне на трафични данни на компетентните органи за нуждите на националната сигурност и за предотвратяване, разкриване и разследване на тежки престъпления. Тя се изготвя въз основа на постъпилите данни за предходната година от предприятията, предоставящи обществени електронни съобщителни мрежи и/или услуги, относно:</w:t>
      </w:r>
    </w:p>
    <w:p w:rsidR="00015843" w:rsidRPr="00C206F1" w:rsidRDefault="00015843" w:rsidP="00F65621">
      <w:pPr>
        <w:pStyle w:val="ListParagraph"/>
        <w:numPr>
          <w:ilvl w:val="0"/>
          <w:numId w:val="24"/>
        </w:numPr>
        <w:spacing w:after="0" w:line="360" w:lineRule="auto"/>
        <w:ind w:left="0" w:firstLine="927"/>
        <w:jc w:val="both"/>
        <w:rPr>
          <w:rFonts w:ascii="Times New Roman" w:hAnsi="Times New Roman"/>
          <w:sz w:val="24"/>
          <w:szCs w:val="24"/>
          <w:lang w:val="bg-BG"/>
        </w:rPr>
      </w:pPr>
      <w:r w:rsidRPr="00C206F1">
        <w:rPr>
          <w:rFonts w:ascii="Times New Roman" w:hAnsi="Times New Roman"/>
          <w:sz w:val="24"/>
          <w:szCs w:val="24"/>
          <w:lang w:val="bg-BG"/>
        </w:rPr>
        <w:t>случаите, при които са били предоставени данни на компетентните органи;</w:t>
      </w:r>
    </w:p>
    <w:p w:rsidR="00015843" w:rsidRPr="00C206F1" w:rsidRDefault="00015843" w:rsidP="00F65621">
      <w:pPr>
        <w:pStyle w:val="ListParagraph"/>
        <w:numPr>
          <w:ilvl w:val="0"/>
          <w:numId w:val="24"/>
        </w:numPr>
        <w:spacing w:after="0" w:line="360" w:lineRule="auto"/>
        <w:ind w:left="0" w:firstLine="927"/>
        <w:jc w:val="both"/>
        <w:rPr>
          <w:rFonts w:ascii="Times New Roman" w:hAnsi="Times New Roman"/>
          <w:sz w:val="24"/>
          <w:szCs w:val="24"/>
          <w:lang w:val="bg-BG"/>
        </w:rPr>
      </w:pPr>
      <w:r w:rsidRPr="00C206F1">
        <w:rPr>
          <w:rFonts w:ascii="Times New Roman" w:hAnsi="Times New Roman"/>
          <w:sz w:val="24"/>
          <w:szCs w:val="24"/>
          <w:lang w:val="bg-BG"/>
        </w:rPr>
        <w:t>времето, изтекло от началната дата на съхранението до датата, на която компетентните органи са поискали предаването на данните;</w:t>
      </w:r>
    </w:p>
    <w:p w:rsidR="00015843" w:rsidRPr="00C206F1" w:rsidRDefault="00015843" w:rsidP="00F65621">
      <w:pPr>
        <w:pStyle w:val="ListParagraph"/>
        <w:numPr>
          <w:ilvl w:val="0"/>
          <w:numId w:val="24"/>
        </w:numPr>
        <w:spacing w:after="0" w:line="360" w:lineRule="auto"/>
        <w:ind w:left="0" w:firstLine="927"/>
        <w:jc w:val="both"/>
        <w:rPr>
          <w:rFonts w:ascii="Times New Roman" w:hAnsi="Times New Roman"/>
          <w:sz w:val="24"/>
          <w:szCs w:val="24"/>
          <w:lang w:val="bg-BG"/>
        </w:rPr>
      </w:pPr>
      <w:r w:rsidRPr="00C206F1">
        <w:rPr>
          <w:rFonts w:ascii="Times New Roman" w:hAnsi="Times New Roman"/>
          <w:sz w:val="24"/>
          <w:szCs w:val="24"/>
          <w:lang w:val="bg-BG"/>
        </w:rPr>
        <w:t xml:space="preserve">случаите, при които не е могло да се отговори на искането за данни. </w:t>
      </w:r>
    </w:p>
    <w:p w:rsidR="00015843" w:rsidRPr="00C206F1" w:rsidRDefault="00015843" w:rsidP="00C206F1">
      <w:pPr>
        <w:tabs>
          <w:tab w:val="left" w:pos="993"/>
        </w:tabs>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t>Въз основа на предоставената през 2019 г. информация от 117 предприятия, предоставящи обществени електронни съобщителни услуги, могат да бъдат обобщени следните статистически данни:</w:t>
      </w:r>
    </w:p>
    <w:p w:rsidR="00015843" w:rsidRPr="00C206F1" w:rsidRDefault="00015843" w:rsidP="00F65621">
      <w:pPr>
        <w:pStyle w:val="ListParagraph"/>
        <w:numPr>
          <w:ilvl w:val="0"/>
          <w:numId w:val="25"/>
        </w:numPr>
        <w:spacing w:after="0" w:line="360" w:lineRule="auto"/>
        <w:ind w:left="0" w:firstLine="993"/>
        <w:jc w:val="both"/>
        <w:rPr>
          <w:rFonts w:ascii="Times New Roman" w:hAnsi="Times New Roman"/>
          <w:sz w:val="24"/>
          <w:szCs w:val="24"/>
          <w:lang w:val="bg-BG"/>
        </w:rPr>
      </w:pPr>
      <w:r w:rsidRPr="00C206F1">
        <w:rPr>
          <w:rFonts w:ascii="Times New Roman" w:hAnsi="Times New Roman"/>
          <w:sz w:val="24"/>
          <w:szCs w:val="24"/>
          <w:lang w:val="bg-BG"/>
        </w:rPr>
        <w:t>Общият брой на исканията за достъп до трафични данни е 56</w:t>
      </w:r>
      <w:r w:rsidR="00D914B7" w:rsidRPr="00C206F1">
        <w:rPr>
          <w:rFonts w:ascii="Times New Roman" w:hAnsi="Times New Roman"/>
          <w:sz w:val="24"/>
          <w:szCs w:val="24"/>
          <w:lang w:val="bg-BG"/>
        </w:rPr>
        <w:t xml:space="preserve"> </w:t>
      </w:r>
      <w:r w:rsidRPr="00C206F1">
        <w:rPr>
          <w:rFonts w:ascii="Times New Roman" w:hAnsi="Times New Roman"/>
          <w:sz w:val="24"/>
          <w:szCs w:val="24"/>
          <w:lang w:val="bg-BG"/>
        </w:rPr>
        <w:t>943.</w:t>
      </w:r>
    </w:p>
    <w:p w:rsidR="00015843" w:rsidRPr="00C206F1" w:rsidRDefault="00015843" w:rsidP="00F65621">
      <w:pPr>
        <w:pStyle w:val="ListParagraph"/>
        <w:numPr>
          <w:ilvl w:val="0"/>
          <w:numId w:val="25"/>
        </w:numPr>
        <w:spacing w:after="0" w:line="360" w:lineRule="auto"/>
        <w:ind w:left="0" w:firstLine="993"/>
        <w:jc w:val="both"/>
        <w:rPr>
          <w:rFonts w:ascii="Times New Roman" w:hAnsi="Times New Roman"/>
          <w:sz w:val="24"/>
          <w:szCs w:val="24"/>
          <w:lang w:val="bg-BG"/>
        </w:rPr>
      </w:pPr>
      <w:r w:rsidRPr="00C206F1">
        <w:rPr>
          <w:rFonts w:ascii="Times New Roman" w:hAnsi="Times New Roman"/>
          <w:sz w:val="24"/>
          <w:szCs w:val="24"/>
          <w:lang w:val="bg-BG"/>
        </w:rPr>
        <w:t>Случаите, при които са били предоставени данни на компетентните органи по чл. 250б, ал. 1 и чл. 250в, ал. 4, са общо 56</w:t>
      </w:r>
      <w:r w:rsidR="00D914B7" w:rsidRPr="00C206F1">
        <w:rPr>
          <w:rFonts w:ascii="Times New Roman" w:hAnsi="Times New Roman"/>
          <w:sz w:val="24"/>
          <w:szCs w:val="24"/>
          <w:lang w:val="bg-BG"/>
        </w:rPr>
        <w:t xml:space="preserve"> </w:t>
      </w:r>
      <w:r w:rsidRPr="00C206F1">
        <w:rPr>
          <w:rFonts w:ascii="Times New Roman" w:hAnsi="Times New Roman"/>
          <w:sz w:val="24"/>
          <w:szCs w:val="24"/>
          <w:lang w:val="bg-BG"/>
        </w:rPr>
        <w:t xml:space="preserve">527. </w:t>
      </w:r>
    </w:p>
    <w:p w:rsidR="00015843" w:rsidRPr="00C206F1" w:rsidRDefault="00015843" w:rsidP="00F65621">
      <w:pPr>
        <w:pStyle w:val="ListParagraph"/>
        <w:numPr>
          <w:ilvl w:val="0"/>
          <w:numId w:val="25"/>
        </w:numPr>
        <w:spacing w:after="0" w:line="360" w:lineRule="auto"/>
        <w:ind w:left="0" w:firstLine="993"/>
        <w:jc w:val="both"/>
        <w:rPr>
          <w:rFonts w:ascii="Times New Roman" w:hAnsi="Times New Roman"/>
          <w:sz w:val="24"/>
          <w:szCs w:val="24"/>
          <w:lang w:val="bg-BG"/>
        </w:rPr>
      </w:pPr>
      <w:r w:rsidRPr="00C206F1">
        <w:rPr>
          <w:rFonts w:ascii="Times New Roman" w:hAnsi="Times New Roman"/>
          <w:sz w:val="24"/>
          <w:szCs w:val="24"/>
          <w:lang w:val="bg-BG"/>
        </w:rPr>
        <w:t xml:space="preserve">Времето, изтекло от началната дата на съхранението до датата, на която компетентните органи са поискали предаването на данните, е основно до 3 (три) месеца - в 62% от случаите (фиг. </w:t>
      </w:r>
      <w:r w:rsidR="00A256E7">
        <w:rPr>
          <w:rFonts w:ascii="Times New Roman" w:hAnsi="Times New Roman"/>
          <w:sz w:val="24"/>
          <w:szCs w:val="24"/>
          <w:lang w:val="bg-BG"/>
        </w:rPr>
        <w:t>11</w:t>
      </w:r>
      <w:r w:rsidR="00152CA8" w:rsidRPr="00C206F1">
        <w:rPr>
          <w:rFonts w:ascii="Times New Roman" w:hAnsi="Times New Roman"/>
          <w:sz w:val="24"/>
          <w:szCs w:val="24"/>
          <w:lang w:val="bg-BG"/>
        </w:rPr>
        <w:t>)</w:t>
      </w:r>
      <w:r w:rsidRPr="00C206F1">
        <w:rPr>
          <w:rFonts w:ascii="Times New Roman" w:hAnsi="Times New Roman"/>
          <w:sz w:val="24"/>
          <w:szCs w:val="24"/>
          <w:lang w:val="bg-BG"/>
        </w:rPr>
        <w:t xml:space="preserve">. </w:t>
      </w:r>
    </w:p>
    <w:p w:rsidR="00015843" w:rsidRPr="00C206F1" w:rsidRDefault="00015843" w:rsidP="00F65621">
      <w:pPr>
        <w:pStyle w:val="ListParagraph"/>
        <w:numPr>
          <w:ilvl w:val="0"/>
          <w:numId w:val="25"/>
        </w:numPr>
        <w:spacing w:after="0" w:line="360" w:lineRule="auto"/>
        <w:ind w:left="0" w:firstLine="993"/>
        <w:jc w:val="both"/>
        <w:rPr>
          <w:rFonts w:ascii="Times New Roman" w:hAnsi="Times New Roman"/>
          <w:sz w:val="24"/>
          <w:szCs w:val="24"/>
          <w:lang w:val="bg-BG"/>
        </w:rPr>
      </w:pPr>
      <w:r w:rsidRPr="00C206F1">
        <w:rPr>
          <w:rFonts w:ascii="Times New Roman" w:hAnsi="Times New Roman"/>
          <w:sz w:val="24"/>
          <w:szCs w:val="24"/>
          <w:lang w:val="bg-BG"/>
        </w:rPr>
        <w:t>Случаите, при които не е могло да се отговори на искането за предоставяне на трафични данни</w:t>
      </w:r>
      <w:r w:rsidR="00D914B7" w:rsidRPr="00C206F1">
        <w:rPr>
          <w:rFonts w:ascii="Times New Roman" w:hAnsi="Times New Roman"/>
          <w:sz w:val="24"/>
          <w:szCs w:val="24"/>
          <w:lang w:val="bg-BG"/>
        </w:rPr>
        <w:t>,</w:t>
      </w:r>
      <w:r w:rsidRPr="00C206F1">
        <w:rPr>
          <w:rFonts w:ascii="Times New Roman" w:hAnsi="Times New Roman"/>
          <w:sz w:val="24"/>
          <w:szCs w:val="24"/>
          <w:lang w:val="bg-BG"/>
        </w:rPr>
        <w:t xml:space="preserve"> са 416. </w:t>
      </w:r>
    </w:p>
    <w:p w:rsidR="00015843" w:rsidRDefault="00015843" w:rsidP="00C206F1">
      <w:pPr>
        <w:tabs>
          <w:tab w:val="left" w:pos="993"/>
        </w:tabs>
        <w:spacing w:after="0" w:line="360" w:lineRule="auto"/>
        <w:ind w:firstLine="709"/>
        <w:jc w:val="both"/>
        <w:rPr>
          <w:rFonts w:ascii="Times New Roman" w:hAnsi="Times New Roman" w:cs="Times New Roman"/>
          <w:sz w:val="24"/>
          <w:szCs w:val="24"/>
          <w:lang w:val="bg-BG"/>
        </w:rPr>
      </w:pPr>
    </w:p>
    <w:p w:rsidR="00A256E7" w:rsidRDefault="00A256E7" w:rsidP="00D704C1">
      <w:pPr>
        <w:spacing w:after="0" w:line="360" w:lineRule="auto"/>
        <w:ind w:firstLine="709"/>
        <w:jc w:val="both"/>
        <w:rPr>
          <w:rFonts w:ascii="Times New Roman" w:hAnsi="Times New Roman" w:cs="Times New Roman"/>
          <w:sz w:val="24"/>
          <w:szCs w:val="24"/>
          <w:lang w:val="bg-BG"/>
        </w:rPr>
      </w:pPr>
      <w:r w:rsidRPr="00A93710">
        <w:rPr>
          <w:rFonts w:ascii="Times New Roman" w:hAnsi="Times New Roman"/>
          <w:noProof/>
          <w:sz w:val="24"/>
          <w:szCs w:val="24"/>
          <w:lang w:val="bg-BG" w:eastAsia="bg-BG"/>
        </w:rPr>
        <w:lastRenderedPageBreak/>
        <w:drawing>
          <wp:inline distT="0" distB="0" distL="0" distR="0">
            <wp:extent cx="5255812" cy="2782957"/>
            <wp:effectExtent l="0" t="0" r="0" b="0"/>
            <wp:docPr id="29" name="Objec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256E7" w:rsidRPr="00A256E7" w:rsidRDefault="00A256E7" w:rsidP="00A256E7">
      <w:pPr>
        <w:tabs>
          <w:tab w:val="left" w:pos="993"/>
        </w:tabs>
        <w:spacing w:after="0" w:line="360" w:lineRule="auto"/>
        <w:ind w:firstLine="709"/>
        <w:jc w:val="center"/>
        <w:rPr>
          <w:rFonts w:ascii="Times New Roman" w:hAnsi="Times New Roman" w:cs="Times New Roman"/>
          <w:b/>
          <w:sz w:val="24"/>
          <w:szCs w:val="24"/>
          <w:lang w:val="bg-BG"/>
        </w:rPr>
      </w:pPr>
      <w:r w:rsidRPr="00A256E7">
        <w:rPr>
          <w:rFonts w:ascii="Times New Roman" w:hAnsi="Times New Roman" w:cs="Times New Roman"/>
          <w:b/>
          <w:sz w:val="24"/>
          <w:szCs w:val="24"/>
          <w:lang w:val="bg-BG"/>
        </w:rPr>
        <w:t>Фиг. 11</w:t>
      </w:r>
    </w:p>
    <w:p w:rsidR="00A256E7" w:rsidRPr="00F36F35" w:rsidRDefault="00A256E7" w:rsidP="00C206F1">
      <w:pPr>
        <w:tabs>
          <w:tab w:val="left" w:pos="993"/>
        </w:tabs>
        <w:spacing w:after="0" w:line="360" w:lineRule="auto"/>
        <w:ind w:firstLine="709"/>
        <w:jc w:val="both"/>
        <w:rPr>
          <w:rFonts w:ascii="Times New Roman" w:hAnsi="Times New Roman" w:cs="Times New Roman"/>
          <w:sz w:val="16"/>
          <w:szCs w:val="16"/>
          <w:lang w:val="bg-BG"/>
        </w:rPr>
      </w:pPr>
    </w:p>
    <w:p w:rsidR="00015843" w:rsidRPr="00C206F1" w:rsidRDefault="00015843" w:rsidP="00C206F1">
      <w:pPr>
        <w:tabs>
          <w:tab w:val="left" w:pos="993"/>
        </w:tabs>
        <w:spacing w:after="0" w:line="360" w:lineRule="auto"/>
        <w:ind w:firstLine="709"/>
        <w:jc w:val="both"/>
        <w:rPr>
          <w:rFonts w:ascii="Times New Roman" w:hAnsi="Times New Roman" w:cs="Times New Roman"/>
          <w:b/>
          <w:sz w:val="24"/>
          <w:szCs w:val="24"/>
          <w:lang w:val="bg-BG"/>
        </w:rPr>
      </w:pPr>
      <w:r w:rsidRPr="00C206F1">
        <w:rPr>
          <w:rFonts w:ascii="Times New Roman" w:hAnsi="Times New Roman" w:cs="Times New Roman"/>
          <w:b/>
          <w:sz w:val="24"/>
          <w:szCs w:val="24"/>
          <w:lang w:val="bg-BG"/>
        </w:rPr>
        <w:t>2. Статистика на получените протоколи за унищожени трафични данни</w:t>
      </w:r>
    </w:p>
    <w:p w:rsidR="00015843" w:rsidRDefault="00015843" w:rsidP="00C206F1">
      <w:pPr>
        <w:tabs>
          <w:tab w:val="left" w:pos="993"/>
        </w:tabs>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t>В изпълнение на задължения</w:t>
      </w:r>
      <w:r w:rsidR="00D914B7" w:rsidRPr="00C206F1">
        <w:rPr>
          <w:rFonts w:ascii="Times New Roman" w:hAnsi="Times New Roman" w:cs="Times New Roman"/>
          <w:sz w:val="24"/>
          <w:szCs w:val="24"/>
          <w:lang w:val="bg-BG"/>
        </w:rPr>
        <w:t>та си по чл. 251ж, ал. 1 от ЗЕС</w:t>
      </w:r>
      <w:r w:rsidRPr="00C206F1">
        <w:rPr>
          <w:rFonts w:ascii="Times New Roman" w:hAnsi="Times New Roman" w:cs="Times New Roman"/>
          <w:sz w:val="24"/>
          <w:szCs w:val="24"/>
          <w:lang w:val="bg-BG"/>
        </w:rPr>
        <w:t xml:space="preserve"> КЗЛД поддържа регистър на получените протоколи от предприятията за унищожените данни с оглед упражняване на ефективен текущ и последващ контрол. Статистическата информация относно получените през отчетната година протоколи е п</w:t>
      </w:r>
      <w:r w:rsidR="00DD43BE" w:rsidRPr="00C206F1">
        <w:rPr>
          <w:rFonts w:ascii="Times New Roman" w:hAnsi="Times New Roman" w:cs="Times New Roman"/>
          <w:sz w:val="24"/>
          <w:szCs w:val="24"/>
          <w:lang w:val="bg-BG"/>
        </w:rPr>
        <w:t xml:space="preserve">редставена на фиг. </w:t>
      </w:r>
      <w:r w:rsidR="003F1109">
        <w:rPr>
          <w:rFonts w:ascii="Times New Roman" w:hAnsi="Times New Roman" w:cs="Times New Roman"/>
          <w:sz w:val="24"/>
          <w:szCs w:val="24"/>
          <w:lang w:val="bg-BG"/>
        </w:rPr>
        <w:t>12</w:t>
      </w:r>
      <w:r w:rsidR="00D914B7" w:rsidRPr="00C206F1">
        <w:rPr>
          <w:rFonts w:ascii="Times New Roman" w:hAnsi="Times New Roman" w:cs="Times New Roman"/>
          <w:sz w:val="24"/>
          <w:szCs w:val="24"/>
          <w:lang w:val="bg-BG"/>
        </w:rPr>
        <w:t>.</w:t>
      </w:r>
    </w:p>
    <w:p w:rsidR="003F1109" w:rsidRDefault="003F1109" w:rsidP="001264DF">
      <w:pPr>
        <w:tabs>
          <w:tab w:val="left" w:pos="993"/>
        </w:tabs>
        <w:spacing w:after="0" w:line="360" w:lineRule="auto"/>
        <w:ind w:firstLine="709"/>
        <w:jc w:val="both"/>
        <w:rPr>
          <w:rFonts w:ascii="Times New Roman" w:hAnsi="Times New Roman" w:cs="Times New Roman"/>
          <w:sz w:val="24"/>
          <w:szCs w:val="24"/>
          <w:lang w:val="bg-BG"/>
        </w:rPr>
      </w:pPr>
      <w:r w:rsidRPr="00A93710">
        <w:rPr>
          <w:rFonts w:ascii="Times New Roman" w:eastAsia="Calibri" w:hAnsi="Times New Roman" w:cs="Times New Roman"/>
          <w:b/>
          <w:noProof/>
          <w:sz w:val="24"/>
          <w:szCs w:val="24"/>
          <w:lang w:val="bg-BG" w:eastAsia="bg-BG"/>
        </w:rPr>
        <w:drawing>
          <wp:inline distT="0" distB="0" distL="0" distR="0">
            <wp:extent cx="5224007" cy="2711394"/>
            <wp:effectExtent l="0" t="0" r="0" b="0"/>
            <wp:docPr id="30" name="Chart 3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F1109" w:rsidRDefault="003F1109" w:rsidP="003F1109">
      <w:pPr>
        <w:tabs>
          <w:tab w:val="left" w:pos="993"/>
        </w:tabs>
        <w:spacing w:after="0" w:line="360" w:lineRule="auto"/>
        <w:ind w:firstLine="709"/>
        <w:jc w:val="center"/>
        <w:rPr>
          <w:rFonts w:ascii="Times New Roman" w:hAnsi="Times New Roman" w:cs="Times New Roman"/>
          <w:b/>
          <w:sz w:val="24"/>
          <w:szCs w:val="24"/>
          <w:lang w:val="bg-BG"/>
        </w:rPr>
      </w:pPr>
      <w:r w:rsidRPr="003F1109">
        <w:rPr>
          <w:rFonts w:ascii="Times New Roman" w:hAnsi="Times New Roman" w:cs="Times New Roman"/>
          <w:b/>
          <w:sz w:val="24"/>
          <w:szCs w:val="24"/>
          <w:lang w:val="bg-BG"/>
        </w:rPr>
        <w:t>Фиг. 12</w:t>
      </w:r>
    </w:p>
    <w:p w:rsidR="00F36F35" w:rsidRPr="003F1109" w:rsidRDefault="00F36F35" w:rsidP="003F1109">
      <w:pPr>
        <w:tabs>
          <w:tab w:val="left" w:pos="993"/>
        </w:tabs>
        <w:spacing w:after="0" w:line="360" w:lineRule="auto"/>
        <w:ind w:firstLine="709"/>
        <w:jc w:val="center"/>
        <w:rPr>
          <w:rFonts w:ascii="Times New Roman" w:hAnsi="Times New Roman" w:cs="Times New Roman"/>
          <w:b/>
          <w:sz w:val="24"/>
          <w:szCs w:val="24"/>
          <w:lang w:val="bg-BG"/>
        </w:rPr>
      </w:pPr>
    </w:p>
    <w:p w:rsidR="009A4BE2" w:rsidRDefault="00015843" w:rsidP="00C206F1">
      <w:pPr>
        <w:tabs>
          <w:tab w:val="left" w:pos="993"/>
        </w:tabs>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t>Броят на предприятията, които изпълняват задължението си за ежемесечно предоставяне на протоколи по чл. 251ж, ал. 1 от ЗЕС за унищожените данни през отчетната година, средно е 63 на месец.</w:t>
      </w:r>
    </w:p>
    <w:p w:rsidR="00730480" w:rsidRPr="00C206F1" w:rsidRDefault="009A4BE2" w:rsidP="009A4BE2">
      <w:pPr>
        <w:spacing w:after="200" w:line="360" w:lineRule="auto"/>
        <w:ind w:firstLine="709"/>
        <w:jc w:val="both"/>
        <w:rPr>
          <w:rFonts w:ascii="Times New Roman" w:hAnsi="Times New Roman" w:cs="Times New Roman"/>
          <w:b/>
          <w:sz w:val="24"/>
          <w:szCs w:val="24"/>
          <w:lang w:val="bg-BG"/>
        </w:rPr>
      </w:pPr>
      <w:r w:rsidRPr="00C206F1">
        <w:rPr>
          <w:rFonts w:ascii="Times New Roman" w:hAnsi="Times New Roman" w:cs="Times New Roman"/>
          <w:b/>
          <w:sz w:val="24"/>
          <w:szCs w:val="24"/>
          <w:lang w:val="bg-BG"/>
        </w:rPr>
        <w:lastRenderedPageBreak/>
        <w:t>XI. ИНСТИТУЦИОНАЛНО ВЗАИМОДЕЙСТВИЕ. ПАРТНЬОРСТВО С ПРЕДСТАВИТЕЛИ НА МЕДИИТЕ И ИНФОРМАЦИОННО-ОБРАЗОВАТЕЛНА ДЕЙНОСТ</w:t>
      </w:r>
    </w:p>
    <w:p w:rsidR="005B4928" w:rsidRPr="00C206F1" w:rsidRDefault="005B4928" w:rsidP="00C206F1">
      <w:pPr>
        <w:tabs>
          <w:tab w:val="left" w:pos="993"/>
        </w:tabs>
        <w:spacing w:after="0" w:line="360" w:lineRule="auto"/>
        <w:ind w:firstLine="709"/>
        <w:jc w:val="both"/>
        <w:rPr>
          <w:rFonts w:ascii="Times New Roman" w:hAnsi="Times New Roman" w:cs="Times New Roman"/>
          <w:b/>
          <w:sz w:val="24"/>
          <w:szCs w:val="24"/>
          <w:lang w:val="bg-BG"/>
        </w:rPr>
      </w:pPr>
      <w:r w:rsidRPr="00C206F1">
        <w:rPr>
          <w:rFonts w:ascii="Times New Roman" w:hAnsi="Times New Roman" w:cs="Times New Roman"/>
          <w:b/>
          <w:sz w:val="24"/>
          <w:szCs w:val="24"/>
          <w:lang w:val="bg-BG"/>
        </w:rPr>
        <w:t>1. Сътрудничество с държавни органи и неправителствени организации</w:t>
      </w:r>
    </w:p>
    <w:p w:rsidR="00A33E67" w:rsidRPr="00C206F1" w:rsidRDefault="000863D3" w:rsidP="00C206F1">
      <w:pPr>
        <w:widowControl w:val="0"/>
        <w:tabs>
          <w:tab w:val="left" w:pos="993"/>
        </w:tabs>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t>През годината се провеждат</w:t>
      </w:r>
      <w:r w:rsidR="00A33E67" w:rsidRPr="00C206F1">
        <w:rPr>
          <w:rFonts w:ascii="Times New Roman" w:hAnsi="Times New Roman" w:cs="Times New Roman"/>
          <w:sz w:val="24"/>
          <w:szCs w:val="24"/>
          <w:lang w:val="bg-BG"/>
        </w:rPr>
        <w:t xml:space="preserve"> редица работни срещи и дискусии</w:t>
      </w:r>
      <w:r w:rsidR="00221437" w:rsidRPr="00C206F1">
        <w:rPr>
          <w:rFonts w:ascii="Times New Roman" w:hAnsi="Times New Roman" w:cs="Times New Roman"/>
          <w:sz w:val="24"/>
          <w:szCs w:val="24"/>
          <w:lang w:val="bg-BG"/>
        </w:rPr>
        <w:t xml:space="preserve"> с дър</w:t>
      </w:r>
      <w:r w:rsidR="003E2C9B" w:rsidRPr="00C206F1">
        <w:rPr>
          <w:rFonts w:ascii="Times New Roman" w:hAnsi="Times New Roman" w:cs="Times New Roman"/>
          <w:sz w:val="24"/>
          <w:szCs w:val="24"/>
          <w:lang w:val="bg-BG"/>
        </w:rPr>
        <w:t>жавни органи и неправителствени организации.</w:t>
      </w:r>
      <w:r w:rsidR="00A33E67" w:rsidRPr="00C206F1">
        <w:rPr>
          <w:rFonts w:ascii="Times New Roman" w:hAnsi="Times New Roman" w:cs="Times New Roman"/>
          <w:sz w:val="24"/>
          <w:szCs w:val="24"/>
          <w:lang w:val="bg-BG"/>
        </w:rPr>
        <w:t xml:space="preserve"> В контекста на </w:t>
      </w:r>
      <w:r w:rsidR="00535779" w:rsidRPr="00C206F1">
        <w:rPr>
          <w:rFonts w:ascii="Times New Roman" w:hAnsi="Times New Roman" w:cs="Times New Roman"/>
          <w:sz w:val="24"/>
          <w:szCs w:val="24"/>
          <w:lang w:val="bg-BG"/>
        </w:rPr>
        <w:t>про</w:t>
      </w:r>
      <w:r w:rsidR="00CC146A" w:rsidRPr="00C206F1">
        <w:rPr>
          <w:rFonts w:ascii="Times New Roman" w:hAnsi="Times New Roman" w:cs="Times New Roman"/>
          <w:sz w:val="24"/>
          <w:szCs w:val="24"/>
          <w:lang w:val="bg-BG"/>
        </w:rPr>
        <w:t>вежданите</w:t>
      </w:r>
      <w:r w:rsidR="00A33E67" w:rsidRPr="00C206F1">
        <w:rPr>
          <w:rFonts w:ascii="Times New Roman" w:hAnsi="Times New Roman" w:cs="Times New Roman"/>
          <w:sz w:val="24"/>
          <w:szCs w:val="24"/>
          <w:lang w:val="bg-BG"/>
        </w:rPr>
        <w:t xml:space="preserve"> в края на май 2019 г. </w:t>
      </w:r>
      <w:r w:rsidR="00A33E67" w:rsidRPr="00534A80">
        <w:rPr>
          <w:rFonts w:ascii="Times New Roman" w:hAnsi="Times New Roman" w:cs="Times New Roman"/>
          <w:sz w:val="24"/>
          <w:szCs w:val="24"/>
          <w:lang w:val="bg-BG"/>
        </w:rPr>
        <w:t xml:space="preserve">избори за Европейски парламент Централната избирателна комисия и </w:t>
      </w:r>
      <w:r w:rsidR="00D914B7" w:rsidRPr="00534A80">
        <w:rPr>
          <w:rFonts w:ascii="Times New Roman" w:hAnsi="Times New Roman" w:cs="Times New Roman"/>
          <w:sz w:val="24"/>
          <w:szCs w:val="24"/>
          <w:lang w:val="bg-BG"/>
        </w:rPr>
        <w:t>Комисията</w:t>
      </w:r>
      <w:r w:rsidR="00A33E67" w:rsidRPr="00534A80">
        <w:rPr>
          <w:rFonts w:ascii="Times New Roman" w:hAnsi="Times New Roman" w:cs="Times New Roman"/>
          <w:sz w:val="24"/>
          <w:szCs w:val="24"/>
          <w:lang w:val="bg-BG"/>
        </w:rPr>
        <w:t xml:space="preserve"> з</w:t>
      </w:r>
      <w:r w:rsidR="00CC146A" w:rsidRPr="00534A80">
        <w:rPr>
          <w:rFonts w:ascii="Times New Roman" w:hAnsi="Times New Roman" w:cs="Times New Roman"/>
          <w:sz w:val="24"/>
          <w:szCs w:val="24"/>
          <w:lang w:val="bg-BG"/>
        </w:rPr>
        <w:t>а</w:t>
      </w:r>
      <w:r w:rsidR="00CC146A" w:rsidRPr="00C206F1">
        <w:rPr>
          <w:rFonts w:ascii="Times New Roman" w:hAnsi="Times New Roman" w:cs="Times New Roman"/>
          <w:sz w:val="24"/>
          <w:szCs w:val="24"/>
          <w:lang w:val="bg-BG"/>
        </w:rPr>
        <w:t xml:space="preserve"> защита на личните данни приемат</w:t>
      </w:r>
      <w:r w:rsidR="00A33E67" w:rsidRPr="00C206F1">
        <w:rPr>
          <w:rFonts w:ascii="Times New Roman" w:hAnsi="Times New Roman" w:cs="Times New Roman"/>
          <w:sz w:val="24"/>
          <w:szCs w:val="24"/>
          <w:lang w:val="bg-BG"/>
        </w:rPr>
        <w:t xml:space="preserve"> съвместни указания относно обработването и защитата на личните данни в изборния процес. Документът е изготвен въз основа на разпоредбите на Регламент (ЕС) 2016/679, Насоките от 12.09.2018 г. на Европейската комисия относно прилагането на правото на Съюза в областта на защитата на данните в контекста на избори, както и </w:t>
      </w:r>
      <w:r w:rsidR="00535779" w:rsidRPr="00C206F1">
        <w:rPr>
          <w:rFonts w:ascii="Times New Roman" w:hAnsi="Times New Roman" w:cs="Times New Roman"/>
          <w:sz w:val="24"/>
          <w:szCs w:val="24"/>
          <w:lang w:val="bg-BG"/>
        </w:rPr>
        <w:t>натрупаната вече съвместна практика</w:t>
      </w:r>
      <w:r w:rsidR="00A33E67" w:rsidRPr="00C206F1">
        <w:rPr>
          <w:rFonts w:ascii="Times New Roman" w:hAnsi="Times New Roman" w:cs="Times New Roman"/>
          <w:sz w:val="24"/>
          <w:szCs w:val="24"/>
          <w:lang w:val="bg-BG"/>
        </w:rPr>
        <w:t xml:space="preserve"> на ЦИК и КЗЛД. </w:t>
      </w:r>
    </w:p>
    <w:p w:rsidR="007A4B84" w:rsidRPr="00C206F1" w:rsidRDefault="009E3257" w:rsidP="00C206F1">
      <w:pPr>
        <w:tabs>
          <w:tab w:val="left" w:pos="993"/>
        </w:tabs>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t xml:space="preserve">През отчетния период представители на КЗЛД активно взаимодействат с българските институции, имащи отношение към борбата с трафика на хора: заместник-министъра на правосъдието и заместник-председател на Националната комисия за борба </w:t>
      </w:r>
      <w:r w:rsidR="00D914B7" w:rsidRPr="00C206F1">
        <w:rPr>
          <w:rFonts w:ascii="Times New Roman" w:hAnsi="Times New Roman" w:cs="Times New Roman"/>
          <w:sz w:val="24"/>
          <w:szCs w:val="24"/>
          <w:lang w:val="bg-BG"/>
        </w:rPr>
        <w:t>с трафика на хора, председателя</w:t>
      </w:r>
      <w:r w:rsidRPr="00C206F1">
        <w:rPr>
          <w:rFonts w:ascii="Times New Roman" w:hAnsi="Times New Roman" w:cs="Times New Roman"/>
          <w:sz w:val="24"/>
          <w:szCs w:val="24"/>
          <w:lang w:val="bg-BG"/>
        </w:rPr>
        <w:t xml:space="preserve"> на Държавна</w:t>
      </w:r>
      <w:r w:rsidR="00D914B7" w:rsidRPr="00C206F1">
        <w:rPr>
          <w:rFonts w:ascii="Times New Roman" w:hAnsi="Times New Roman" w:cs="Times New Roman"/>
          <w:sz w:val="24"/>
          <w:szCs w:val="24"/>
          <w:lang w:val="bg-BG"/>
        </w:rPr>
        <w:t>та</w:t>
      </w:r>
      <w:r w:rsidRPr="00C206F1">
        <w:rPr>
          <w:rFonts w:ascii="Times New Roman" w:hAnsi="Times New Roman" w:cs="Times New Roman"/>
          <w:sz w:val="24"/>
          <w:szCs w:val="24"/>
          <w:lang w:val="bg-BG"/>
        </w:rPr>
        <w:t xml:space="preserve"> агенция за за</w:t>
      </w:r>
      <w:r w:rsidR="00D914B7" w:rsidRPr="00C206F1">
        <w:rPr>
          <w:rFonts w:ascii="Times New Roman" w:hAnsi="Times New Roman" w:cs="Times New Roman"/>
          <w:sz w:val="24"/>
          <w:szCs w:val="24"/>
          <w:lang w:val="bg-BG"/>
        </w:rPr>
        <w:t>крила на детето, началник</w:t>
      </w:r>
      <w:r w:rsidRPr="00C206F1">
        <w:rPr>
          <w:rFonts w:ascii="Times New Roman" w:hAnsi="Times New Roman" w:cs="Times New Roman"/>
          <w:sz w:val="24"/>
          <w:szCs w:val="24"/>
          <w:lang w:val="bg-BG"/>
        </w:rPr>
        <w:t>-кабинет</w:t>
      </w:r>
      <w:r w:rsidR="00D914B7" w:rsidRPr="00C206F1">
        <w:rPr>
          <w:rFonts w:ascii="Times New Roman" w:hAnsi="Times New Roman" w:cs="Times New Roman"/>
          <w:sz w:val="24"/>
          <w:szCs w:val="24"/>
          <w:lang w:val="bg-BG"/>
        </w:rPr>
        <w:t>а</w:t>
      </w:r>
      <w:r w:rsidRPr="00C206F1">
        <w:rPr>
          <w:rFonts w:ascii="Times New Roman" w:hAnsi="Times New Roman" w:cs="Times New Roman"/>
          <w:sz w:val="24"/>
          <w:szCs w:val="24"/>
          <w:lang w:val="bg-BG"/>
        </w:rPr>
        <w:t xml:space="preserve"> на заместник министър-председателя и председател на Националната комисия за борба с трафика на хора, секретар</w:t>
      </w:r>
      <w:r w:rsidR="00410B8B" w:rsidRPr="00C206F1">
        <w:rPr>
          <w:rFonts w:ascii="Times New Roman" w:hAnsi="Times New Roman" w:cs="Times New Roman"/>
          <w:sz w:val="24"/>
          <w:szCs w:val="24"/>
          <w:lang w:val="bg-BG"/>
        </w:rPr>
        <w:t>я</w:t>
      </w:r>
      <w:r w:rsidRPr="00C206F1">
        <w:rPr>
          <w:rFonts w:ascii="Times New Roman" w:hAnsi="Times New Roman" w:cs="Times New Roman"/>
          <w:sz w:val="24"/>
          <w:szCs w:val="24"/>
          <w:lang w:val="bg-BG"/>
        </w:rPr>
        <w:t xml:space="preserve"> на Националната комисия за борба с трафика на хора, експерти от МВР, МВнР, МТСП и МП.</w:t>
      </w:r>
      <w:r w:rsidR="00D914B7" w:rsidRPr="00C206F1">
        <w:rPr>
          <w:rFonts w:ascii="Times New Roman" w:hAnsi="Times New Roman" w:cs="Times New Roman"/>
          <w:sz w:val="24"/>
          <w:szCs w:val="24"/>
          <w:lang w:val="bg-BG"/>
        </w:rPr>
        <w:t xml:space="preserve"> Във връзка с това</w:t>
      </w:r>
      <w:r w:rsidR="00410B8B" w:rsidRPr="00C206F1">
        <w:rPr>
          <w:rFonts w:ascii="Times New Roman" w:hAnsi="Times New Roman" w:cs="Times New Roman"/>
          <w:sz w:val="24"/>
          <w:szCs w:val="24"/>
          <w:lang w:val="bg-BG"/>
        </w:rPr>
        <w:t xml:space="preserve"> н</w:t>
      </w:r>
      <w:r w:rsidR="007A4B84" w:rsidRPr="00C206F1">
        <w:rPr>
          <w:rFonts w:ascii="Times New Roman" w:hAnsi="Times New Roman" w:cs="Times New Roman"/>
          <w:sz w:val="24"/>
          <w:szCs w:val="24"/>
          <w:lang w:val="bg-BG"/>
        </w:rPr>
        <w:t>а 2</w:t>
      </w:r>
      <w:r w:rsidR="00D914B7" w:rsidRPr="00C206F1">
        <w:rPr>
          <w:rFonts w:ascii="Times New Roman" w:hAnsi="Times New Roman" w:cs="Times New Roman"/>
          <w:sz w:val="24"/>
          <w:szCs w:val="24"/>
          <w:lang w:val="bg-BG"/>
        </w:rPr>
        <w:t xml:space="preserve">6 – </w:t>
      </w:r>
      <w:r w:rsidR="007A4B84" w:rsidRPr="00C206F1">
        <w:rPr>
          <w:rFonts w:ascii="Times New Roman" w:hAnsi="Times New Roman" w:cs="Times New Roman"/>
          <w:sz w:val="24"/>
          <w:szCs w:val="24"/>
          <w:lang w:val="bg-BG"/>
        </w:rPr>
        <w:t>28 юни 2019 г. в гр. Скопие, Република Северна Македония, представител на КЗЛД взе</w:t>
      </w:r>
      <w:r w:rsidR="003C32DD" w:rsidRPr="00C206F1">
        <w:rPr>
          <w:rFonts w:ascii="Times New Roman" w:hAnsi="Times New Roman" w:cs="Times New Roman"/>
          <w:sz w:val="24"/>
          <w:szCs w:val="24"/>
          <w:lang w:val="bg-BG"/>
        </w:rPr>
        <w:t>ма</w:t>
      </w:r>
      <w:r w:rsidR="007A4B84" w:rsidRPr="00C206F1">
        <w:rPr>
          <w:rFonts w:ascii="Times New Roman" w:hAnsi="Times New Roman" w:cs="Times New Roman"/>
          <w:sz w:val="24"/>
          <w:szCs w:val="24"/>
          <w:lang w:val="bg-BG"/>
        </w:rPr>
        <w:t xml:space="preserve"> участие в проведените преговори между делегациите на Република България и Република Северна Македония за съгласуване на проект на текст на Протокол за сътрудничество в областта на б</w:t>
      </w:r>
      <w:r w:rsidR="00D914B7" w:rsidRPr="00C206F1">
        <w:rPr>
          <w:rFonts w:ascii="Times New Roman" w:hAnsi="Times New Roman" w:cs="Times New Roman"/>
          <w:sz w:val="24"/>
          <w:szCs w:val="24"/>
          <w:lang w:val="bg-BG"/>
        </w:rPr>
        <w:t>орбата с трафика на хора между п</w:t>
      </w:r>
      <w:r w:rsidR="007A4B84" w:rsidRPr="00C206F1">
        <w:rPr>
          <w:rFonts w:ascii="Times New Roman" w:hAnsi="Times New Roman" w:cs="Times New Roman"/>
          <w:sz w:val="24"/>
          <w:szCs w:val="24"/>
          <w:lang w:val="bg-BG"/>
        </w:rPr>
        <w:t>равител</w:t>
      </w:r>
      <w:r w:rsidR="00D914B7" w:rsidRPr="00C206F1">
        <w:rPr>
          <w:rFonts w:ascii="Times New Roman" w:hAnsi="Times New Roman" w:cs="Times New Roman"/>
          <w:sz w:val="24"/>
          <w:szCs w:val="24"/>
          <w:lang w:val="bg-BG"/>
        </w:rPr>
        <w:t>ството на Република България и п</w:t>
      </w:r>
      <w:r w:rsidR="007A4B84" w:rsidRPr="00C206F1">
        <w:rPr>
          <w:rFonts w:ascii="Times New Roman" w:hAnsi="Times New Roman" w:cs="Times New Roman"/>
          <w:sz w:val="24"/>
          <w:szCs w:val="24"/>
          <w:lang w:val="bg-BG"/>
        </w:rPr>
        <w:t>равителството на Република Северна Македония. От бълг</w:t>
      </w:r>
      <w:r w:rsidR="003C32DD" w:rsidRPr="00C206F1">
        <w:rPr>
          <w:rFonts w:ascii="Times New Roman" w:hAnsi="Times New Roman" w:cs="Times New Roman"/>
          <w:sz w:val="24"/>
          <w:szCs w:val="24"/>
          <w:lang w:val="bg-BG"/>
        </w:rPr>
        <w:t>арска страна в преговорите вземат</w:t>
      </w:r>
      <w:r w:rsidR="007A4B84" w:rsidRPr="00C206F1">
        <w:rPr>
          <w:rFonts w:ascii="Times New Roman" w:hAnsi="Times New Roman" w:cs="Times New Roman"/>
          <w:sz w:val="24"/>
          <w:szCs w:val="24"/>
          <w:lang w:val="bg-BG"/>
        </w:rPr>
        <w:t xml:space="preserve"> участие </w:t>
      </w:r>
      <w:r w:rsidR="00C76906" w:rsidRPr="00C206F1">
        <w:rPr>
          <w:rFonts w:ascii="Times New Roman" w:hAnsi="Times New Roman" w:cs="Times New Roman"/>
          <w:sz w:val="24"/>
          <w:szCs w:val="24"/>
          <w:lang w:val="bg-BG"/>
        </w:rPr>
        <w:t>всички гореизброени институции</w:t>
      </w:r>
      <w:r w:rsidR="007A4B84" w:rsidRPr="00C206F1">
        <w:rPr>
          <w:rFonts w:ascii="Times New Roman" w:hAnsi="Times New Roman" w:cs="Times New Roman"/>
          <w:sz w:val="24"/>
          <w:szCs w:val="24"/>
          <w:lang w:val="bg-BG"/>
        </w:rPr>
        <w:t xml:space="preserve">. На преговорите </w:t>
      </w:r>
      <w:r w:rsidR="003C32DD" w:rsidRPr="00C206F1">
        <w:rPr>
          <w:rFonts w:ascii="Times New Roman" w:hAnsi="Times New Roman" w:cs="Times New Roman"/>
          <w:sz w:val="24"/>
          <w:szCs w:val="24"/>
          <w:lang w:val="bg-BG"/>
        </w:rPr>
        <w:t>е</w:t>
      </w:r>
      <w:r w:rsidR="007A4B84" w:rsidRPr="00C206F1">
        <w:rPr>
          <w:rFonts w:ascii="Times New Roman" w:hAnsi="Times New Roman" w:cs="Times New Roman"/>
          <w:sz w:val="24"/>
          <w:szCs w:val="24"/>
          <w:lang w:val="bg-BG"/>
        </w:rPr>
        <w:t xml:space="preserve"> постигнато съгласие по проекта на текст на горецитирания Протокол на официалните езици на двете държави. По време на преговорите </w:t>
      </w:r>
      <w:r w:rsidR="003C32DD" w:rsidRPr="00C206F1">
        <w:rPr>
          <w:rFonts w:ascii="Times New Roman" w:hAnsi="Times New Roman" w:cs="Times New Roman"/>
          <w:sz w:val="24"/>
          <w:szCs w:val="24"/>
          <w:lang w:val="bg-BG"/>
        </w:rPr>
        <w:t>е</w:t>
      </w:r>
      <w:r w:rsidR="007A4B84" w:rsidRPr="00C206F1">
        <w:rPr>
          <w:rFonts w:ascii="Times New Roman" w:hAnsi="Times New Roman" w:cs="Times New Roman"/>
          <w:sz w:val="24"/>
          <w:szCs w:val="24"/>
          <w:lang w:val="bg-BG"/>
        </w:rPr>
        <w:t xml:space="preserve"> разгледан </w:t>
      </w:r>
      <w:r w:rsidR="00D914B7" w:rsidRPr="00C206F1">
        <w:rPr>
          <w:rFonts w:ascii="Times New Roman" w:hAnsi="Times New Roman" w:cs="Times New Roman"/>
          <w:sz w:val="24"/>
          <w:szCs w:val="24"/>
          <w:lang w:val="bg-BG"/>
        </w:rPr>
        <w:t>проектът на текст на п</w:t>
      </w:r>
      <w:r w:rsidR="007A4B84" w:rsidRPr="00C206F1">
        <w:rPr>
          <w:rFonts w:ascii="Times New Roman" w:hAnsi="Times New Roman" w:cs="Times New Roman"/>
          <w:sz w:val="24"/>
          <w:szCs w:val="24"/>
          <w:lang w:val="bg-BG"/>
        </w:rPr>
        <w:t xml:space="preserve">ротокол, при което по всички разпоредби </w:t>
      </w:r>
      <w:r w:rsidR="003C32DD" w:rsidRPr="00C206F1">
        <w:rPr>
          <w:rFonts w:ascii="Times New Roman" w:hAnsi="Times New Roman" w:cs="Times New Roman"/>
          <w:sz w:val="24"/>
          <w:szCs w:val="24"/>
          <w:lang w:val="bg-BG"/>
        </w:rPr>
        <w:t>е</w:t>
      </w:r>
      <w:r w:rsidR="007A4B84" w:rsidRPr="00C206F1">
        <w:rPr>
          <w:rFonts w:ascii="Times New Roman" w:hAnsi="Times New Roman" w:cs="Times New Roman"/>
          <w:sz w:val="24"/>
          <w:szCs w:val="24"/>
          <w:lang w:val="bg-BG"/>
        </w:rPr>
        <w:t xml:space="preserve"> постигнато съгласие. След приключване н</w:t>
      </w:r>
      <w:r w:rsidR="00D914B7" w:rsidRPr="00C206F1">
        <w:rPr>
          <w:rFonts w:ascii="Times New Roman" w:hAnsi="Times New Roman" w:cs="Times New Roman"/>
          <w:sz w:val="24"/>
          <w:szCs w:val="24"/>
          <w:lang w:val="bg-BG"/>
        </w:rPr>
        <w:t>а преговорите</w:t>
      </w:r>
      <w:r w:rsidR="003C32DD" w:rsidRPr="00C206F1">
        <w:rPr>
          <w:rFonts w:ascii="Times New Roman" w:hAnsi="Times New Roman" w:cs="Times New Roman"/>
          <w:sz w:val="24"/>
          <w:szCs w:val="24"/>
          <w:lang w:val="bg-BG"/>
        </w:rPr>
        <w:t xml:space="preserve"> делегациите поемат</w:t>
      </w:r>
      <w:r w:rsidR="007A4B84" w:rsidRPr="00C206F1">
        <w:rPr>
          <w:rFonts w:ascii="Times New Roman" w:hAnsi="Times New Roman" w:cs="Times New Roman"/>
          <w:sz w:val="24"/>
          <w:szCs w:val="24"/>
          <w:lang w:val="bg-BG"/>
        </w:rPr>
        <w:t xml:space="preserve"> ангажимент да нанесат необходимите технически корекции по текстовете и в най-кратък възможен срок да се разменят алтернати.</w:t>
      </w:r>
      <w:r w:rsidR="007A4B84" w:rsidRPr="00C206F1">
        <w:rPr>
          <w:rFonts w:ascii="Times New Roman" w:hAnsi="Times New Roman" w:cs="Times New Roman"/>
          <w:sz w:val="24"/>
          <w:szCs w:val="24"/>
          <w:lang w:val="bg-BG"/>
        </w:rPr>
        <w:tab/>
      </w:r>
    </w:p>
    <w:p w:rsidR="007A4B84" w:rsidRPr="00C206F1" w:rsidRDefault="007A4B84" w:rsidP="00C206F1">
      <w:pPr>
        <w:tabs>
          <w:tab w:val="left" w:pos="993"/>
        </w:tabs>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t>Съгласно постигнатите договорености на описаните преговор</w:t>
      </w:r>
      <w:r w:rsidR="003C32DD" w:rsidRPr="00C206F1">
        <w:rPr>
          <w:rFonts w:ascii="Times New Roman" w:hAnsi="Times New Roman" w:cs="Times New Roman"/>
          <w:sz w:val="24"/>
          <w:szCs w:val="24"/>
          <w:lang w:val="bg-BG"/>
        </w:rPr>
        <w:t>и</w:t>
      </w:r>
      <w:r w:rsidRPr="00C206F1">
        <w:rPr>
          <w:rFonts w:ascii="Times New Roman" w:hAnsi="Times New Roman" w:cs="Times New Roman"/>
          <w:sz w:val="24"/>
          <w:szCs w:val="24"/>
          <w:lang w:val="bg-BG"/>
        </w:rPr>
        <w:t xml:space="preserve"> на 23.07.2019 г. в гр. Охрид, Република Северна Македония, Протоколът за сътрудничество в областта на борбата с трафика на хора </w:t>
      </w:r>
      <w:r w:rsidR="003C32DD" w:rsidRPr="00C206F1">
        <w:rPr>
          <w:rFonts w:ascii="Times New Roman" w:hAnsi="Times New Roman" w:cs="Times New Roman"/>
          <w:sz w:val="24"/>
          <w:szCs w:val="24"/>
          <w:lang w:val="bg-BG"/>
        </w:rPr>
        <w:t>е</w:t>
      </w:r>
      <w:r w:rsidRPr="00C206F1">
        <w:rPr>
          <w:rFonts w:ascii="Times New Roman" w:hAnsi="Times New Roman" w:cs="Times New Roman"/>
          <w:sz w:val="24"/>
          <w:szCs w:val="24"/>
          <w:lang w:val="bg-BG"/>
        </w:rPr>
        <w:t xml:space="preserve"> подписан от двете страни – от българска страна от </w:t>
      </w:r>
      <w:r w:rsidRPr="00C206F1">
        <w:rPr>
          <w:rFonts w:ascii="Times New Roman" w:hAnsi="Times New Roman" w:cs="Times New Roman"/>
          <w:sz w:val="24"/>
          <w:szCs w:val="24"/>
          <w:lang w:val="bg-BG"/>
        </w:rPr>
        <w:lastRenderedPageBreak/>
        <w:t>вицепремиер</w:t>
      </w:r>
      <w:r w:rsidR="00D914B7" w:rsidRPr="00C206F1">
        <w:rPr>
          <w:rFonts w:ascii="Times New Roman" w:hAnsi="Times New Roman" w:cs="Times New Roman"/>
          <w:sz w:val="24"/>
          <w:szCs w:val="24"/>
          <w:lang w:val="bg-BG"/>
        </w:rPr>
        <w:t>а</w:t>
      </w:r>
      <w:r w:rsidRPr="00C206F1">
        <w:rPr>
          <w:rFonts w:ascii="Times New Roman" w:hAnsi="Times New Roman" w:cs="Times New Roman"/>
          <w:sz w:val="24"/>
          <w:szCs w:val="24"/>
          <w:lang w:val="bg-BG"/>
        </w:rPr>
        <w:t>, министър на отбраната и председател на НКБТХ г-н Красимир Каракачанов, а от страна</w:t>
      </w:r>
      <w:r w:rsidR="00D914B7" w:rsidRPr="00C206F1">
        <w:rPr>
          <w:rFonts w:ascii="Times New Roman" w:hAnsi="Times New Roman" w:cs="Times New Roman"/>
          <w:sz w:val="24"/>
          <w:szCs w:val="24"/>
          <w:lang w:val="bg-BG"/>
        </w:rPr>
        <w:t xml:space="preserve"> на Република Северна Македония</w:t>
      </w:r>
      <w:r w:rsidRPr="00C206F1">
        <w:rPr>
          <w:rFonts w:ascii="Times New Roman" w:hAnsi="Times New Roman" w:cs="Times New Roman"/>
          <w:sz w:val="24"/>
          <w:szCs w:val="24"/>
          <w:lang w:val="bg-BG"/>
        </w:rPr>
        <w:t xml:space="preserve"> от г-н Оливер Спасовски – вицепремиер и министър на вътрешните работи.</w:t>
      </w:r>
    </w:p>
    <w:p w:rsidR="007A4B84" w:rsidRPr="00C206F1" w:rsidRDefault="007A4B84" w:rsidP="00C206F1">
      <w:pPr>
        <w:tabs>
          <w:tab w:val="left" w:pos="993"/>
        </w:tabs>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t xml:space="preserve">През </w:t>
      </w:r>
      <w:r w:rsidR="00D914B7" w:rsidRPr="00C206F1">
        <w:rPr>
          <w:rFonts w:ascii="Times New Roman" w:hAnsi="Times New Roman" w:cs="Times New Roman"/>
          <w:sz w:val="24"/>
          <w:szCs w:val="24"/>
          <w:lang w:val="bg-BG"/>
        </w:rPr>
        <w:t>октомври 2019 г.</w:t>
      </w:r>
      <w:r w:rsidRPr="00C206F1">
        <w:rPr>
          <w:rFonts w:ascii="Times New Roman" w:hAnsi="Times New Roman" w:cs="Times New Roman"/>
          <w:sz w:val="24"/>
          <w:szCs w:val="24"/>
          <w:lang w:val="bg-BG"/>
        </w:rPr>
        <w:t xml:space="preserve"> по молба</w:t>
      </w:r>
      <w:r w:rsidR="00D914B7" w:rsidRPr="00C206F1">
        <w:rPr>
          <w:rFonts w:ascii="Times New Roman" w:hAnsi="Times New Roman" w:cs="Times New Roman"/>
          <w:sz w:val="24"/>
          <w:szCs w:val="24"/>
          <w:lang w:val="bg-BG"/>
        </w:rPr>
        <w:t xml:space="preserve"> за съдействие от страна на МВР</w:t>
      </w:r>
      <w:r w:rsidRPr="00C206F1">
        <w:rPr>
          <w:rFonts w:ascii="Times New Roman" w:hAnsi="Times New Roman" w:cs="Times New Roman"/>
          <w:sz w:val="24"/>
          <w:szCs w:val="24"/>
          <w:lang w:val="bg-BG"/>
        </w:rPr>
        <w:t xml:space="preserve"> представител на КЗЛД взе</w:t>
      </w:r>
      <w:r w:rsidR="00B81BF1" w:rsidRPr="00C206F1">
        <w:rPr>
          <w:rFonts w:ascii="Times New Roman" w:hAnsi="Times New Roman" w:cs="Times New Roman"/>
          <w:sz w:val="24"/>
          <w:szCs w:val="24"/>
          <w:lang w:val="bg-BG"/>
        </w:rPr>
        <w:t>ма</w:t>
      </w:r>
      <w:r w:rsidRPr="00C206F1">
        <w:rPr>
          <w:rFonts w:ascii="Times New Roman" w:hAnsi="Times New Roman" w:cs="Times New Roman"/>
          <w:sz w:val="24"/>
          <w:szCs w:val="24"/>
          <w:lang w:val="bg-BG"/>
        </w:rPr>
        <w:t xml:space="preserve"> участие в двустранните преговори по Допълнителния протокол към Споразумението между правителството на Република България и правителството на Азербайджанската република за сътрудничество в борбата срещу престъпността, сключено в Баку на 27 април 2012 г. Допълненията към протокола се нал</w:t>
      </w:r>
      <w:r w:rsidR="00B81BF1" w:rsidRPr="00C206F1">
        <w:rPr>
          <w:rFonts w:ascii="Times New Roman" w:hAnsi="Times New Roman" w:cs="Times New Roman"/>
          <w:sz w:val="24"/>
          <w:szCs w:val="24"/>
          <w:lang w:val="bg-BG"/>
        </w:rPr>
        <w:t>агат</w:t>
      </w:r>
      <w:r w:rsidR="00D914B7" w:rsidRPr="00C206F1">
        <w:rPr>
          <w:rFonts w:ascii="Times New Roman" w:hAnsi="Times New Roman" w:cs="Times New Roman"/>
          <w:sz w:val="24"/>
          <w:szCs w:val="24"/>
          <w:lang w:val="bg-BG"/>
        </w:rPr>
        <w:t xml:space="preserve"> в</w:t>
      </w:r>
      <w:r w:rsidRPr="00C206F1">
        <w:rPr>
          <w:rFonts w:ascii="Times New Roman" w:hAnsi="Times New Roman" w:cs="Times New Roman"/>
          <w:sz w:val="24"/>
          <w:szCs w:val="24"/>
          <w:lang w:val="bg-BG"/>
        </w:rPr>
        <w:t>следствие на осъвременената правна рамка,</w:t>
      </w:r>
      <w:r w:rsidR="00D914B7" w:rsidRPr="00C206F1">
        <w:rPr>
          <w:rFonts w:ascii="Times New Roman" w:hAnsi="Times New Roman" w:cs="Times New Roman"/>
          <w:sz w:val="24"/>
          <w:szCs w:val="24"/>
          <w:lang w:val="bg-BG"/>
        </w:rPr>
        <w:t xml:space="preserve"> приложима в Република България</w:t>
      </w:r>
      <w:r w:rsidRPr="00C206F1">
        <w:rPr>
          <w:rFonts w:ascii="Times New Roman" w:hAnsi="Times New Roman" w:cs="Times New Roman"/>
          <w:sz w:val="24"/>
          <w:szCs w:val="24"/>
          <w:lang w:val="bg-BG"/>
        </w:rPr>
        <w:t xml:space="preserve"> по смисъла на Общия регламент относно защитата на данните и измененията в ЗЗЛД, доколкото описаното сътрудничество включва и обмен н</w:t>
      </w:r>
      <w:r w:rsidR="00D03485" w:rsidRPr="00C206F1">
        <w:rPr>
          <w:rFonts w:ascii="Times New Roman" w:hAnsi="Times New Roman" w:cs="Times New Roman"/>
          <w:sz w:val="24"/>
          <w:szCs w:val="24"/>
          <w:lang w:val="bg-BG"/>
        </w:rPr>
        <w:t xml:space="preserve">а лични данни. Преговорите протичат </w:t>
      </w:r>
      <w:r w:rsidRPr="00C206F1">
        <w:rPr>
          <w:rFonts w:ascii="Times New Roman" w:hAnsi="Times New Roman" w:cs="Times New Roman"/>
          <w:sz w:val="24"/>
          <w:szCs w:val="24"/>
          <w:lang w:val="bg-BG"/>
        </w:rPr>
        <w:t>интензивно и в дух на разбирателство и конструктивност, като голяма част от постигнатите договорености по отношение защитата</w:t>
      </w:r>
      <w:r w:rsidR="00D914B7" w:rsidRPr="00C206F1">
        <w:rPr>
          <w:rFonts w:ascii="Times New Roman" w:hAnsi="Times New Roman" w:cs="Times New Roman"/>
          <w:sz w:val="24"/>
          <w:szCs w:val="24"/>
          <w:lang w:val="bg-BG"/>
        </w:rPr>
        <w:t xml:space="preserve"> на данните на физическите лица</w:t>
      </w:r>
      <w:r w:rsidRPr="00C206F1">
        <w:rPr>
          <w:rFonts w:ascii="Times New Roman" w:hAnsi="Times New Roman" w:cs="Times New Roman"/>
          <w:sz w:val="24"/>
          <w:szCs w:val="24"/>
          <w:lang w:val="bg-BG"/>
        </w:rPr>
        <w:t xml:space="preserve"> </w:t>
      </w:r>
      <w:r w:rsidR="00DE6D49" w:rsidRPr="00C206F1">
        <w:rPr>
          <w:rFonts w:ascii="Times New Roman" w:hAnsi="Times New Roman" w:cs="Times New Roman"/>
          <w:sz w:val="24"/>
          <w:szCs w:val="24"/>
          <w:lang w:val="bg-BG"/>
        </w:rPr>
        <w:t>са</w:t>
      </w:r>
      <w:r w:rsidRPr="00C206F1">
        <w:rPr>
          <w:rFonts w:ascii="Times New Roman" w:hAnsi="Times New Roman" w:cs="Times New Roman"/>
          <w:sz w:val="24"/>
          <w:szCs w:val="24"/>
          <w:lang w:val="bg-BG"/>
        </w:rPr>
        <w:t xml:space="preserve"> договорени като допълнителна гаранция за защита на лицата, надградена над тази, гарантирана посредством Конвенция 108 на Съвета на Европа, по която и Азербайджанската република е страна. </w:t>
      </w:r>
    </w:p>
    <w:p w:rsidR="007A4B84" w:rsidRPr="00C206F1" w:rsidRDefault="007A4B84" w:rsidP="00C206F1">
      <w:pPr>
        <w:tabs>
          <w:tab w:val="left" w:pos="993"/>
        </w:tabs>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t>На п</w:t>
      </w:r>
      <w:r w:rsidR="002B7B0C" w:rsidRPr="00C206F1">
        <w:rPr>
          <w:rFonts w:ascii="Times New Roman" w:hAnsi="Times New Roman" w:cs="Times New Roman"/>
          <w:sz w:val="24"/>
          <w:szCs w:val="24"/>
          <w:lang w:val="bg-BG"/>
        </w:rPr>
        <w:t>реговорите от двете страни вземат</w:t>
      </w:r>
      <w:r w:rsidRPr="00C206F1">
        <w:rPr>
          <w:rFonts w:ascii="Times New Roman" w:hAnsi="Times New Roman" w:cs="Times New Roman"/>
          <w:sz w:val="24"/>
          <w:szCs w:val="24"/>
          <w:lang w:val="bg-BG"/>
        </w:rPr>
        <w:t xml:space="preserve"> участие представители на </w:t>
      </w:r>
      <w:r w:rsidR="00A22D1A" w:rsidRPr="00C206F1">
        <w:rPr>
          <w:rFonts w:ascii="Times New Roman" w:hAnsi="Times New Roman" w:cs="Times New Roman"/>
          <w:sz w:val="24"/>
          <w:szCs w:val="24"/>
          <w:lang w:val="bg-BG"/>
        </w:rPr>
        <w:t>съответните</w:t>
      </w:r>
      <w:r w:rsidRPr="00C206F1">
        <w:rPr>
          <w:rFonts w:ascii="Times New Roman" w:hAnsi="Times New Roman" w:cs="Times New Roman"/>
          <w:sz w:val="24"/>
          <w:szCs w:val="24"/>
          <w:lang w:val="bg-BG"/>
        </w:rPr>
        <w:t xml:space="preserve"> </w:t>
      </w:r>
      <w:r w:rsidR="002C2F28" w:rsidRPr="00C206F1">
        <w:rPr>
          <w:rFonts w:ascii="Times New Roman" w:hAnsi="Times New Roman" w:cs="Times New Roman"/>
          <w:sz w:val="24"/>
          <w:szCs w:val="24"/>
          <w:lang w:val="bg-BG"/>
        </w:rPr>
        <w:t>национални м</w:t>
      </w:r>
      <w:r w:rsidRPr="00C206F1">
        <w:rPr>
          <w:rFonts w:ascii="Times New Roman" w:hAnsi="Times New Roman" w:cs="Times New Roman"/>
          <w:sz w:val="24"/>
          <w:szCs w:val="24"/>
          <w:lang w:val="bg-BG"/>
        </w:rPr>
        <w:t>инистерств</w:t>
      </w:r>
      <w:r w:rsidR="00A22D1A" w:rsidRPr="00C206F1">
        <w:rPr>
          <w:rFonts w:ascii="Times New Roman" w:hAnsi="Times New Roman" w:cs="Times New Roman"/>
          <w:sz w:val="24"/>
          <w:szCs w:val="24"/>
          <w:lang w:val="bg-BG"/>
        </w:rPr>
        <w:t>а</w:t>
      </w:r>
      <w:r w:rsidRPr="00C206F1">
        <w:rPr>
          <w:rFonts w:ascii="Times New Roman" w:hAnsi="Times New Roman" w:cs="Times New Roman"/>
          <w:sz w:val="24"/>
          <w:szCs w:val="24"/>
          <w:lang w:val="bg-BG"/>
        </w:rPr>
        <w:t xml:space="preserve"> на вътрешните и външните работи, а от страна на Азербайджанската република </w:t>
      </w:r>
      <w:r w:rsidR="00E91CE9" w:rsidRPr="00C206F1">
        <w:rPr>
          <w:rFonts w:ascii="Times New Roman" w:hAnsi="Times New Roman" w:cs="Times New Roman"/>
          <w:sz w:val="24"/>
          <w:szCs w:val="24"/>
          <w:lang w:val="bg-BG"/>
        </w:rPr>
        <w:t xml:space="preserve">- и представител </w:t>
      </w:r>
      <w:r w:rsidRPr="00C206F1">
        <w:rPr>
          <w:rFonts w:ascii="Times New Roman" w:hAnsi="Times New Roman" w:cs="Times New Roman"/>
          <w:sz w:val="24"/>
          <w:szCs w:val="24"/>
          <w:lang w:val="bg-BG"/>
        </w:rPr>
        <w:t>на Националната служба за сигурност. Проектът на Решение на Министерския съвет за одобряване на проект на Допълнителен протокол към Споразумението между правителството на Република България и правителството на Азербайджанската република за сътрудничество в борбата срещу престъпността, сключено в Баку на 27 април 2012 г.</w:t>
      </w:r>
      <w:r w:rsidR="00E60FB6" w:rsidRPr="00C206F1">
        <w:rPr>
          <w:rFonts w:ascii="Times New Roman" w:hAnsi="Times New Roman" w:cs="Times New Roman"/>
          <w:sz w:val="24"/>
          <w:szCs w:val="24"/>
          <w:lang w:val="bg-BG"/>
        </w:rPr>
        <w:t xml:space="preserve">, </w:t>
      </w:r>
      <w:r w:rsidRPr="00C206F1">
        <w:rPr>
          <w:rFonts w:ascii="Times New Roman" w:hAnsi="Times New Roman" w:cs="Times New Roman"/>
          <w:sz w:val="24"/>
          <w:szCs w:val="24"/>
          <w:lang w:val="bg-BG"/>
        </w:rPr>
        <w:t>премина</w:t>
      </w:r>
      <w:r w:rsidR="00693647" w:rsidRPr="00C206F1">
        <w:rPr>
          <w:rFonts w:ascii="Times New Roman" w:hAnsi="Times New Roman" w:cs="Times New Roman"/>
          <w:sz w:val="24"/>
          <w:szCs w:val="24"/>
          <w:lang w:val="bg-BG"/>
        </w:rPr>
        <w:t>ва</w:t>
      </w:r>
      <w:r w:rsidRPr="00C206F1">
        <w:rPr>
          <w:rFonts w:ascii="Times New Roman" w:hAnsi="Times New Roman" w:cs="Times New Roman"/>
          <w:sz w:val="24"/>
          <w:szCs w:val="24"/>
          <w:lang w:val="bg-BG"/>
        </w:rPr>
        <w:t xml:space="preserve"> през процедура за междуведомствено съгласуване през ноември на отчетния период.</w:t>
      </w:r>
    </w:p>
    <w:p w:rsidR="007A4B84" w:rsidRPr="00C206F1" w:rsidRDefault="00E60FB6" w:rsidP="00C206F1">
      <w:pPr>
        <w:tabs>
          <w:tab w:val="left" w:pos="993"/>
        </w:tabs>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t>Извън горните преговори</w:t>
      </w:r>
      <w:r w:rsidR="00410ABD" w:rsidRPr="00C206F1">
        <w:rPr>
          <w:rFonts w:ascii="Times New Roman" w:hAnsi="Times New Roman" w:cs="Times New Roman"/>
          <w:sz w:val="24"/>
          <w:szCs w:val="24"/>
          <w:lang w:val="bg-BG"/>
        </w:rPr>
        <w:t xml:space="preserve"> през 2019 г.</w:t>
      </w:r>
      <w:r w:rsidR="007A4B84" w:rsidRPr="00C206F1">
        <w:rPr>
          <w:rFonts w:ascii="Times New Roman" w:hAnsi="Times New Roman" w:cs="Times New Roman"/>
          <w:sz w:val="24"/>
          <w:szCs w:val="24"/>
          <w:lang w:val="bg-BG"/>
        </w:rPr>
        <w:t xml:space="preserve"> КЗЛД поддържа активно сътрудниче</w:t>
      </w:r>
      <w:r w:rsidRPr="00C206F1">
        <w:rPr>
          <w:rFonts w:ascii="Times New Roman" w:hAnsi="Times New Roman" w:cs="Times New Roman"/>
          <w:sz w:val="24"/>
          <w:szCs w:val="24"/>
          <w:lang w:val="bg-BG"/>
        </w:rPr>
        <w:t>ство с МВР по линия на Работна г</w:t>
      </w:r>
      <w:r w:rsidR="007A4B84" w:rsidRPr="00C206F1">
        <w:rPr>
          <w:rFonts w:ascii="Times New Roman" w:hAnsi="Times New Roman" w:cs="Times New Roman"/>
          <w:sz w:val="24"/>
          <w:szCs w:val="24"/>
          <w:lang w:val="bg-BG"/>
        </w:rPr>
        <w:t>рупа 2</w:t>
      </w:r>
      <w:r w:rsidRPr="00C206F1">
        <w:rPr>
          <w:rFonts w:ascii="Times New Roman" w:hAnsi="Times New Roman" w:cs="Times New Roman"/>
          <w:sz w:val="24"/>
          <w:szCs w:val="24"/>
          <w:lang w:val="bg-BG"/>
        </w:rPr>
        <w:t>3 по смисъла на Постановление №</w:t>
      </w:r>
      <w:r w:rsidR="007A4B84" w:rsidRPr="00C206F1">
        <w:rPr>
          <w:rFonts w:ascii="Times New Roman" w:hAnsi="Times New Roman" w:cs="Times New Roman"/>
          <w:sz w:val="24"/>
          <w:szCs w:val="24"/>
          <w:lang w:val="bg-BG"/>
        </w:rPr>
        <w:t>85 от 17 април 2007 г. за координация по въпросите на Европейския съюз „Сътрудничество в областта на вътрешните работи“. Част от документите, разглеждани в рамките на тази дейност в КЗЛД</w:t>
      </w:r>
      <w:r w:rsidRPr="00C206F1">
        <w:rPr>
          <w:rFonts w:ascii="Times New Roman" w:hAnsi="Times New Roman" w:cs="Times New Roman"/>
          <w:sz w:val="24"/>
          <w:szCs w:val="24"/>
          <w:lang w:val="bg-BG"/>
        </w:rPr>
        <w:t>,</w:t>
      </w:r>
      <w:r w:rsidR="007A4B84" w:rsidRPr="00C206F1">
        <w:rPr>
          <w:rFonts w:ascii="Times New Roman" w:hAnsi="Times New Roman" w:cs="Times New Roman"/>
          <w:sz w:val="24"/>
          <w:szCs w:val="24"/>
          <w:lang w:val="bg-BG"/>
        </w:rPr>
        <w:t xml:space="preserve"> обхващат Регламент</w:t>
      </w:r>
      <w:r w:rsidR="00C003BA" w:rsidRPr="00C206F1">
        <w:rPr>
          <w:rFonts w:ascii="Times New Roman" w:hAnsi="Times New Roman" w:cs="Times New Roman"/>
          <w:sz w:val="24"/>
          <w:szCs w:val="24"/>
          <w:lang w:val="bg-BG"/>
        </w:rPr>
        <w:t xml:space="preserve"> </w:t>
      </w:r>
      <w:r w:rsidR="007A4B84" w:rsidRPr="00C206F1">
        <w:rPr>
          <w:rFonts w:ascii="Times New Roman" w:hAnsi="Times New Roman" w:cs="Times New Roman"/>
          <w:sz w:val="24"/>
          <w:szCs w:val="24"/>
          <w:lang w:val="bg-BG"/>
        </w:rPr>
        <w:t>за системата за фалшиви и автентични документи онлайн (</w:t>
      </w:r>
      <w:r w:rsidR="007A4B84" w:rsidRPr="00C206F1">
        <w:rPr>
          <w:rFonts w:ascii="Times New Roman" w:hAnsi="Times New Roman" w:cs="Times New Roman"/>
          <w:i/>
          <w:sz w:val="24"/>
          <w:szCs w:val="24"/>
          <w:lang w:val="bg-BG"/>
        </w:rPr>
        <w:t>FADO</w:t>
      </w:r>
      <w:r w:rsidR="007A4B84" w:rsidRPr="00C206F1">
        <w:rPr>
          <w:rFonts w:ascii="Times New Roman" w:hAnsi="Times New Roman" w:cs="Times New Roman"/>
          <w:sz w:val="24"/>
          <w:szCs w:val="24"/>
          <w:lang w:val="bg-BG"/>
        </w:rPr>
        <w:t>) и за отмяна на Съвместно действие 98/700/ПВР; позицията на страните от Залцбургския форум по бъдещето развитие на реформата на Общата европейска система за убежище; европейски и национални аспекти на миграцията и убежището.</w:t>
      </w:r>
    </w:p>
    <w:p w:rsidR="007A4B84" w:rsidRPr="00C206F1" w:rsidRDefault="007A4B84" w:rsidP="00C206F1">
      <w:pPr>
        <w:tabs>
          <w:tab w:val="left" w:pos="993"/>
        </w:tabs>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t>В кра</w:t>
      </w:r>
      <w:r w:rsidR="00E60FB6" w:rsidRPr="00C206F1">
        <w:rPr>
          <w:rFonts w:ascii="Times New Roman" w:hAnsi="Times New Roman" w:cs="Times New Roman"/>
          <w:sz w:val="24"/>
          <w:szCs w:val="24"/>
          <w:lang w:val="bg-BG"/>
        </w:rPr>
        <w:t>я на отчетния период</w:t>
      </w:r>
      <w:r w:rsidR="00E546E7" w:rsidRPr="00C206F1">
        <w:rPr>
          <w:rFonts w:ascii="Times New Roman" w:hAnsi="Times New Roman" w:cs="Times New Roman"/>
          <w:sz w:val="24"/>
          <w:szCs w:val="24"/>
          <w:lang w:val="bg-BG"/>
        </w:rPr>
        <w:t xml:space="preserve"> КЗЛД посочва</w:t>
      </w:r>
      <w:r w:rsidRPr="00C206F1">
        <w:rPr>
          <w:rFonts w:ascii="Times New Roman" w:hAnsi="Times New Roman" w:cs="Times New Roman"/>
          <w:sz w:val="24"/>
          <w:szCs w:val="24"/>
          <w:lang w:val="bg-BG"/>
        </w:rPr>
        <w:t xml:space="preserve"> за участие свой представител в стратегическата работна група „Координация на подготовката на България за прилагане </w:t>
      </w:r>
      <w:r w:rsidRPr="00C206F1">
        <w:rPr>
          <w:rFonts w:ascii="Times New Roman" w:hAnsi="Times New Roman" w:cs="Times New Roman"/>
          <w:sz w:val="24"/>
          <w:szCs w:val="24"/>
          <w:lang w:val="bg-BG"/>
        </w:rPr>
        <w:lastRenderedPageBreak/>
        <w:t>на оперативната съвместимост на информационните системи“ към Националния съвет по миграция, граници, убежище и интеграция. Окончателния</w:t>
      </w:r>
      <w:r w:rsidR="002511CF" w:rsidRPr="00C206F1">
        <w:rPr>
          <w:rFonts w:ascii="Times New Roman" w:hAnsi="Times New Roman" w:cs="Times New Roman"/>
          <w:sz w:val="24"/>
          <w:szCs w:val="24"/>
          <w:lang w:val="bg-BG"/>
        </w:rPr>
        <w:t>т</w:t>
      </w:r>
      <w:r w:rsidRPr="00C206F1">
        <w:rPr>
          <w:rFonts w:ascii="Times New Roman" w:hAnsi="Times New Roman" w:cs="Times New Roman"/>
          <w:sz w:val="24"/>
          <w:szCs w:val="24"/>
          <w:lang w:val="bg-BG"/>
        </w:rPr>
        <w:t xml:space="preserve"> с</w:t>
      </w:r>
      <w:r w:rsidR="00E60FB6" w:rsidRPr="00C206F1">
        <w:rPr>
          <w:rFonts w:ascii="Times New Roman" w:hAnsi="Times New Roman" w:cs="Times New Roman"/>
          <w:sz w:val="24"/>
          <w:szCs w:val="24"/>
          <w:lang w:val="bg-BG"/>
        </w:rPr>
        <w:t>ъстав на работната група</w:t>
      </w:r>
      <w:r w:rsidRPr="00C206F1">
        <w:rPr>
          <w:rFonts w:ascii="Times New Roman" w:hAnsi="Times New Roman" w:cs="Times New Roman"/>
          <w:sz w:val="24"/>
          <w:szCs w:val="24"/>
          <w:lang w:val="bg-BG"/>
        </w:rPr>
        <w:t xml:space="preserve"> с включени представители на КЗЛД </w:t>
      </w:r>
      <w:r w:rsidR="002511CF" w:rsidRPr="00C206F1">
        <w:rPr>
          <w:rFonts w:ascii="Times New Roman" w:hAnsi="Times New Roman" w:cs="Times New Roman"/>
          <w:sz w:val="24"/>
          <w:szCs w:val="24"/>
          <w:lang w:val="bg-BG"/>
        </w:rPr>
        <w:t>е</w:t>
      </w:r>
      <w:r w:rsidRPr="00C206F1">
        <w:rPr>
          <w:rFonts w:ascii="Times New Roman" w:hAnsi="Times New Roman" w:cs="Times New Roman"/>
          <w:sz w:val="24"/>
          <w:szCs w:val="24"/>
          <w:lang w:val="bg-BG"/>
        </w:rPr>
        <w:t xml:space="preserve"> одобрен със заповед на министъра на вътрешните работи и председател на Националния съвет по миграция, граници, убежище и интеграция от началото на настоящата година.</w:t>
      </w:r>
    </w:p>
    <w:p w:rsidR="007A4B84" w:rsidRPr="00C206F1" w:rsidRDefault="007A4B84" w:rsidP="00C206F1">
      <w:pPr>
        <w:tabs>
          <w:tab w:val="left" w:pos="993"/>
        </w:tabs>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t xml:space="preserve">Сътрудничеството с </w:t>
      </w:r>
      <w:r w:rsidR="002511CF" w:rsidRPr="00C206F1">
        <w:rPr>
          <w:rFonts w:ascii="Times New Roman" w:hAnsi="Times New Roman" w:cs="Times New Roman"/>
          <w:sz w:val="24"/>
          <w:szCs w:val="24"/>
          <w:lang w:val="bg-BG"/>
        </w:rPr>
        <w:t xml:space="preserve">Министерството на правосъдието </w:t>
      </w:r>
      <w:r w:rsidRPr="00C206F1">
        <w:rPr>
          <w:rFonts w:ascii="Times New Roman" w:hAnsi="Times New Roman" w:cs="Times New Roman"/>
          <w:sz w:val="24"/>
          <w:szCs w:val="24"/>
          <w:lang w:val="bg-BG"/>
        </w:rPr>
        <w:t>в осн</w:t>
      </w:r>
      <w:r w:rsidR="00E60FB6" w:rsidRPr="00C206F1">
        <w:rPr>
          <w:rFonts w:ascii="Times New Roman" w:hAnsi="Times New Roman" w:cs="Times New Roman"/>
          <w:sz w:val="24"/>
          <w:szCs w:val="24"/>
          <w:lang w:val="bg-BG"/>
        </w:rPr>
        <w:t>овната си част обхваща Работна г</w:t>
      </w:r>
      <w:r w:rsidRPr="00C206F1">
        <w:rPr>
          <w:rFonts w:ascii="Times New Roman" w:hAnsi="Times New Roman" w:cs="Times New Roman"/>
          <w:sz w:val="24"/>
          <w:szCs w:val="24"/>
          <w:lang w:val="bg-BG"/>
        </w:rPr>
        <w:t>рупа 3</w:t>
      </w:r>
      <w:r w:rsidR="00E60FB6" w:rsidRPr="00C206F1">
        <w:rPr>
          <w:rFonts w:ascii="Times New Roman" w:hAnsi="Times New Roman" w:cs="Times New Roman"/>
          <w:sz w:val="24"/>
          <w:szCs w:val="24"/>
          <w:lang w:val="bg-BG"/>
        </w:rPr>
        <w:t>3 по смисъла на Постановление №</w:t>
      </w:r>
      <w:r w:rsidRPr="00C206F1">
        <w:rPr>
          <w:rFonts w:ascii="Times New Roman" w:hAnsi="Times New Roman" w:cs="Times New Roman"/>
          <w:sz w:val="24"/>
          <w:szCs w:val="24"/>
          <w:lang w:val="bg-BG"/>
        </w:rPr>
        <w:t>85 от 17 април 2007 г. за координация по въпросите на Европейския съюз „Сътрудничество в областта на правосъдието“</w:t>
      </w:r>
      <w:r w:rsidR="00E60FB6" w:rsidRPr="00C206F1">
        <w:rPr>
          <w:rFonts w:ascii="Times New Roman" w:hAnsi="Times New Roman" w:cs="Times New Roman"/>
          <w:sz w:val="24"/>
          <w:szCs w:val="24"/>
          <w:lang w:val="bg-BG"/>
        </w:rPr>
        <w:t>,</w:t>
      </w:r>
      <w:r w:rsidRPr="00C206F1">
        <w:rPr>
          <w:rFonts w:ascii="Times New Roman" w:hAnsi="Times New Roman" w:cs="Times New Roman"/>
          <w:sz w:val="24"/>
          <w:szCs w:val="24"/>
          <w:lang w:val="bg-BG"/>
        </w:rPr>
        <w:t xml:space="preserve"> като КЗЛД има изключително активно участие в дискусиите по отношение на досието „Е-неприкосновеност“. Поради интензивната работа за осъвременяване на европейското законодателство и преминаването от ди</w:t>
      </w:r>
      <w:r w:rsidR="00E60FB6" w:rsidRPr="00C206F1">
        <w:rPr>
          <w:rFonts w:ascii="Times New Roman" w:hAnsi="Times New Roman" w:cs="Times New Roman"/>
          <w:sz w:val="24"/>
          <w:szCs w:val="24"/>
          <w:lang w:val="bg-BG"/>
        </w:rPr>
        <w:t>ректива към регламент по темата</w:t>
      </w:r>
      <w:r w:rsidRPr="00C206F1">
        <w:rPr>
          <w:rFonts w:ascii="Times New Roman" w:hAnsi="Times New Roman" w:cs="Times New Roman"/>
          <w:sz w:val="24"/>
          <w:szCs w:val="24"/>
          <w:lang w:val="bg-BG"/>
        </w:rPr>
        <w:t xml:space="preserve"> в рамките на отделните технически </w:t>
      </w:r>
      <w:r w:rsidR="00E60FB6" w:rsidRPr="00C206F1">
        <w:rPr>
          <w:rFonts w:ascii="Times New Roman" w:hAnsi="Times New Roman" w:cs="Times New Roman"/>
          <w:sz w:val="24"/>
          <w:szCs w:val="24"/>
          <w:lang w:val="bg-BG"/>
        </w:rPr>
        <w:t>дискусии</w:t>
      </w:r>
      <w:r w:rsidR="00E46817" w:rsidRPr="00C206F1">
        <w:rPr>
          <w:rFonts w:ascii="Times New Roman" w:hAnsi="Times New Roman" w:cs="Times New Roman"/>
          <w:sz w:val="24"/>
          <w:szCs w:val="24"/>
          <w:lang w:val="bg-BG"/>
        </w:rPr>
        <w:t xml:space="preserve"> се налага</w:t>
      </w:r>
      <w:r w:rsidRPr="00C206F1">
        <w:rPr>
          <w:rFonts w:ascii="Times New Roman" w:hAnsi="Times New Roman" w:cs="Times New Roman"/>
          <w:sz w:val="24"/>
          <w:szCs w:val="24"/>
          <w:lang w:val="bg-BG"/>
        </w:rPr>
        <w:t xml:space="preserve"> сътрудничество и с експерти от Министерство</w:t>
      </w:r>
      <w:r w:rsidR="00E60FB6" w:rsidRPr="00C206F1">
        <w:rPr>
          <w:rFonts w:ascii="Times New Roman" w:hAnsi="Times New Roman" w:cs="Times New Roman"/>
          <w:sz w:val="24"/>
          <w:szCs w:val="24"/>
          <w:lang w:val="bg-BG"/>
        </w:rPr>
        <w:t>то</w:t>
      </w:r>
      <w:r w:rsidRPr="00C206F1">
        <w:rPr>
          <w:rFonts w:ascii="Times New Roman" w:hAnsi="Times New Roman" w:cs="Times New Roman"/>
          <w:sz w:val="24"/>
          <w:szCs w:val="24"/>
          <w:lang w:val="bg-BG"/>
        </w:rPr>
        <w:t xml:space="preserve"> на транспорта, информационните технологии и съобщенията. Работата по това досие е с дългосрочна перспектива, като предвид дългогодишния ползотворен обмен на мнени</w:t>
      </w:r>
      <w:r w:rsidR="00E60FB6" w:rsidRPr="00C206F1">
        <w:rPr>
          <w:rFonts w:ascii="Times New Roman" w:hAnsi="Times New Roman" w:cs="Times New Roman"/>
          <w:sz w:val="24"/>
          <w:szCs w:val="24"/>
          <w:lang w:val="bg-BG"/>
        </w:rPr>
        <w:t>я и становища между ведомствата</w:t>
      </w:r>
      <w:r w:rsidRPr="00C206F1">
        <w:rPr>
          <w:rFonts w:ascii="Times New Roman" w:hAnsi="Times New Roman" w:cs="Times New Roman"/>
          <w:sz w:val="24"/>
          <w:szCs w:val="24"/>
          <w:lang w:val="bg-BG"/>
        </w:rPr>
        <w:t xml:space="preserve"> е постигнато високо ниво на оперативност и флуидност на обмена на позиции. Не на последно място, с постояннот</w:t>
      </w:r>
      <w:r w:rsidR="00E60FB6" w:rsidRPr="00C206F1">
        <w:rPr>
          <w:rFonts w:ascii="Times New Roman" w:hAnsi="Times New Roman" w:cs="Times New Roman"/>
          <w:sz w:val="24"/>
          <w:szCs w:val="24"/>
          <w:lang w:val="bg-BG"/>
        </w:rPr>
        <w:t>о представителство на МП към ЕС</w:t>
      </w:r>
      <w:r w:rsidRPr="00C206F1">
        <w:rPr>
          <w:rFonts w:ascii="Times New Roman" w:hAnsi="Times New Roman" w:cs="Times New Roman"/>
          <w:sz w:val="24"/>
          <w:szCs w:val="24"/>
          <w:lang w:val="bg-BG"/>
        </w:rPr>
        <w:t xml:space="preserve"> КЗЛД осъществява постоянен обмен на информация и съвместна подготовка на позиции в рамките на заседанията на Съвета на ЕС </w:t>
      </w:r>
      <w:r w:rsidR="00E60FB6" w:rsidRPr="00C206F1">
        <w:rPr>
          <w:rFonts w:ascii="Times New Roman" w:hAnsi="Times New Roman" w:cs="Times New Roman"/>
          <w:sz w:val="24"/>
          <w:szCs w:val="24"/>
          <w:lang w:val="bg-BG"/>
        </w:rPr>
        <w:t>във формат</w:t>
      </w:r>
      <w:r w:rsidRPr="00C206F1">
        <w:rPr>
          <w:rFonts w:ascii="Times New Roman" w:hAnsi="Times New Roman" w:cs="Times New Roman"/>
          <w:sz w:val="24"/>
          <w:szCs w:val="24"/>
          <w:lang w:val="bg-BG"/>
        </w:rPr>
        <w:t xml:space="preserve"> защита на данните – </w:t>
      </w:r>
      <w:r w:rsidRPr="00534A80">
        <w:rPr>
          <w:rFonts w:ascii="Times New Roman" w:hAnsi="Times New Roman" w:cs="Times New Roman"/>
          <w:sz w:val="24"/>
          <w:szCs w:val="24"/>
          <w:lang w:val="bg-BG"/>
        </w:rPr>
        <w:t>DAPIX</w:t>
      </w:r>
      <w:r w:rsidRPr="00C206F1">
        <w:rPr>
          <w:rFonts w:ascii="Times New Roman" w:hAnsi="Times New Roman" w:cs="Times New Roman"/>
          <w:sz w:val="24"/>
          <w:szCs w:val="24"/>
          <w:lang w:val="bg-BG"/>
        </w:rPr>
        <w:t>.</w:t>
      </w:r>
    </w:p>
    <w:p w:rsidR="007A4B84" w:rsidRPr="00C206F1" w:rsidRDefault="007A4B84" w:rsidP="00C206F1">
      <w:pPr>
        <w:tabs>
          <w:tab w:val="left" w:pos="993"/>
        </w:tabs>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t>В рамките на оперативната дейност и в хода на преходния период по фактическото разпределяне на компетенциите по осъществяване контрол по защита на личните данни в рамките на съда и прокуратурата, от една страна</w:t>
      </w:r>
      <w:r w:rsidR="00E60FB6" w:rsidRPr="00C206F1">
        <w:rPr>
          <w:rFonts w:ascii="Times New Roman" w:hAnsi="Times New Roman" w:cs="Times New Roman"/>
          <w:sz w:val="24"/>
          <w:szCs w:val="24"/>
          <w:lang w:val="bg-BG"/>
        </w:rPr>
        <w:t>,</w:t>
      </w:r>
      <w:r w:rsidRPr="00C206F1">
        <w:rPr>
          <w:rFonts w:ascii="Times New Roman" w:hAnsi="Times New Roman" w:cs="Times New Roman"/>
          <w:sz w:val="24"/>
          <w:szCs w:val="24"/>
          <w:lang w:val="bg-BG"/>
        </w:rPr>
        <w:t xml:space="preserve"> за целите на дейността им като органи на съдебната власт (компетенции на ИВСС), а от друга</w:t>
      </w:r>
      <w:r w:rsidR="00E60FB6" w:rsidRPr="00C206F1">
        <w:rPr>
          <w:rFonts w:ascii="Times New Roman" w:hAnsi="Times New Roman" w:cs="Times New Roman"/>
          <w:sz w:val="24"/>
          <w:szCs w:val="24"/>
          <w:lang w:val="bg-BG"/>
        </w:rPr>
        <w:t>,</w:t>
      </w:r>
      <w:r w:rsidRPr="00C206F1">
        <w:rPr>
          <w:rFonts w:ascii="Times New Roman" w:hAnsi="Times New Roman" w:cs="Times New Roman"/>
          <w:sz w:val="24"/>
          <w:szCs w:val="24"/>
          <w:lang w:val="bg-BG"/>
        </w:rPr>
        <w:t xml:space="preserve"> като администратори на лични данни в общия смисъл, между представители на двете институции</w:t>
      </w:r>
      <w:r w:rsidR="00E363F9" w:rsidRPr="00C206F1">
        <w:rPr>
          <w:rFonts w:ascii="Times New Roman" w:hAnsi="Times New Roman" w:cs="Times New Roman"/>
          <w:sz w:val="24"/>
          <w:szCs w:val="24"/>
          <w:lang w:val="bg-BG"/>
        </w:rPr>
        <w:t xml:space="preserve"> (КЗЛД и ИВСС)</w:t>
      </w:r>
      <w:r w:rsidRPr="00C206F1">
        <w:rPr>
          <w:rFonts w:ascii="Times New Roman" w:hAnsi="Times New Roman" w:cs="Times New Roman"/>
          <w:sz w:val="24"/>
          <w:szCs w:val="24"/>
          <w:lang w:val="bg-BG"/>
        </w:rPr>
        <w:t xml:space="preserve"> се провеждат регулярни експертни срещи. Те </w:t>
      </w:r>
      <w:r w:rsidR="00315A36" w:rsidRPr="00C206F1">
        <w:rPr>
          <w:rFonts w:ascii="Times New Roman" w:hAnsi="Times New Roman" w:cs="Times New Roman"/>
          <w:sz w:val="24"/>
          <w:szCs w:val="24"/>
          <w:lang w:val="bg-BG"/>
        </w:rPr>
        <w:t>са</w:t>
      </w:r>
      <w:r w:rsidRPr="00C206F1">
        <w:rPr>
          <w:rFonts w:ascii="Times New Roman" w:hAnsi="Times New Roman" w:cs="Times New Roman"/>
          <w:sz w:val="24"/>
          <w:szCs w:val="24"/>
          <w:lang w:val="bg-BG"/>
        </w:rPr>
        <w:t xml:space="preserve"> особено наситени при описания по-горе преглед на националното законодателство от страна на ЕК, където експертната и институционална помощ, указана от страна на ИВСС</w:t>
      </w:r>
      <w:r w:rsidR="00E60FB6" w:rsidRPr="00C206F1">
        <w:rPr>
          <w:rFonts w:ascii="Times New Roman" w:hAnsi="Times New Roman" w:cs="Times New Roman"/>
          <w:sz w:val="24"/>
          <w:szCs w:val="24"/>
          <w:lang w:val="bg-BG"/>
        </w:rPr>
        <w:t>,</w:t>
      </w:r>
      <w:r w:rsidRPr="00C206F1">
        <w:rPr>
          <w:rFonts w:ascii="Times New Roman" w:hAnsi="Times New Roman" w:cs="Times New Roman"/>
          <w:sz w:val="24"/>
          <w:szCs w:val="24"/>
          <w:lang w:val="bg-BG"/>
        </w:rPr>
        <w:t xml:space="preserve"> </w:t>
      </w:r>
      <w:r w:rsidR="00315A36" w:rsidRPr="00C206F1">
        <w:rPr>
          <w:rFonts w:ascii="Times New Roman" w:hAnsi="Times New Roman" w:cs="Times New Roman"/>
          <w:sz w:val="24"/>
          <w:szCs w:val="24"/>
          <w:lang w:val="bg-BG"/>
        </w:rPr>
        <w:t>има</w:t>
      </w:r>
      <w:r w:rsidRPr="00C206F1">
        <w:rPr>
          <w:rFonts w:ascii="Times New Roman" w:hAnsi="Times New Roman" w:cs="Times New Roman"/>
          <w:sz w:val="24"/>
          <w:szCs w:val="24"/>
          <w:lang w:val="bg-BG"/>
        </w:rPr>
        <w:t xml:space="preserve"> съществен принос за защита на националната позиция.</w:t>
      </w:r>
    </w:p>
    <w:p w:rsidR="007A4B84" w:rsidRPr="00C206F1" w:rsidRDefault="007A4B84" w:rsidP="00C206F1">
      <w:pPr>
        <w:tabs>
          <w:tab w:val="left" w:pos="993"/>
        </w:tabs>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t>В качеството си на надзорен орг</w:t>
      </w:r>
      <w:r w:rsidR="00E60FB6" w:rsidRPr="00C206F1">
        <w:rPr>
          <w:rFonts w:ascii="Times New Roman" w:hAnsi="Times New Roman" w:cs="Times New Roman"/>
          <w:sz w:val="24"/>
          <w:szCs w:val="24"/>
          <w:lang w:val="bg-BG"/>
        </w:rPr>
        <w:t>ан в рамките на съдебната власт</w:t>
      </w:r>
      <w:r w:rsidRPr="00C206F1">
        <w:rPr>
          <w:rFonts w:ascii="Times New Roman" w:hAnsi="Times New Roman" w:cs="Times New Roman"/>
          <w:sz w:val="24"/>
          <w:szCs w:val="24"/>
          <w:lang w:val="bg-BG"/>
        </w:rPr>
        <w:t xml:space="preserve"> през декемв</w:t>
      </w:r>
      <w:r w:rsidR="009A4BE2">
        <w:rPr>
          <w:rFonts w:ascii="Times New Roman" w:hAnsi="Times New Roman" w:cs="Times New Roman"/>
          <w:sz w:val="24"/>
          <w:szCs w:val="24"/>
          <w:lang w:val="bg-BG"/>
        </w:rPr>
        <w:t>ри 2019 </w:t>
      </w:r>
      <w:r w:rsidR="00E60FB6" w:rsidRPr="00C206F1">
        <w:rPr>
          <w:rFonts w:ascii="Times New Roman" w:hAnsi="Times New Roman" w:cs="Times New Roman"/>
          <w:sz w:val="24"/>
          <w:szCs w:val="24"/>
          <w:lang w:val="bg-BG"/>
        </w:rPr>
        <w:t>г.</w:t>
      </w:r>
      <w:r w:rsidRPr="00C206F1">
        <w:rPr>
          <w:rFonts w:ascii="Times New Roman" w:hAnsi="Times New Roman" w:cs="Times New Roman"/>
          <w:sz w:val="24"/>
          <w:szCs w:val="24"/>
          <w:lang w:val="bg-BG"/>
        </w:rPr>
        <w:t xml:space="preserve"> ИВСС </w:t>
      </w:r>
      <w:r w:rsidR="00DE342D" w:rsidRPr="00C206F1">
        <w:rPr>
          <w:rFonts w:ascii="Times New Roman" w:hAnsi="Times New Roman" w:cs="Times New Roman"/>
          <w:sz w:val="24"/>
          <w:szCs w:val="24"/>
          <w:lang w:val="bg-BG"/>
        </w:rPr>
        <w:t>е</w:t>
      </w:r>
      <w:r w:rsidRPr="00C206F1">
        <w:rPr>
          <w:rFonts w:ascii="Times New Roman" w:hAnsi="Times New Roman" w:cs="Times New Roman"/>
          <w:sz w:val="24"/>
          <w:szCs w:val="24"/>
          <w:lang w:val="bg-BG"/>
        </w:rPr>
        <w:t xml:space="preserve"> приобщен като член на Надзорен координационен комитет към ЕКЗД. С оглед </w:t>
      </w:r>
      <w:r w:rsidRPr="00C206F1">
        <w:rPr>
          <w:rFonts w:ascii="Times New Roman" w:hAnsi="Times New Roman" w:cs="Times New Roman"/>
          <w:i/>
          <w:sz w:val="24"/>
          <w:szCs w:val="24"/>
          <w:lang w:val="bg-BG"/>
        </w:rPr>
        <w:t>ex lege</w:t>
      </w:r>
      <w:r w:rsidRPr="00C206F1">
        <w:rPr>
          <w:rFonts w:ascii="Times New Roman" w:hAnsi="Times New Roman" w:cs="Times New Roman"/>
          <w:sz w:val="24"/>
          <w:szCs w:val="24"/>
          <w:lang w:val="bg-BG"/>
        </w:rPr>
        <w:t xml:space="preserve"> у</w:t>
      </w:r>
      <w:r w:rsidR="00E60FB6" w:rsidRPr="00C206F1">
        <w:rPr>
          <w:rFonts w:ascii="Times New Roman" w:hAnsi="Times New Roman" w:cs="Times New Roman"/>
          <w:sz w:val="24"/>
          <w:szCs w:val="24"/>
          <w:lang w:val="bg-BG"/>
        </w:rPr>
        <w:t>частието на КЗЛД в същия формат</w:t>
      </w:r>
      <w:r w:rsidRPr="00C206F1">
        <w:rPr>
          <w:rFonts w:ascii="Times New Roman" w:hAnsi="Times New Roman" w:cs="Times New Roman"/>
          <w:sz w:val="24"/>
          <w:szCs w:val="24"/>
          <w:lang w:val="bg-BG"/>
        </w:rPr>
        <w:t xml:space="preserve"> двете институции осъществ</w:t>
      </w:r>
      <w:r w:rsidR="00046711" w:rsidRPr="00C206F1">
        <w:rPr>
          <w:rFonts w:ascii="Times New Roman" w:hAnsi="Times New Roman" w:cs="Times New Roman"/>
          <w:sz w:val="24"/>
          <w:szCs w:val="24"/>
          <w:lang w:val="bg-BG"/>
        </w:rPr>
        <w:t>яват</w:t>
      </w:r>
      <w:r w:rsidRPr="00C206F1">
        <w:rPr>
          <w:rFonts w:ascii="Times New Roman" w:hAnsi="Times New Roman" w:cs="Times New Roman"/>
          <w:sz w:val="24"/>
          <w:szCs w:val="24"/>
          <w:lang w:val="bg-BG"/>
        </w:rPr>
        <w:t>, но и предвиждат да продължат оперативен контакт по теми</w:t>
      </w:r>
      <w:r w:rsidR="00046711" w:rsidRPr="00C206F1">
        <w:rPr>
          <w:rFonts w:ascii="Times New Roman" w:hAnsi="Times New Roman" w:cs="Times New Roman"/>
          <w:sz w:val="24"/>
          <w:szCs w:val="24"/>
          <w:lang w:val="bg-BG"/>
        </w:rPr>
        <w:t>,</w:t>
      </w:r>
      <w:r w:rsidRPr="00C206F1">
        <w:rPr>
          <w:rFonts w:ascii="Times New Roman" w:hAnsi="Times New Roman" w:cs="Times New Roman"/>
          <w:sz w:val="24"/>
          <w:szCs w:val="24"/>
          <w:lang w:val="bg-BG"/>
        </w:rPr>
        <w:t xml:space="preserve"> свързани със защитата на физическите лица във връзка с обработването на лични данни от институциите, органите, </w:t>
      </w:r>
      <w:r w:rsidRPr="00C206F1">
        <w:rPr>
          <w:rFonts w:ascii="Times New Roman" w:hAnsi="Times New Roman" w:cs="Times New Roman"/>
          <w:sz w:val="24"/>
          <w:szCs w:val="24"/>
          <w:lang w:val="bg-BG"/>
        </w:rPr>
        <w:lastRenderedPageBreak/>
        <w:t>службите и агенциите на Европейския съюз и от Агенцията на Европейския съюз за сътрудничество в областта на наказателното правосъдие (Евроюст).</w:t>
      </w:r>
    </w:p>
    <w:p w:rsidR="007A4B84" w:rsidRPr="00C206F1" w:rsidRDefault="007A4B84" w:rsidP="00C206F1">
      <w:pPr>
        <w:tabs>
          <w:tab w:val="left" w:pos="993"/>
        </w:tabs>
        <w:spacing w:after="0" w:line="360" w:lineRule="auto"/>
        <w:ind w:firstLine="709"/>
        <w:jc w:val="both"/>
        <w:rPr>
          <w:rFonts w:ascii="Times New Roman" w:hAnsi="Times New Roman" w:cs="Times New Roman"/>
          <w:bCs/>
          <w:sz w:val="24"/>
          <w:szCs w:val="24"/>
          <w:lang w:val="bg-BG"/>
        </w:rPr>
      </w:pPr>
      <w:r w:rsidRPr="00C206F1">
        <w:rPr>
          <w:rFonts w:ascii="Times New Roman" w:hAnsi="Times New Roman" w:cs="Times New Roman"/>
          <w:bCs/>
          <w:sz w:val="24"/>
          <w:szCs w:val="24"/>
          <w:lang w:val="bg-BG"/>
        </w:rPr>
        <w:t>В допълнение към Експертната група за по-безопасен интернет за деца (</w:t>
      </w:r>
      <w:r w:rsidRPr="00C206F1">
        <w:rPr>
          <w:rFonts w:ascii="Times New Roman" w:hAnsi="Times New Roman" w:cs="Times New Roman"/>
          <w:bCs/>
          <w:i/>
          <w:sz w:val="24"/>
          <w:szCs w:val="24"/>
          <w:lang w:val="bg-BG"/>
        </w:rPr>
        <w:t>Safer Internet for Children Expert Group</w:t>
      </w:r>
      <w:r w:rsidRPr="00C206F1">
        <w:rPr>
          <w:rFonts w:ascii="Times New Roman" w:hAnsi="Times New Roman" w:cs="Times New Roman"/>
          <w:bCs/>
          <w:sz w:val="24"/>
          <w:szCs w:val="24"/>
          <w:lang w:val="bg-BG"/>
        </w:rPr>
        <w:t>) към генерална дирекция „Съобщителни мрежи, технологии и съдъ</w:t>
      </w:r>
      <w:r w:rsidR="00E60FB6" w:rsidRPr="00C206F1">
        <w:rPr>
          <w:rFonts w:ascii="Times New Roman" w:hAnsi="Times New Roman" w:cs="Times New Roman"/>
          <w:bCs/>
          <w:sz w:val="24"/>
          <w:szCs w:val="24"/>
          <w:lang w:val="bg-BG"/>
        </w:rPr>
        <w:t xml:space="preserve">ржание“ на </w:t>
      </w:r>
      <w:r w:rsidR="00E60FB6" w:rsidRPr="00534A80">
        <w:rPr>
          <w:rFonts w:ascii="Times New Roman" w:hAnsi="Times New Roman" w:cs="Times New Roman"/>
          <w:bCs/>
          <w:sz w:val="24"/>
          <w:szCs w:val="24"/>
          <w:lang w:val="bg-BG"/>
        </w:rPr>
        <w:t>Европейската комисия</w:t>
      </w:r>
      <w:r w:rsidRPr="00534A80">
        <w:rPr>
          <w:rFonts w:ascii="Times New Roman" w:hAnsi="Times New Roman" w:cs="Times New Roman"/>
          <w:bCs/>
          <w:sz w:val="24"/>
          <w:szCs w:val="24"/>
          <w:lang w:val="bg-BG"/>
        </w:rPr>
        <w:t xml:space="preserve"> </w:t>
      </w:r>
      <w:r w:rsidR="00AC134F" w:rsidRPr="00534A80">
        <w:rPr>
          <w:rFonts w:ascii="Times New Roman" w:hAnsi="Times New Roman" w:cs="Times New Roman"/>
          <w:bCs/>
          <w:sz w:val="24"/>
          <w:szCs w:val="24"/>
          <w:lang w:val="bg-BG"/>
        </w:rPr>
        <w:t xml:space="preserve">през отчетния период </w:t>
      </w:r>
      <w:r w:rsidR="009D33D3" w:rsidRPr="00534A80">
        <w:rPr>
          <w:rFonts w:ascii="Times New Roman" w:hAnsi="Times New Roman" w:cs="Times New Roman"/>
          <w:bCs/>
          <w:sz w:val="24"/>
          <w:szCs w:val="24"/>
          <w:lang w:val="bg-BG"/>
        </w:rPr>
        <w:t>КЗЛД</w:t>
      </w:r>
      <w:r w:rsidRPr="00534A80">
        <w:rPr>
          <w:rFonts w:ascii="Times New Roman" w:hAnsi="Times New Roman" w:cs="Times New Roman"/>
          <w:bCs/>
          <w:sz w:val="24"/>
          <w:szCs w:val="24"/>
          <w:lang w:val="bg-BG"/>
        </w:rPr>
        <w:t xml:space="preserve"> предприе</w:t>
      </w:r>
      <w:r w:rsidR="00AC134F" w:rsidRPr="00534A80">
        <w:rPr>
          <w:rFonts w:ascii="Times New Roman" w:hAnsi="Times New Roman" w:cs="Times New Roman"/>
          <w:bCs/>
          <w:sz w:val="24"/>
          <w:szCs w:val="24"/>
          <w:lang w:val="bg-BG"/>
        </w:rPr>
        <w:t>ма</w:t>
      </w:r>
      <w:r w:rsidRPr="00534A80">
        <w:rPr>
          <w:rFonts w:ascii="Times New Roman" w:hAnsi="Times New Roman" w:cs="Times New Roman"/>
          <w:bCs/>
          <w:sz w:val="24"/>
          <w:szCs w:val="24"/>
          <w:lang w:val="bg-BG"/>
        </w:rPr>
        <w:t xml:space="preserve"> необходимите стъпки за членство в Обществения съвет на Националния център за безопасен интернет с цел прилагане на активен подход от страна на КЗЛД във връзка с безопасността, сигурността, неприкосновеността</w:t>
      </w:r>
      <w:r w:rsidRPr="00C206F1">
        <w:rPr>
          <w:rFonts w:ascii="Times New Roman" w:hAnsi="Times New Roman" w:cs="Times New Roman"/>
          <w:bCs/>
          <w:sz w:val="24"/>
          <w:szCs w:val="24"/>
          <w:lang w:val="bg-BG"/>
        </w:rPr>
        <w:t xml:space="preserve"> на личния живот</w:t>
      </w:r>
      <w:r w:rsidR="00E60FB6" w:rsidRPr="00C206F1">
        <w:rPr>
          <w:rFonts w:ascii="Times New Roman" w:hAnsi="Times New Roman" w:cs="Times New Roman"/>
          <w:bCs/>
          <w:sz w:val="24"/>
          <w:szCs w:val="24"/>
          <w:lang w:val="bg-BG"/>
        </w:rPr>
        <w:t>, насочен</w:t>
      </w:r>
      <w:r w:rsidRPr="00C206F1">
        <w:rPr>
          <w:rFonts w:ascii="Times New Roman" w:hAnsi="Times New Roman" w:cs="Times New Roman"/>
          <w:bCs/>
          <w:sz w:val="24"/>
          <w:szCs w:val="24"/>
          <w:lang w:val="bg-BG"/>
        </w:rPr>
        <w:t xml:space="preserve"> към децата. На проведеното на 17 декември 2019 г. заседание на Обществения съвет към Националн</w:t>
      </w:r>
      <w:r w:rsidR="00E60FB6" w:rsidRPr="00C206F1">
        <w:rPr>
          <w:rFonts w:ascii="Times New Roman" w:hAnsi="Times New Roman" w:cs="Times New Roman"/>
          <w:bCs/>
          <w:sz w:val="24"/>
          <w:szCs w:val="24"/>
          <w:lang w:val="bg-BG"/>
        </w:rPr>
        <w:t>ия център кандидатурата на КЗЛД</w:t>
      </w:r>
      <w:r w:rsidRPr="00C206F1">
        <w:rPr>
          <w:rFonts w:ascii="Times New Roman" w:hAnsi="Times New Roman" w:cs="Times New Roman"/>
          <w:bCs/>
          <w:sz w:val="24"/>
          <w:szCs w:val="24"/>
          <w:lang w:val="bg-BG"/>
        </w:rPr>
        <w:t xml:space="preserve"> </w:t>
      </w:r>
      <w:r w:rsidR="00521EFC" w:rsidRPr="00C206F1">
        <w:rPr>
          <w:rFonts w:ascii="Times New Roman" w:hAnsi="Times New Roman" w:cs="Times New Roman"/>
          <w:bCs/>
          <w:sz w:val="24"/>
          <w:szCs w:val="24"/>
          <w:lang w:val="bg-BG"/>
        </w:rPr>
        <w:t>е</w:t>
      </w:r>
      <w:r w:rsidRPr="00C206F1">
        <w:rPr>
          <w:rFonts w:ascii="Times New Roman" w:hAnsi="Times New Roman" w:cs="Times New Roman"/>
          <w:bCs/>
          <w:sz w:val="24"/>
          <w:szCs w:val="24"/>
          <w:lang w:val="bg-BG"/>
        </w:rPr>
        <w:t xml:space="preserve"> приета с мнозинство.</w:t>
      </w:r>
    </w:p>
    <w:p w:rsidR="007A4B84" w:rsidRPr="00C206F1" w:rsidRDefault="007A4B84" w:rsidP="00C206F1">
      <w:pPr>
        <w:tabs>
          <w:tab w:val="left" w:pos="993"/>
        </w:tabs>
        <w:spacing w:after="0" w:line="360" w:lineRule="auto"/>
        <w:ind w:firstLine="709"/>
        <w:jc w:val="both"/>
        <w:rPr>
          <w:rFonts w:ascii="Times New Roman" w:hAnsi="Times New Roman" w:cs="Times New Roman"/>
          <w:sz w:val="24"/>
          <w:szCs w:val="24"/>
          <w:lang w:val="bg-BG"/>
        </w:rPr>
      </w:pPr>
    </w:p>
    <w:p w:rsidR="005B4928" w:rsidRPr="00C206F1" w:rsidRDefault="005B4928" w:rsidP="00F65621">
      <w:pPr>
        <w:pStyle w:val="ListParagraph"/>
        <w:numPr>
          <w:ilvl w:val="0"/>
          <w:numId w:val="9"/>
        </w:numPr>
        <w:spacing w:after="0" w:line="360" w:lineRule="auto"/>
        <w:ind w:left="0" w:firstLine="709"/>
        <w:jc w:val="both"/>
        <w:rPr>
          <w:rFonts w:ascii="Times New Roman" w:hAnsi="Times New Roman"/>
          <w:b/>
          <w:sz w:val="24"/>
          <w:szCs w:val="24"/>
          <w:lang w:val="bg-BG"/>
        </w:rPr>
      </w:pPr>
      <w:r w:rsidRPr="00C206F1">
        <w:rPr>
          <w:rFonts w:ascii="Times New Roman" w:hAnsi="Times New Roman"/>
          <w:b/>
          <w:sz w:val="24"/>
          <w:szCs w:val="24"/>
          <w:lang w:val="bg-BG"/>
        </w:rPr>
        <w:t>Медийна политика и отразяване на събития, свързани с дейността на КЗЛД</w:t>
      </w:r>
    </w:p>
    <w:p w:rsidR="005B4928" w:rsidRPr="00C206F1" w:rsidRDefault="005B4928" w:rsidP="00C206F1">
      <w:pPr>
        <w:tabs>
          <w:tab w:val="left" w:pos="0"/>
        </w:tabs>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t xml:space="preserve">Информационно-разяснителната дейност на </w:t>
      </w:r>
      <w:r w:rsidR="009D33D3">
        <w:rPr>
          <w:rFonts w:ascii="Times New Roman" w:hAnsi="Times New Roman" w:cs="Times New Roman"/>
          <w:sz w:val="24"/>
          <w:szCs w:val="24"/>
          <w:lang w:val="bg-BG"/>
        </w:rPr>
        <w:t>КЗЛД</w:t>
      </w:r>
      <w:r w:rsidRPr="00C206F1">
        <w:rPr>
          <w:rFonts w:ascii="Times New Roman" w:hAnsi="Times New Roman" w:cs="Times New Roman"/>
          <w:sz w:val="24"/>
          <w:szCs w:val="24"/>
          <w:lang w:val="bg-BG"/>
        </w:rPr>
        <w:t xml:space="preserve"> е с постоянен характер и нейната цел е посланията да достигнат до максимално широк кръг заинтересовани лица. Като единствен надзорен орган по защитата на личните данни в Република България, КЗЛД има отговорността да провежда широка разяснителна кампания и на достъпен език да популяризира реформата в ЕС в областта на личните данни и правната рамка, която създава Общият регламент относно защита на данните.</w:t>
      </w:r>
      <w:r w:rsidR="00FD1391" w:rsidRPr="00C206F1">
        <w:rPr>
          <w:rFonts w:ascii="Times New Roman" w:hAnsi="Times New Roman" w:cs="Times New Roman"/>
          <w:sz w:val="24"/>
          <w:szCs w:val="24"/>
          <w:lang w:val="bg-BG"/>
        </w:rPr>
        <w:t xml:space="preserve"> </w:t>
      </w:r>
    </w:p>
    <w:p w:rsidR="005B4928" w:rsidRPr="00C206F1" w:rsidRDefault="005B4928" w:rsidP="00C206F1">
      <w:pPr>
        <w:tabs>
          <w:tab w:val="left" w:pos="0"/>
        </w:tabs>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t>На 24 януари 2019 г. Народното събрание прие</w:t>
      </w:r>
      <w:r w:rsidR="00F96E46" w:rsidRPr="00C206F1">
        <w:rPr>
          <w:rFonts w:ascii="Times New Roman" w:hAnsi="Times New Roman" w:cs="Times New Roman"/>
          <w:sz w:val="24"/>
          <w:szCs w:val="24"/>
          <w:lang w:val="bg-BG"/>
        </w:rPr>
        <w:t>ма</w:t>
      </w:r>
      <w:r w:rsidRPr="00C206F1">
        <w:rPr>
          <w:rFonts w:ascii="Times New Roman" w:hAnsi="Times New Roman" w:cs="Times New Roman"/>
          <w:sz w:val="24"/>
          <w:szCs w:val="24"/>
          <w:lang w:val="bg-BG"/>
        </w:rPr>
        <w:t xml:space="preserve"> на второ четене </w:t>
      </w:r>
      <w:r w:rsidRPr="00534A80">
        <w:rPr>
          <w:rFonts w:ascii="Times New Roman" w:hAnsi="Times New Roman" w:cs="Times New Roman"/>
          <w:sz w:val="24"/>
          <w:szCs w:val="24"/>
          <w:lang w:val="bg-BG"/>
        </w:rPr>
        <w:t>Закон за изменение и допълнение на Закона за защита на личните данни.</w:t>
      </w:r>
      <w:r w:rsidRPr="00C206F1">
        <w:rPr>
          <w:rFonts w:ascii="Times New Roman" w:hAnsi="Times New Roman" w:cs="Times New Roman"/>
          <w:sz w:val="24"/>
          <w:szCs w:val="24"/>
          <w:lang w:val="bg-BG"/>
        </w:rPr>
        <w:t xml:space="preserve"> След приемането на </w:t>
      </w:r>
      <w:r w:rsidR="00E60FB6" w:rsidRPr="00C206F1">
        <w:rPr>
          <w:rFonts w:ascii="Times New Roman" w:hAnsi="Times New Roman" w:cs="Times New Roman"/>
          <w:sz w:val="24"/>
          <w:szCs w:val="24"/>
          <w:lang w:val="bg-BG"/>
        </w:rPr>
        <w:t>закона</w:t>
      </w:r>
      <w:r w:rsidRPr="00C206F1">
        <w:rPr>
          <w:rFonts w:ascii="Times New Roman" w:hAnsi="Times New Roman" w:cs="Times New Roman"/>
          <w:sz w:val="24"/>
          <w:szCs w:val="24"/>
          <w:lang w:val="bg-BG"/>
        </w:rPr>
        <w:t xml:space="preserve"> председателят на парламентарната Комисия по вътрешна си</w:t>
      </w:r>
      <w:r w:rsidR="00F96E46" w:rsidRPr="00C206F1">
        <w:rPr>
          <w:rFonts w:ascii="Times New Roman" w:hAnsi="Times New Roman" w:cs="Times New Roman"/>
          <w:sz w:val="24"/>
          <w:szCs w:val="24"/>
          <w:lang w:val="bg-BG"/>
        </w:rPr>
        <w:t xml:space="preserve">гурност и обществен ред, която </w:t>
      </w:r>
      <w:r w:rsidRPr="00C206F1">
        <w:rPr>
          <w:rFonts w:ascii="Times New Roman" w:hAnsi="Times New Roman" w:cs="Times New Roman"/>
          <w:sz w:val="24"/>
          <w:szCs w:val="24"/>
          <w:lang w:val="bg-BG"/>
        </w:rPr>
        <w:t>е водеща по разглеждането на ЗИДЗЗЛД</w:t>
      </w:r>
      <w:r w:rsidR="00B07108" w:rsidRPr="00C206F1">
        <w:rPr>
          <w:rFonts w:ascii="Times New Roman" w:hAnsi="Times New Roman" w:cs="Times New Roman"/>
          <w:sz w:val="24"/>
          <w:szCs w:val="24"/>
          <w:lang w:val="bg-BG"/>
        </w:rPr>
        <w:t>, Цветан Цветанов</w:t>
      </w:r>
      <w:r w:rsidRPr="00C206F1">
        <w:rPr>
          <w:rFonts w:ascii="Times New Roman" w:hAnsi="Times New Roman" w:cs="Times New Roman"/>
          <w:sz w:val="24"/>
          <w:szCs w:val="24"/>
          <w:lang w:val="bg-BG"/>
        </w:rPr>
        <w:t xml:space="preserve"> заяв</w:t>
      </w:r>
      <w:r w:rsidR="00F96E46" w:rsidRPr="00C206F1">
        <w:rPr>
          <w:rFonts w:ascii="Times New Roman" w:hAnsi="Times New Roman" w:cs="Times New Roman"/>
          <w:sz w:val="24"/>
          <w:szCs w:val="24"/>
          <w:lang w:val="bg-BG"/>
        </w:rPr>
        <w:t>ява</w:t>
      </w:r>
      <w:r w:rsidR="00B07108" w:rsidRPr="00C206F1">
        <w:rPr>
          <w:rFonts w:ascii="Times New Roman" w:hAnsi="Times New Roman" w:cs="Times New Roman"/>
          <w:sz w:val="24"/>
          <w:szCs w:val="24"/>
          <w:lang w:val="bg-BG"/>
        </w:rPr>
        <w:t>:</w:t>
      </w:r>
      <w:r w:rsidRPr="00C206F1">
        <w:rPr>
          <w:rFonts w:ascii="Times New Roman" w:hAnsi="Times New Roman" w:cs="Times New Roman"/>
          <w:sz w:val="24"/>
          <w:szCs w:val="24"/>
          <w:lang w:val="bg-BG"/>
        </w:rPr>
        <w:t xml:space="preserve"> „Този може би е един от малкото закони – всички политически формации, представени в българския парламент, гласуваха единодушно всички текстове, без да има абсолютно никакви възражения</w:t>
      </w:r>
      <w:r w:rsidR="00B07108" w:rsidRPr="00C206F1">
        <w:rPr>
          <w:rFonts w:ascii="Times New Roman" w:hAnsi="Times New Roman" w:cs="Times New Roman"/>
          <w:sz w:val="24"/>
          <w:szCs w:val="24"/>
          <w:lang w:val="bg-BG"/>
        </w:rPr>
        <w:t>“</w:t>
      </w:r>
      <w:r w:rsidRPr="00C206F1">
        <w:rPr>
          <w:rFonts w:ascii="Times New Roman" w:hAnsi="Times New Roman" w:cs="Times New Roman"/>
          <w:sz w:val="24"/>
          <w:szCs w:val="24"/>
          <w:lang w:val="bg-BG"/>
        </w:rPr>
        <w:t xml:space="preserve">. Г-н Цветанов </w:t>
      </w:r>
      <w:r w:rsidR="00F96E46" w:rsidRPr="00C206F1">
        <w:rPr>
          <w:rFonts w:ascii="Times New Roman" w:hAnsi="Times New Roman" w:cs="Times New Roman"/>
          <w:sz w:val="24"/>
          <w:szCs w:val="24"/>
          <w:lang w:val="bg-BG"/>
        </w:rPr>
        <w:t>изразява благодарност</w:t>
      </w:r>
      <w:r w:rsidRPr="00C206F1">
        <w:rPr>
          <w:rFonts w:ascii="Times New Roman" w:hAnsi="Times New Roman" w:cs="Times New Roman"/>
          <w:sz w:val="24"/>
          <w:szCs w:val="24"/>
          <w:lang w:val="bg-BG"/>
        </w:rPr>
        <w:t xml:space="preserve"> на всички, участвали в работата по закона, като изказ</w:t>
      </w:r>
      <w:r w:rsidR="00F96E46" w:rsidRPr="00C206F1">
        <w:rPr>
          <w:rFonts w:ascii="Times New Roman" w:hAnsi="Times New Roman" w:cs="Times New Roman"/>
          <w:sz w:val="24"/>
          <w:szCs w:val="24"/>
          <w:lang w:val="bg-BG"/>
        </w:rPr>
        <w:t>в</w:t>
      </w:r>
      <w:r w:rsidRPr="00C206F1">
        <w:rPr>
          <w:rFonts w:ascii="Times New Roman" w:hAnsi="Times New Roman" w:cs="Times New Roman"/>
          <w:sz w:val="24"/>
          <w:szCs w:val="24"/>
          <w:lang w:val="bg-BG"/>
        </w:rPr>
        <w:t xml:space="preserve">а специална благодарност на </w:t>
      </w:r>
      <w:r w:rsidR="009D33D3">
        <w:rPr>
          <w:rFonts w:ascii="Times New Roman" w:hAnsi="Times New Roman" w:cs="Times New Roman"/>
          <w:sz w:val="24"/>
          <w:szCs w:val="24"/>
          <w:lang w:val="bg-BG"/>
        </w:rPr>
        <w:t>КЗЛД</w:t>
      </w:r>
      <w:r w:rsidRPr="00C206F1">
        <w:rPr>
          <w:rFonts w:ascii="Times New Roman" w:hAnsi="Times New Roman" w:cs="Times New Roman"/>
          <w:sz w:val="24"/>
          <w:szCs w:val="24"/>
          <w:lang w:val="bg-BG"/>
        </w:rPr>
        <w:t xml:space="preserve"> поради нейната постоянна ангажираност в този процес.</w:t>
      </w:r>
    </w:p>
    <w:p w:rsidR="005B4928" w:rsidRPr="00C206F1" w:rsidRDefault="005B4928" w:rsidP="00C206F1">
      <w:pPr>
        <w:tabs>
          <w:tab w:val="left" w:pos="0"/>
        </w:tabs>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t xml:space="preserve">На 29 януари 2019 г. КЗЛД отбелязва за 13-и пореден </w:t>
      </w:r>
      <w:r w:rsidRPr="00534A80">
        <w:rPr>
          <w:rFonts w:ascii="Times New Roman" w:hAnsi="Times New Roman" w:cs="Times New Roman"/>
          <w:sz w:val="24"/>
          <w:szCs w:val="24"/>
          <w:lang w:val="bg-BG"/>
        </w:rPr>
        <w:t xml:space="preserve">път </w:t>
      </w:r>
      <w:r w:rsidR="0033127F" w:rsidRPr="00534A80">
        <w:rPr>
          <w:rFonts w:ascii="Times New Roman" w:hAnsi="Times New Roman" w:cs="Times New Roman"/>
          <w:sz w:val="24"/>
          <w:szCs w:val="24"/>
          <w:lang w:val="bg-BG"/>
        </w:rPr>
        <w:t>Деня</w:t>
      </w:r>
      <w:r w:rsidRPr="00534A80">
        <w:rPr>
          <w:rFonts w:ascii="Times New Roman" w:hAnsi="Times New Roman" w:cs="Times New Roman"/>
          <w:sz w:val="24"/>
          <w:szCs w:val="24"/>
          <w:lang w:val="bg-BG"/>
        </w:rPr>
        <w:t xml:space="preserve"> за защита на личните данни – 28 януари. Идеята за отбелязването му е инициирана</w:t>
      </w:r>
      <w:r w:rsidRPr="00C206F1">
        <w:rPr>
          <w:rFonts w:ascii="Times New Roman" w:hAnsi="Times New Roman" w:cs="Times New Roman"/>
          <w:sz w:val="24"/>
          <w:szCs w:val="24"/>
          <w:lang w:val="bg-BG"/>
        </w:rPr>
        <w:t xml:space="preserve"> от Съвета на Европа. Отбелязването на Европейския ден за защита на личните данни в международен мащаб създава възможности за диалог и сътрудничество между всички заинтересовани страни – органи за защита на личните данни, правителства, индустрия, академични среди, неправителствени организации и не на последно място – самите субекти на данни.</w:t>
      </w:r>
    </w:p>
    <w:p w:rsidR="005B4928" w:rsidRPr="00C206F1" w:rsidRDefault="005B4928" w:rsidP="00C206F1">
      <w:pPr>
        <w:tabs>
          <w:tab w:val="left" w:pos="0"/>
        </w:tabs>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lastRenderedPageBreak/>
        <w:t xml:space="preserve">Основната цел на това честване </w:t>
      </w:r>
      <w:r w:rsidR="00B07108" w:rsidRPr="00C206F1">
        <w:rPr>
          <w:rFonts w:ascii="Times New Roman" w:hAnsi="Times New Roman" w:cs="Times New Roman"/>
          <w:sz w:val="24"/>
          <w:szCs w:val="24"/>
          <w:lang w:val="bg-BG"/>
        </w:rPr>
        <w:t>са</w:t>
      </w:r>
      <w:r w:rsidRPr="00C206F1">
        <w:rPr>
          <w:rFonts w:ascii="Times New Roman" w:hAnsi="Times New Roman" w:cs="Times New Roman"/>
          <w:sz w:val="24"/>
          <w:szCs w:val="24"/>
          <w:lang w:val="bg-BG"/>
        </w:rPr>
        <w:t xml:space="preserve"> повишаване на информираността и насърчаване на инициативите и добрите практики за разбиране правата, правилата, рисковете и гаранциите, свързани с обработването и защитата на личните данни. Създава се среда за диалог, насърчава се спазването на правилата за поверителност на личната информация, стимулира се развитието на инструментите, предоставящи на хората контрол върху техните лични данни.</w:t>
      </w:r>
    </w:p>
    <w:p w:rsidR="005B4928" w:rsidRPr="00C206F1" w:rsidRDefault="005B4928" w:rsidP="00C206F1">
      <w:pPr>
        <w:tabs>
          <w:tab w:val="left" w:pos="0"/>
        </w:tabs>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t xml:space="preserve">И </w:t>
      </w:r>
      <w:r w:rsidR="007620C3" w:rsidRPr="00C206F1">
        <w:rPr>
          <w:rFonts w:ascii="Times New Roman" w:hAnsi="Times New Roman" w:cs="Times New Roman"/>
          <w:sz w:val="24"/>
          <w:szCs w:val="24"/>
          <w:lang w:val="bg-BG"/>
        </w:rPr>
        <w:t xml:space="preserve">през изминалата година на 28 януари </w:t>
      </w:r>
      <w:r w:rsidRPr="00C206F1">
        <w:rPr>
          <w:rFonts w:ascii="Times New Roman" w:hAnsi="Times New Roman" w:cs="Times New Roman"/>
          <w:sz w:val="24"/>
          <w:szCs w:val="24"/>
          <w:lang w:val="bg-BG"/>
        </w:rPr>
        <w:t xml:space="preserve">е обявен </w:t>
      </w:r>
      <w:r w:rsidRPr="00534A80">
        <w:rPr>
          <w:rFonts w:ascii="Times New Roman" w:hAnsi="Times New Roman" w:cs="Times New Roman"/>
          <w:sz w:val="24"/>
          <w:szCs w:val="24"/>
          <w:lang w:val="bg-BG"/>
        </w:rPr>
        <w:t xml:space="preserve">традиционният за КЗЛД Ден на отворените врати. Работните помещения на служителите от администрацията </w:t>
      </w:r>
      <w:r w:rsidR="00483F7A" w:rsidRPr="00534A80">
        <w:rPr>
          <w:rFonts w:ascii="Times New Roman" w:hAnsi="Times New Roman" w:cs="Times New Roman"/>
          <w:sz w:val="24"/>
          <w:szCs w:val="24"/>
          <w:lang w:val="bg-BG"/>
        </w:rPr>
        <w:t>са</w:t>
      </w:r>
      <w:r w:rsidRPr="00534A80">
        <w:rPr>
          <w:rFonts w:ascii="Times New Roman" w:hAnsi="Times New Roman" w:cs="Times New Roman"/>
          <w:sz w:val="24"/>
          <w:szCs w:val="24"/>
          <w:lang w:val="bg-BG"/>
        </w:rPr>
        <w:t xml:space="preserve"> отворени за всички, желаещи да се запознаят с тяхната работа и да получат актуална информация по интересуващи ги въ</w:t>
      </w:r>
      <w:r w:rsidR="00B07108" w:rsidRPr="00534A80">
        <w:rPr>
          <w:rFonts w:ascii="Times New Roman" w:hAnsi="Times New Roman" w:cs="Times New Roman"/>
          <w:sz w:val="24"/>
          <w:szCs w:val="24"/>
          <w:lang w:val="bg-BG"/>
        </w:rPr>
        <w:t>проси. Едновременно с това</w:t>
      </w:r>
      <w:r w:rsidRPr="00534A80">
        <w:rPr>
          <w:rFonts w:ascii="Times New Roman" w:hAnsi="Times New Roman" w:cs="Times New Roman"/>
          <w:sz w:val="24"/>
          <w:szCs w:val="24"/>
          <w:lang w:val="bg-BG"/>
        </w:rPr>
        <w:t xml:space="preserve"> в з</w:t>
      </w:r>
      <w:r w:rsidR="00483F7A" w:rsidRPr="00534A80">
        <w:rPr>
          <w:rFonts w:ascii="Times New Roman" w:hAnsi="Times New Roman" w:cs="Times New Roman"/>
          <w:sz w:val="24"/>
          <w:szCs w:val="24"/>
          <w:lang w:val="bg-BG"/>
        </w:rPr>
        <w:t xml:space="preserve">ала „Заседателна” на </w:t>
      </w:r>
      <w:r w:rsidR="009D33D3" w:rsidRPr="00534A80">
        <w:rPr>
          <w:rFonts w:ascii="Times New Roman" w:hAnsi="Times New Roman" w:cs="Times New Roman"/>
          <w:sz w:val="24"/>
          <w:szCs w:val="24"/>
          <w:lang w:val="bg-BG"/>
        </w:rPr>
        <w:t>КЗЛД</w:t>
      </w:r>
      <w:r w:rsidR="00483F7A" w:rsidRPr="00534A80">
        <w:rPr>
          <w:rFonts w:ascii="Times New Roman" w:hAnsi="Times New Roman" w:cs="Times New Roman"/>
          <w:sz w:val="24"/>
          <w:szCs w:val="24"/>
          <w:lang w:val="bg-BG"/>
        </w:rPr>
        <w:t xml:space="preserve"> </w:t>
      </w:r>
      <w:r w:rsidRPr="00534A80">
        <w:rPr>
          <w:rFonts w:ascii="Times New Roman" w:hAnsi="Times New Roman" w:cs="Times New Roman"/>
          <w:sz w:val="24"/>
          <w:szCs w:val="24"/>
          <w:lang w:val="bg-BG"/>
        </w:rPr>
        <w:t>е открита „Приемна” за граждани и администратори на лични данни</w:t>
      </w:r>
      <w:r w:rsidRPr="00C206F1">
        <w:rPr>
          <w:rFonts w:ascii="Times New Roman" w:hAnsi="Times New Roman" w:cs="Times New Roman"/>
          <w:sz w:val="24"/>
          <w:szCs w:val="24"/>
          <w:lang w:val="bg-BG"/>
        </w:rPr>
        <w:t>, в</w:t>
      </w:r>
      <w:r w:rsidR="00D4706D" w:rsidRPr="00C206F1">
        <w:rPr>
          <w:rFonts w:ascii="Times New Roman" w:hAnsi="Times New Roman" w:cs="Times New Roman"/>
          <w:sz w:val="24"/>
          <w:szCs w:val="24"/>
          <w:lang w:val="bg-BG"/>
        </w:rPr>
        <w:t xml:space="preserve"> която група експерти отговарят</w:t>
      </w:r>
      <w:r w:rsidRPr="00C206F1">
        <w:rPr>
          <w:rFonts w:ascii="Times New Roman" w:hAnsi="Times New Roman" w:cs="Times New Roman"/>
          <w:sz w:val="24"/>
          <w:szCs w:val="24"/>
          <w:lang w:val="bg-BG"/>
        </w:rPr>
        <w:t xml:space="preserve"> на поставени въпроси и казуси. Основните засегнати теми </w:t>
      </w:r>
      <w:r w:rsidR="00D4706D" w:rsidRPr="00C206F1">
        <w:rPr>
          <w:rFonts w:ascii="Times New Roman" w:hAnsi="Times New Roman" w:cs="Times New Roman"/>
          <w:sz w:val="24"/>
          <w:szCs w:val="24"/>
          <w:lang w:val="bg-BG"/>
        </w:rPr>
        <w:t>са</w:t>
      </w:r>
      <w:r w:rsidRPr="00C206F1">
        <w:rPr>
          <w:rFonts w:ascii="Times New Roman" w:hAnsi="Times New Roman" w:cs="Times New Roman"/>
          <w:sz w:val="24"/>
          <w:szCs w:val="24"/>
          <w:lang w:val="bg-BG"/>
        </w:rPr>
        <w:t xml:space="preserve"> съгласието за обработка на лични данни и разпределението на отговорностите между фигурите на </w:t>
      </w:r>
      <w:r w:rsidR="0091671C">
        <w:rPr>
          <w:rFonts w:ascii="Times New Roman" w:hAnsi="Times New Roman" w:cs="Times New Roman"/>
          <w:sz w:val="24"/>
          <w:szCs w:val="24"/>
          <w:lang w:val="bg-BG"/>
        </w:rPr>
        <w:t>АЛД и ОЛД</w:t>
      </w:r>
      <w:r w:rsidRPr="00C206F1">
        <w:rPr>
          <w:rFonts w:ascii="Times New Roman" w:hAnsi="Times New Roman" w:cs="Times New Roman"/>
          <w:sz w:val="24"/>
          <w:szCs w:val="24"/>
          <w:lang w:val="bg-BG"/>
        </w:rPr>
        <w:t>. И двете страни – и посетителите</w:t>
      </w:r>
      <w:r w:rsidR="00781ECE" w:rsidRPr="00C206F1">
        <w:rPr>
          <w:rFonts w:ascii="Times New Roman" w:hAnsi="Times New Roman" w:cs="Times New Roman"/>
          <w:sz w:val="24"/>
          <w:szCs w:val="24"/>
          <w:lang w:val="bg-BG"/>
        </w:rPr>
        <w:t>, и експертите на КЗЛД</w:t>
      </w:r>
      <w:r w:rsidR="00B07108" w:rsidRPr="00C206F1">
        <w:rPr>
          <w:rFonts w:ascii="Times New Roman" w:hAnsi="Times New Roman" w:cs="Times New Roman"/>
          <w:sz w:val="24"/>
          <w:szCs w:val="24"/>
          <w:lang w:val="bg-BG"/>
        </w:rPr>
        <w:t>, сподел</w:t>
      </w:r>
      <w:r w:rsidR="00781ECE" w:rsidRPr="00C206F1">
        <w:rPr>
          <w:rFonts w:ascii="Times New Roman" w:hAnsi="Times New Roman" w:cs="Times New Roman"/>
          <w:sz w:val="24"/>
          <w:szCs w:val="24"/>
          <w:lang w:val="bg-BG"/>
        </w:rPr>
        <w:t>ят</w:t>
      </w:r>
      <w:r w:rsidRPr="00C206F1">
        <w:rPr>
          <w:rFonts w:ascii="Times New Roman" w:hAnsi="Times New Roman" w:cs="Times New Roman"/>
          <w:sz w:val="24"/>
          <w:szCs w:val="24"/>
          <w:lang w:val="bg-BG"/>
        </w:rPr>
        <w:t xml:space="preserve"> мнението, че дискусията е помогнала за взаимна обмяна на информация и е била изключително полезна. </w:t>
      </w:r>
    </w:p>
    <w:p w:rsidR="005B4928" w:rsidRPr="00C206F1" w:rsidRDefault="005B4928" w:rsidP="00C206F1">
      <w:pPr>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t xml:space="preserve">Една от основните мисии на КЗЛД е да насърчава осведомеността и да формира на национално ниво ценностите на гражданите в областта на защита на личните данни. Във връзка с това, както и по повод </w:t>
      </w:r>
      <w:r w:rsidR="00CC29F5" w:rsidRPr="00534A80">
        <w:rPr>
          <w:rFonts w:ascii="Times New Roman" w:hAnsi="Times New Roman" w:cs="Times New Roman"/>
          <w:sz w:val="24"/>
          <w:szCs w:val="24"/>
          <w:lang w:val="bg-BG"/>
        </w:rPr>
        <w:t>Д</w:t>
      </w:r>
      <w:r w:rsidRPr="00534A80">
        <w:rPr>
          <w:rFonts w:ascii="Times New Roman" w:hAnsi="Times New Roman" w:cs="Times New Roman"/>
          <w:sz w:val="24"/>
          <w:szCs w:val="24"/>
          <w:lang w:val="bg-BG"/>
        </w:rPr>
        <w:t>ен</w:t>
      </w:r>
      <w:r w:rsidR="00CC29F5" w:rsidRPr="00534A80">
        <w:rPr>
          <w:rFonts w:ascii="Times New Roman" w:hAnsi="Times New Roman" w:cs="Times New Roman"/>
          <w:sz w:val="24"/>
          <w:szCs w:val="24"/>
          <w:lang w:val="bg-BG"/>
        </w:rPr>
        <w:t>я</w:t>
      </w:r>
      <w:r w:rsidRPr="00534A80">
        <w:rPr>
          <w:rFonts w:ascii="Times New Roman" w:hAnsi="Times New Roman" w:cs="Times New Roman"/>
          <w:sz w:val="24"/>
          <w:szCs w:val="24"/>
          <w:lang w:val="bg-BG"/>
        </w:rPr>
        <w:t xml:space="preserve"> за защита на личните данни, </w:t>
      </w:r>
      <w:r w:rsidR="005703BC" w:rsidRPr="00534A80">
        <w:rPr>
          <w:rFonts w:ascii="Times New Roman" w:hAnsi="Times New Roman" w:cs="Times New Roman"/>
          <w:sz w:val="24"/>
          <w:szCs w:val="24"/>
          <w:lang w:val="bg-BG"/>
        </w:rPr>
        <w:t xml:space="preserve">през 2019 г. </w:t>
      </w:r>
      <w:r w:rsidRPr="00534A80">
        <w:rPr>
          <w:rFonts w:ascii="Times New Roman" w:hAnsi="Times New Roman" w:cs="Times New Roman"/>
          <w:sz w:val="24"/>
          <w:szCs w:val="24"/>
          <w:lang w:val="bg-BG"/>
        </w:rPr>
        <w:t>КЗЛД изда</w:t>
      </w:r>
      <w:r w:rsidR="005703BC" w:rsidRPr="00534A80">
        <w:rPr>
          <w:rFonts w:ascii="Times New Roman" w:hAnsi="Times New Roman" w:cs="Times New Roman"/>
          <w:sz w:val="24"/>
          <w:szCs w:val="24"/>
          <w:lang w:val="bg-BG"/>
        </w:rPr>
        <w:t>ва</w:t>
      </w:r>
      <w:r w:rsidRPr="00534A80">
        <w:rPr>
          <w:rFonts w:ascii="Times New Roman" w:hAnsi="Times New Roman" w:cs="Times New Roman"/>
          <w:sz w:val="24"/>
          <w:szCs w:val="24"/>
          <w:lang w:val="bg-BG"/>
        </w:rPr>
        <w:t xml:space="preserve"> и стартира разпространението на информационна брошура, озаглавена „Нови моменти относно правото на защита на личните данни на физическите</w:t>
      </w:r>
      <w:r w:rsidRPr="00C206F1">
        <w:rPr>
          <w:rFonts w:ascii="Times New Roman" w:hAnsi="Times New Roman" w:cs="Times New Roman"/>
          <w:sz w:val="24"/>
          <w:szCs w:val="24"/>
          <w:lang w:val="bg-BG"/>
        </w:rPr>
        <w:t xml:space="preserve"> лица съгласно Регламент (ЕС) 2016/679,</w:t>
      </w:r>
      <w:r w:rsidR="005703BC" w:rsidRPr="00C206F1">
        <w:rPr>
          <w:rFonts w:ascii="Times New Roman" w:hAnsi="Times New Roman" w:cs="Times New Roman"/>
          <w:sz w:val="24"/>
          <w:szCs w:val="24"/>
          <w:lang w:val="bg-BG"/>
        </w:rPr>
        <w:t xml:space="preserve"> </w:t>
      </w:r>
      <w:r w:rsidR="005703BC" w:rsidRPr="00534A80">
        <w:rPr>
          <w:rFonts w:ascii="Times New Roman" w:hAnsi="Times New Roman" w:cs="Times New Roman"/>
          <w:sz w:val="24"/>
          <w:szCs w:val="24"/>
          <w:lang w:val="bg-BG"/>
        </w:rPr>
        <w:t>GDPR</w:t>
      </w:r>
      <w:r w:rsidR="005703BC" w:rsidRPr="00C206F1">
        <w:rPr>
          <w:rFonts w:ascii="Times New Roman" w:hAnsi="Times New Roman" w:cs="Times New Roman"/>
          <w:sz w:val="24"/>
          <w:szCs w:val="24"/>
          <w:lang w:val="bg-BG"/>
        </w:rPr>
        <w:t>”. Брошурата е трета поред (през</w:t>
      </w:r>
      <w:r w:rsidRPr="00C206F1">
        <w:rPr>
          <w:rFonts w:ascii="Times New Roman" w:hAnsi="Times New Roman" w:cs="Times New Roman"/>
          <w:sz w:val="24"/>
          <w:szCs w:val="24"/>
          <w:lang w:val="bg-BG"/>
        </w:rPr>
        <w:t xml:space="preserve"> 2018 г. </w:t>
      </w:r>
      <w:r w:rsidR="005703BC" w:rsidRPr="00C206F1">
        <w:rPr>
          <w:rFonts w:ascii="Times New Roman" w:hAnsi="Times New Roman" w:cs="Times New Roman"/>
          <w:sz w:val="24"/>
          <w:szCs w:val="24"/>
          <w:lang w:val="bg-BG"/>
        </w:rPr>
        <w:t>са</w:t>
      </w:r>
      <w:r w:rsidRPr="00C206F1">
        <w:rPr>
          <w:rFonts w:ascii="Times New Roman" w:hAnsi="Times New Roman" w:cs="Times New Roman"/>
          <w:sz w:val="24"/>
          <w:szCs w:val="24"/>
          <w:lang w:val="bg-BG"/>
        </w:rPr>
        <w:t xml:space="preserve"> издадени първите две такива</w:t>
      </w:r>
      <w:r w:rsidR="005703BC" w:rsidRPr="00C206F1">
        <w:rPr>
          <w:rFonts w:ascii="Times New Roman" w:hAnsi="Times New Roman" w:cs="Times New Roman"/>
          <w:sz w:val="24"/>
          <w:szCs w:val="24"/>
          <w:lang w:val="bg-BG"/>
        </w:rPr>
        <w:t>)</w:t>
      </w:r>
      <w:r w:rsidRPr="00C206F1">
        <w:rPr>
          <w:rFonts w:ascii="Times New Roman" w:hAnsi="Times New Roman" w:cs="Times New Roman"/>
          <w:sz w:val="24"/>
          <w:szCs w:val="24"/>
          <w:lang w:val="bg-BG"/>
        </w:rPr>
        <w:t>, чиято цел е разясняване на ключови въпроси, които да подпомогнат прилагането на Общия регламент –</w:t>
      </w:r>
      <w:r w:rsidR="00B07108" w:rsidRPr="00C206F1">
        <w:rPr>
          <w:rFonts w:ascii="Times New Roman" w:hAnsi="Times New Roman" w:cs="Times New Roman"/>
          <w:sz w:val="24"/>
          <w:szCs w:val="24"/>
          <w:lang w:val="bg-BG"/>
        </w:rPr>
        <w:t xml:space="preserve"> </w:t>
      </w:r>
      <w:r w:rsidRPr="00C206F1">
        <w:rPr>
          <w:rFonts w:ascii="Times New Roman" w:hAnsi="Times New Roman" w:cs="Times New Roman"/>
          <w:sz w:val="24"/>
          <w:szCs w:val="24"/>
          <w:lang w:val="bg-BG"/>
        </w:rPr>
        <w:t>„10 практически стъпки за прилагане на Общия регламент относно защитата на личните данни“ и „Практически въпроси на защитата на</w:t>
      </w:r>
      <w:r w:rsidR="009A4BE2">
        <w:rPr>
          <w:rFonts w:ascii="Times New Roman" w:hAnsi="Times New Roman" w:cs="Times New Roman"/>
          <w:sz w:val="24"/>
          <w:szCs w:val="24"/>
          <w:lang w:val="bg-BG"/>
        </w:rPr>
        <w:t xml:space="preserve"> личните данни след 25 май 2018 </w:t>
      </w:r>
      <w:r w:rsidRPr="00C206F1">
        <w:rPr>
          <w:rFonts w:ascii="Times New Roman" w:hAnsi="Times New Roman" w:cs="Times New Roman"/>
          <w:sz w:val="24"/>
          <w:szCs w:val="24"/>
          <w:lang w:val="bg-BG"/>
        </w:rPr>
        <w:t xml:space="preserve">г.“. </w:t>
      </w:r>
    </w:p>
    <w:p w:rsidR="005B4928" w:rsidRPr="00C206F1" w:rsidRDefault="005B4928" w:rsidP="00C206F1">
      <w:pPr>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t>В брошурата се разясняват правата на физическите лица, свързани със защита на техните лични данни, тъй като новата правна рамка въвежда по-високи стандарти за защита на данните, разширени права на физическите лица и нови задължения на администраторите на лични данни. Информационната брошура е публикувана на институци</w:t>
      </w:r>
      <w:r w:rsidR="00B07108" w:rsidRPr="00C206F1">
        <w:rPr>
          <w:rFonts w:ascii="Times New Roman" w:hAnsi="Times New Roman" w:cs="Times New Roman"/>
          <w:sz w:val="24"/>
          <w:szCs w:val="24"/>
          <w:lang w:val="bg-BG"/>
        </w:rPr>
        <w:t>оналния сайт и е отпечатана в 2</w:t>
      </w:r>
      <w:r w:rsidRPr="00C206F1">
        <w:rPr>
          <w:rFonts w:ascii="Times New Roman" w:hAnsi="Times New Roman" w:cs="Times New Roman"/>
          <w:sz w:val="24"/>
          <w:szCs w:val="24"/>
          <w:lang w:val="bg-BG"/>
        </w:rPr>
        <w:t xml:space="preserve">000 екземпляра, които </w:t>
      </w:r>
      <w:r w:rsidR="00DA16F0" w:rsidRPr="00C206F1">
        <w:rPr>
          <w:rFonts w:ascii="Times New Roman" w:hAnsi="Times New Roman" w:cs="Times New Roman"/>
          <w:sz w:val="24"/>
          <w:szCs w:val="24"/>
          <w:lang w:val="bg-BG"/>
        </w:rPr>
        <w:t>се разпространяват</w:t>
      </w:r>
      <w:r w:rsidRPr="00C206F1">
        <w:rPr>
          <w:rFonts w:ascii="Times New Roman" w:hAnsi="Times New Roman" w:cs="Times New Roman"/>
          <w:sz w:val="24"/>
          <w:szCs w:val="24"/>
          <w:lang w:val="bg-BG"/>
        </w:rPr>
        <w:t xml:space="preserve"> в сградата на КЗЛД, както и на събития с участието на </w:t>
      </w:r>
      <w:r w:rsidR="00373413" w:rsidRPr="00C206F1">
        <w:rPr>
          <w:rFonts w:ascii="Times New Roman" w:hAnsi="Times New Roman" w:cs="Times New Roman"/>
          <w:sz w:val="24"/>
          <w:szCs w:val="24"/>
          <w:lang w:val="bg-BG"/>
        </w:rPr>
        <w:t>Комисията</w:t>
      </w:r>
      <w:r w:rsidRPr="00C206F1">
        <w:rPr>
          <w:rFonts w:ascii="Times New Roman" w:hAnsi="Times New Roman" w:cs="Times New Roman"/>
          <w:sz w:val="24"/>
          <w:szCs w:val="24"/>
          <w:lang w:val="bg-BG"/>
        </w:rPr>
        <w:t>.</w:t>
      </w:r>
      <w:r w:rsidR="00ED3C71" w:rsidRPr="00C206F1">
        <w:rPr>
          <w:rFonts w:ascii="Times New Roman" w:hAnsi="Times New Roman" w:cs="Times New Roman"/>
          <w:sz w:val="24"/>
          <w:szCs w:val="24"/>
          <w:lang w:val="bg-BG"/>
        </w:rPr>
        <w:t xml:space="preserve"> </w:t>
      </w:r>
    </w:p>
    <w:p w:rsidR="005B4928" w:rsidRPr="00C206F1" w:rsidRDefault="009D2F0A" w:rsidP="00C206F1">
      <w:pPr>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t>През 2019 г.</w:t>
      </w:r>
      <w:r w:rsidR="00B622B2" w:rsidRPr="00C206F1">
        <w:rPr>
          <w:rFonts w:ascii="Times New Roman" w:hAnsi="Times New Roman" w:cs="Times New Roman"/>
          <w:sz w:val="24"/>
          <w:szCs w:val="24"/>
          <w:lang w:val="bg-BG"/>
        </w:rPr>
        <w:t xml:space="preserve"> за трети пореден път </w:t>
      </w:r>
      <w:r w:rsidR="005B4928" w:rsidRPr="00C206F1">
        <w:rPr>
          <w:rFonts w:ascii="Times New Roman" w:hAnsi="Times New Roman" w:cs="Times New Roman"/>
          <w:sz w:val="24"/>
          <w:szCs w:val="24"/>
          <w:lang w:val="bg-BG"/>
        </w:rPr>
        <w:t xml:space="preserve">е обявен носител на учреденото от КЗЛД отличие </w:t>
      </w:r>
      <w:r w:rsidR="00B07108" w:rsidRPr="00534A80">
        <w:rPr>
          <w:rFonts w:ascii="Times New Roman" w:hAnsi="Times New Roman" w:cs="Times New Roman"/>
          <w:sz w:val="24"/>
          <w:szCs w:val="24"/>
          <w:lang w:val="bg-BG"/>
        </w:rPr>
        <w:t>„Годишна на</w:t>
      </w:r>
      <w:r w:rsidR="005B4928" w:rsidRPr="00534A80">
        <w:rPr>
          <w:rFonts w:ascii="Times New Roman" w:hAnsi="Times New Roman" w:cs="Times New Roman"/>
          <w:sz w:val="24"/>
          <w:szCs w:val="24"/>
          <w:lang w:val="bg-BG"/>
        </w:rPr>
        <w:t>града за журналистика“, което се дава за публ</w:t>
      </w:r>
      <w:r w:rsidR="00B07108" w:rsidRPr="00534A80">
        <w:rPr>
          <w:rFonts w:ascii="Times New Roman" w:hAnsi="Times New Roman" w:cs="Times New Roman"/>
          <w:sz w:val="24"/>
          <w:szCs w:val="24"/>
          <w:lang w:val="bg-BG"/>
        </w:rPr>
        <w:t>икации, предавания и</w:t>
      </w:r>
      <w:r w:rsidR="00B07108" w:rsidRPr="00C206F1">
        <w:rPr>
          <w:rFonts w:ascii="Times New Roman" w:hAnsi="Times New Roman" w:cs="Times New Roman"/>
          <w:sz w:val="24"/>
          <w:szCs w:val="24"/>
          <w:lang w:val="bg-BG"/>
        </w:rPr>
        <w:t xml:space="preserve"> </w:t>
      </w:r>
      <w:r w:rsidR="00B07108" w:rsidRPr="00C206F1">
        <w:rPr>
          <w:rFonts w:ascii="Times New Roman" w:hAnsi="Times New Roman" w:cs="Times New Roman"/>
          <w:sz w:val="24"/>
          <w:szCs w:val="24"/>
          <w:lang w:val="bg-BG"/>
        </w:rPr>
        <w:lastRenderedPageBreak/>
        <w:t>обществено</w:t>
      </w:r>
      <w:r w:rsidR="005B4928" w:rsidRPr="00C206F1">
        <w:rPr>
          <w:rFonts w:ascii="Times New Roman" w:hAnsi="Times New Roman" w:cs="Times New Roman"/>
          <w:sz w:val="24"/>
          <w:szCs w:val="24"/>
          <w:lang w:val="bg-BG"/>
        </w:rPr>
        <w:t xml:space="preserve">значими прояви на журналисти, отразявали редовно дейността на институцията през изминалата календарна година. </w:t>
      </w:r>
      <w:r w:rsidR="00B622B2" w:rsidRPr="00C206F1">
        <w:rPr>
          <w:rFonts w:ascii="Times New Roman" w:hAnsi="Times New Roman" w:cs="Times New Roman"/>
          <w:sz w:val="24"/>
          <w:szCs w:val="24"/>
          <w:lang w:val="bg-BG"/>
        </w:rPr>
        <w:t>През отчетния период н</w:t>
      </w:r>
      <w:r w:rsidR="005B4928" w:rsidRPr="00C206F1">
        <w:rPr>
          <w:rFonts w:ascii="Times New Roman" w:hAnsi="Times New Roman" w:cs="Times New Roman"/>
          <w:sz w:val="24"/>
          <w:szCs w:val="24"/>
          <w:lang w:val="bg-BG"/>
        </w:rPr>
        <w:t xml:space="preserve">а общо мероприятие на </w:t>
      </w:r>
      <w:r w:rsidR="009D33D3">
        <w:rPr>
          <w:rFonts w:ascii="Times New Roman" w:hAnsi="Times New Roman" w:cs="Times New Roman"/>
          <w:sz w:val="24"/>
          <w:szCs w:val="24"/>
          <w:lang w:val="bg-BG"/>
        </w:rPr>
        <w:t>КЗЛД</w:t>
      </w:r>
      <w:r w:rsidR="00B07108" w:rsidRPr="00C206F1">
        <w:rPr>
          <w:rFonts w:ascii="Times New Roman" w:hAnsi="Times New Roman" w:cs="Times New Roman"/>
          <w:sz w:val="24"/>
          <w:szCs w:val="24"/>
          <w:lang w:val="bg-BG"/>
        </w:rPr>
        <w:t xml:space="preserve"> и нейната администрация председателят</w:t>
      </w:r>
      <w:r w:rsidR="005B4928" w:rsidRPr="00C206F1">
        <w:rPr>
          <w:rFonts w:ascii="Times New Roman" w:hAnsi="Times New Roman" w:cs="Times New Roman"/>
          <w:sz w:val="24"/>
          <w:szCs w:val="24"/>
          <w:lang w:val="bg-BG"/>
        </w:rPr>
        <w:t xml:space="preserve"> Венцислав Караджов награ</w:t>
      </w:r>
      <w:r w:rsidR="00B622B2" w:rsidRPr="00C206F1">
        <w:rPr>
          <w:rFonts w:ascii="Times New Roman" w:hAnsi="Times New Roman" w:cs="Times New Roman"/>
          <w:sz w:val="24"/>
          <w:szCs w:val="24"/>
          <w:lang w:val="bg-BG"/>
        </w:rPr>
        <w:t xml:space="preserve">ждава </w:t>
      </w:r>
      <w:r w:rsidR="005B4928" w:rsidRPr="00C206F1">
        <w:rPr>
          <w:rFonts w:ascii="Times New Roman" w:hAnsi="Times New Roman" w:cs="Times New Roman"/>
          <w:sz w:val="24"/>
          <w:szCs w:val="24"/>
          <w:lang w:val="bg-BG"/>
        </w:rPr>
        <w:t xml:space="preserve">репортерите от Българското национално радио, програма „Хоризонт”, за цялостен журналистически принос през 2018 </w:t>
      </w:r>
      <w:r w:rsidR="00B07108" w:rsidRPr="00C206F1">
        <w:rPr>
          <w:rFonts w:ascii="Times New Roman" w:hAnsi="Times New Roman" w:cs="Times New Roman"/>
          <w:sz w:val="24"/>
          <w:szCs w:val="24"/>
          <w:lang w:val="bg-BG"/>
        </w:rPr>
        <w:t>г.</w:t>
      </w:r>
      <w:r w:rsidR="005B4928" w:rsidRPr="00C206F1">
        <w:rPr>
          <w:rFonts w:ascii="Times New Roman" w:hAnsi="Times New Roman" w:cs="Times New Roman"/>
          <w:sz w:val="24"/>
          <w:szCs w:val="24"/>
          <w:lang w:val="bg-BG"/>
        </w:rPr>
        <w:t xml:space="preserve"> относно популяризиране на дейността на Комисията, правата на гражданите и тяхната неприкосновеност. Институцията </w:t>
      </w:r>
      <w:r w:rsidR="005C534C" w:rsidRPr="00C206F1">
        <w:rPr>
          <w:rFonts w:ascii="Times New Roman" w:hAnsi="Times New Roman" w:cs="Times New Roman"/>
          <w:sz w:val="24"/>
          <w:szCs w:val="24"/>
          <w:lang w:val="bg-BG"/>
        </w:rPr>
        <w:t>изразява благодарност</w:t>
      </w:r>
      <w:r w:rsidR="005B4928" w:rsidRPr="00C206F1">
        <w:rPr>
          <w:rFonts w:ascii="Times New Roman" w:hAnsi="Times New Roman" w:cs="Times New Roman"/>
          <w:sz w:val="24"/>
          <w:szCs w:val="24"/>
          <w:lang w:val="bg-BG"/>
        </w:rPr>
        <w:t xml:space="preserve"> на репортерите </w:t>
      </w:r>
      <w:r w:rsidR="00B07108" w:rsidRPr="00C206F1">
        <w:rPr>
          <w:rFonts w:ascii="Times New Roman" w:hAnsi="Times New Roman" w:cs="Times New Roman"/>
          <w:sz w:val="24"/>
          <w:szCs w:val="24"/>
          <w:lang w:val="bg-BG"/>
        </w:rPr>
        <w:t>и на целия екип на Българското национално р</w:t>
      </w:r>
      <w:r w:rsidR="005B4928" w:rsidRPr="00C206F1">
        <w:rPr>
          <w:rFonts w:ascii="Times New Roman" w:hAnsi="Times New Roman" w:cs="Times New Roman"/>
          <w:sz w:val="24"/>
          <w:szCs w:val="24"/>
          <w:lang w:val="bg-BG"/>
        </w:rPr>
        <w:t>адио за активното и обективно отразяване на разяснителната кампания на КЗЛД, както и на промените, свързани с новите европейски правила относно защитата на лични</w:t>
      </w:r>
      <w:r w:rsidR="005C534C" w:rsidRPr="00C206F1">
        <w:rPr>
          <w:rFonts w:ascii="Times New Roman" w:hAnsi="Times New Roman" w:cs="Times New Roman"/>
          <w:sz w:val="24"/>
          <w:szCs w:val="24"/>
          <w:lang w:val="bg-BG"/>
        </w:rPr>
        <w:t>те данни, чието прилагане започв</w:t>
      </w:r>
      <w:r w:rsidR="005B4928" w:rsidRPr="00C206F1">
        <w:rPr>
          <w:rFonts w:ascii="Times New Roman" w:hAnsi="Times New Roman" w:cs="Times New Roman"/>
          <w:sz w:val="24"/>
          <w:szCs w:val="24"/>
          <w:lang w:val="bg-BG"/>
        </w:rPr>
        <w:t>а през май 2018 г. Подчертано</w:t>
      </w:r>
      <w:r w:rsidR="00CA24C9" w:rsidRPr="00C206F1">
        <w:rPr>
          <w:rFonts w:ascii="Times New Roman" w:hAnsi="Times New Roman" w:cs="Times New Roman"/>
          <w:sz w:val="24"/>
          <w:szCs w:val="24"/>
          <w:lang w:val="bg-BG"/>
        </w:rPr>
        <w:t xml:space="preserve"> </w:t>
      </w:r>
      <w:r w:rsidR="005B4928" w:rsidRPr="00C206F1">
        <w:rPr>
          <w:rFonts w:ascii="Times New Roman" w:hAnsi="Times New Roman" w:cs="Times New Roman"/>
          <w:sz w:val="24"/>
          <w:szCs w:val="24"/>
          <w:lang w:val="bg-BG"/>
        </w:rPr>
        <w:t xml:space="preserve">е значението на медиите за достигане на информацията до всеки един бизнес, до публичните институции и до гражданите, които да разберат, че промяната е съществена за начина, по който трябва да бъдат обработвани и защитавани личните данни. </w:t>
      </w:r>
    </w:p>
    <w:p w:rsidR="005B4928" w:rsidRPr="00534A80" w:rsidRDefault="00B07108" w:rsidP="00C206F1">
      <w:pPr>
        <w:tabs>
          <w:tab w:val="left" w:pos="0"/>
        </w:tabs>
        <w:spacing w:after="0" w:line="360" w:lineRule="auto"/>
        <w:ind w:firstLine="709"/>
        <w:jc w:val="both"/>
        <w:rPr>
          <w:rFonts w:ascii="Times New Roman" w:hAnsi="Times New Roman" w:cs="Times New Roman"/>
          <w:sz w:val="24"/>
          <w:szCs w:val="24"/>
          <w:lang w:val="bg-BG"/>
        </w:rPr>
      </w:pPr>
      <w:r w:rsidRPr="00534A80">
        <w:rPr>
          <w:rFonts w:ascii="Times New Roman" w:hAnsi="Times New Roman" w:cs="Times New Roman"/>
          <w:sz w:val="24"/>
          <w:szCs w:val="24"/>
          <w:lang w:val="bg-BG"/>
        </w:rPr>
        <w:t>По традиция</w:t>
      </w:r>
      <w:r w:rsidR="005B4928" w:rsidRPr="00534A80">
        <w:rPr>
          <w:rFonts w:ascii="Times New Roman" w:hAnsi="Times New Roman" w:cs="Times New Roman"/>
          <w:sz w:val="24"/>
          <w:szCs w:val="24"/>
          <w:lang w:val="bg-BG"/>
        </w:rPr>
        <w:t xml:space="preserve"> КЗЛД изб</w:t>
      </w:r>
      <w:r w:rsidR="006467DD" w:rsidRPr="00534A80">
        <w:rPr>
          <w:rFonts w:ascii="Times New Roman" w:hAnsi="Times New Roman" w:cs="Times New Roman"/>
          <w:sz w:val="24"/>
          <w:szCs w:val="24"/>
          <w:lang w:val="bg-BG"/>
        </w:rPr>
        <w:t>и</w:t>
      </w:r>
      <w:r w:rsidR="005B4928" w:rsidRPr="00534A80">
        <w:rPr>
          <w:rFonts w:ascii="Times New Roman" w:hAnsi="Times New Roman" w:cs="Times New Roman"/>
          <w:sz w:val="24"/>
          <w:szCs w:val="24"/>
          <w:lang w:val="bg-BG"/>
        </w:rPr>
        <w:t xml:space="preserve">ра </w:t>
      </w:r>
      <w:r w:rsidR="006467DD" w:rsidRPr="00534A80">
        <w:rPr>
          <w:rFonts w:ascii="Times New Roman" w:hAnsi="Times New Roman" w:cs="Times New Roman"/>
          <w:sz w:val="24"/>
          <w:szCs w:val="24"/>
          <w:lang w:val="bg-BG"/>
        </w:rPr>
        <w:t>Д</w:t>
      </w:r>
      <w:r w:rsidR="005B4928" w:rsidRPr="00534A80">
        <w:rPr>
          <w:rFonts w:ascii="Times New Roman" w:hAnsi="Times New Roman" w:cs="Times New Roman"/>
          <w:sz w:val="24"/>
          <w:szCs w:val="24"/>
          <w:lang w:val="bg-BG"/>
        </w:rPr>
        <w:t>ен</w:t>
      </w:r>
      <w:r w:rsidR="006467DD" w:rsidRPr="00534A80">
        <w:rPr>
          <w:rFonts w:ascii="Times New Roman" w:hAnsi="Times New Roman" w:cs="Times New Roman"/>
          <w:sz w:val="24"/>
          <w:szCs w:val="24"/>
          <w:lang w:val="bg-BG"/>
        </w:rPr>
        <w:t>я</w:t>
      </w:r>
      <w:r w:rsidR="005B4928" w:rsidRPr="00534A80">
        <w:rPr>
          <w:rFonts w:ascii="Times New Roman" w:hAnsi="Times New Roman" w:cs="Times New Roman"/>
          <w:sz w:val="24"/>
          <w:szCs w:val="24"/>
          <w:lang w:val="bg-BG"/>
        </w:rPr>
        <w:t xml:space="preserve"> за защита на личните данни, за да депозира в Народното събрание Годишния отчет за своята работа през 2018 г. </w:t>
      </w:r>
    </w:p>
    <w:p w:rsidR="005B4928" w:rsidRPr="00C206F1" w:rsidRDefault="005B4928" w:rsidP="00C206F1">
      <w:pPr>
        <w:tabs>
          <w:tab w:val="left" w:pos="0"/>
        </w:tabs>
        <w:spacing w:after="0" w:line="360" w:lineRule="auto"/>
        <w:ind w:firstLine="709"/>
        <w:jc w:val="both"/>
        <w:rPr>
          <w:rFonts w:ascii="Times New Roman" w:hAnsi="Times New Roman" w:cs="Times New Roman"/>
          <w:sz w:val="24"/>
          <w:szCs w:val="24"/>
          <w:lang w:val="bg-BG"/>
        </w:rPr>
      </w:pPr>
      <w:r w:rsidRPr="00534A80">
        <w:rPr>
          <w:rFonts w:ascii="Times New Roman" w:hAnsi="Times New Roman" w:cs="Times New Roman"/>
          <w:sz w:val="24"/>
          <w:szCs w:val="24"/>
          <w:lang w:val="bg-BG"/>
        </w:rPr>
        <w:t>На тържествена церемония, състо</w:t>
      </w:r>
      <w:r w:rsidR="00B07108" w:rsidRPr="00534A80">
        <w:rPr>
          <w:rFonts w:ascii="Times New Roman" w:hAnsi="Times New Roman" w:cs="Times New Roman"/>
          <w:sz w:val="24"/>
          <w:szCs w:val="24"/>
          <w:lang w:val="bg-BG"/>
        </w:rPr>
        <w:t>яла се на 8 май в София, за 11-</w:t>
      </w:r>
      <w:r w:rsidRPr="00534A80">
        <w:rPr>
          <w:rFonts w:ascii="Times New Roman" w:hAnsi="Times New Roman" w:cs="Times New Roman"/>
          <w:sz w:val="24"/>
          <w:szCs w:val="24"/>
          <w:lang w:val="bg-BG"/>
        </w:rPr>
        <w:t xml:space="preserve">и път </w:t>
      </w:r>
      <w:r w:rsidR="00D372CA" w:rsidRPr="00534A80">
        <w:rPr>
          <w:rFonts w:ascii="Times New Roman" w:hAnsi="Times New Roman" w:cs="Times New Roman"/>
          <w:sz w:val="24"/>
          <w:szCs w:val="24"/>
          <w:lang w:val="bg-BG"/>
        </w:rPr>
        <w:t>са</w:t>
      </w:r>
      <w:r w:rsidRPr="00534A80">
        <w:rPr>
          <w:rFonts w:ascii="Times New Roman" w:hAnsi="Times New Roman" w:cs="Times New Roman"/>
          <w:sz w:val="24"/>
          <w:szCs w:val="24"/>
          <w:lang w:val="bg-BG"/>
        </w:rPr>
        <w:t xml:space="preserve"> раздадени</w:t>
      </w:r>
      <w:r w:rsidRPr="00C206F1">
        <w:rPr>
          <w:rFonts w:ascii="Times New Roman" w:hAnsi="Times New Roman" w:cs="Times New Roman"/>
          <w:sz w:val="24"/>
          <w:szCs w:val="24"/>
          <w:lang w:val="bg-BG"/>
        </w:rPr>
        <w:t xml:space="preserve"> годишните награди на </w:t>
      </w:r>
      <w:r w:rsidR="00B07108" w:rsidRPr="00C206F1">
        <w:rPr>
          <w:rFonts w:ascii="Times New Roman" w:hAnsi="Times New Roman" w:cs="Times New Roman"/>
          <w:sz w:val="24"/>
          <w:szCs w:val="24"/>
          <w:lang w:val="bg-BG"/>
        </w:rPr>
        <w:t>сп. „Правен свят“ и Международния</w:t>
      </w:r>
      <w:r w:rsidRPr="00C206F1">
        <w:rPr>
          <w:rFonts w:ascii="Times New Roman" w:hAnsi="Times New Roman" w:cs="Times New Roman"/>
          <w:sz w:val="24"/>
          <w:szCs w:val="24"/>
          <w:lang w:val="bg-BG"/>
        </w:rPr>
        <w:t xml:space="preserve"> правен център. Гости на церемонията </w:t>
      </w:r>
      <w:r w:rsidR="000E0F26" w:rsidRPr="00C206F1">
        <w:rPr>
          <w:rFonts w:ascii="Times New Roman" w:hAnsi="Times New Roman" w:cs="Times New Roman"/>
          <w:sz w:val="24"/>
          <w:szCs w:val="24"/>
          <w:lang w:val="bg-BG"/>
        </w:rPr>
        <w:t>са</w:t>
      </w:r>
      <w:r w:rsidRPr="00C206F1">
        <w:rPr>
          <w:rFonts w:ascii="Times New Roman" w:hAnsi="Times New Roman" w:cs="Times New Roman"/>
          <w:sz w:val="24"/>
          <w:szCs w:val="24"/>
          <w:lang w:val="bg-BG"/>
        </w:rPr>
        <w:t xml:space="preserve"> над 200 представители на юридическата общност, сред които множество съдии, прокурори, следователи, членове на Висшия съдебен съвет, служители от администрацията на съдебната власт. Гласуването на представителите на юридическата общност определ</w:t>
      </w:r>
      <w:r w:rsidR="00DB7813" w:rsidRPr="00C206F1">
        <w:rPr>
          <w:rFonts w:ascii="Times New Roman" w:hAnsi="Times New Roman" w:cs="Times New Roman"/>
          <w:sz w:val="24"/>
          <w:szCs w:val="24"/>
          <w:lang w:val="bg-BG"/>
        </w:rPr>
        <w:t>я</w:t>
      </w:r>
      <w:r w:rsidRPr="00C206F1">
        <w:rPr>
          <w:rFonts w:ascii="Times New Roman" w:hAnsi="Times New Roman" w:cs="Times New Roman"/>
          <w:sz w:val="24"/>
          <w:szCs w:val="24"/>
          <w:lang w:val="bg-BG"/>
        </w:rPr>
        <w:t xml:space="preserve"> </w:t>
      </w:r>
      <w:r w:rsidRPr="00534A80">
        <w:rPr>
          <w:rFonts w:ascii="Times New Roman" w:hAnsi="Times New Roman" w:cs="Times New Roman"/>
          <w:sz w:val="24"/>
          <w:szCs w:val="24"/>
          <w:lang w:val="bg-BG"/>
        </w:rPr>
        <w:t>за „Юрист на годината” председателя</w:t>
      </w:r>
      <w:r w:rsidRPr="00C206F1">
        <w:rPr>
          <w:rFonts w:ascii="Times New Roman" w:hAnsi="Times New Roman" w:cs="Times New Roman"/>
          <w:sz w:val="24"/>
          <w:szCs w:val="24"/>
          <w:lang w:val="bg-BG"/>
        </w:rPr>
        <w:t xml:space="preserve"> на </w:t>
      </w:r>
      <w:r w:rsidR="009D33D3">
        <w:rPr>
          <w:rFonts w:ascii="Times New Roman" w:hAnsi="Times New Roman" w:cs="Times New Roman"/>
          <w:sz w:val="24"/>
          <w:szCs w:val="24"/>
          <w:lang w:val="bg-BG"/>
        </w:rPr>
        <w:t>КЗЛД</w:t>
      </w:r>
      <w:r w:rsidR="00092E13" w:rsidRPr="00C206F1">
        <w:rPr>
          <w:rFonts w:ascii="Times New Roman" w:hAnsi="Times New Roman" w:cs="Times New Roman"/>
          <w:sz w:val="24"/>
          <w:szCs w:val="24"/>
          <w:lang w:val="bg-BG"/>
        </w:rPr>
        <w:t xml:space="preserve"> Венцислав Караджов, който </w:t>
      </w:r>
      <w:r w:rsidRPr="00C206F1">
        <w:rPr>
          <w:rFonts w:ascii="Times New Roman" w:hAnsi="Times New Roman" w:cs="Times New Roman"/>
          <w:sz w:val="24"/>
          <w:szCs w:val="24"/>
          <w:lang w:val="bg-BG"/>
        </w:rPr>
        <w:t>е номиниран за усилията по въвеждането у нас на новия регламент за защита на личните данни на Евро</w:t>
      </w:r>
      <w:r w:rsidR="007E64C3" w:rsidRPr="00C206F1">
        <w:rPr>
          <w:rFonts w:ascii="Times New Roman" w:hAnsi="Times New Roman" w:cs="Times New Roman"/>
          <w:sz w:val="24"/>
          <w:szCs w:val="24"/>
          <w:lang w:val="bg-BG"/>
        </w:rPr>
        <w:t xml:space="preserve">пейския съюз (GDPR). Наградата </w:t>
      </w:r>
      <w:r w:rsidRPr="00C206F1">
        <w:rPr>
          <w:rFonts w:ascii="Times New Roman" w:hAnsi="Times New Roman" w:cs="Times New Roman"/>
          <w:sz w:val="24"/>
          <w:szCs w:val="24"/>
          <w:lang w:val="bg-BG"/>
        </w:rPr>
        <w:t>е връчена от министъра на правосъдието Данаил Кирилов.</w:t>
      </w:r>
    </w:p>
    <w:p w:rsidR="005B4928" w:rsidRPr="00C206F1" w:rsidRDefault="005B4928" w:rsidP="00C206F1">
      <w:pPr>
        <w:widowControl w:val="0"/>
        <w:tabs>
          <w:tab w:val="left" w:pos="993"/>
        </w:tabs>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t xml:space="preserve">На 29 март 2019 г. в София се </w:t>
      </w:r>
      <w:r w:rsidRPr="00534A80">
        <w:rPr>
          <w:rFonts w:ascii="Times New Roman" w:hAnsi="Times New Roman" w:cs="Times New Roman"/>
          <w:sz w:val="24"/>
          <w:szCs w:val="24"/>
          <w:lang w:val="bg-BG"/>
        </w:rPr>
        <w:t>прове</w:t>
      </w:r>
      <w:r w:rsidR="005E682D" w:rsidRPr="00534A80">
        <w:rPr>
          <w:rFonts w:ascii="Times New Roman" w:hAnsi="Times New Roman" w:cs="Times New Roman"/>
          <w:sz w:val="24"/>
          <w:szCs w:val="24"/>
          <w:lang w:val="bg-BG"/>
        </w:rPr>
        <w:t>жда</w:t>
      </w:r>
      <w:r w:rsidRPr="00534A80">
        <w:rPr>
          <w:rFonts w:ascii="Times New Roman" w:hAnsi="Times New Roman" w:cs="Times New Roman"/>
          <w:sz w:val="24"/>
          <w:szCs w:val="24"/>
          <w:lang w:val="bg-BG"/>
        </w:rPr>
        <w:t xml:space="preserve"> Конференция</w:t>
      </w:r>
      <w:r w:rsidRPr="00C206F1">
        <w:rPr>
          <w:rFonts w:ascii="Times New Roman" w:hAnsi="Times New Roman" w:cs="Times New Roman"/>
          <w:sz w:val="24"/>
          <w:szCs w:val="24"/>
          <w:lang w:val="bg-BG"/>
        </w:rPr>
        <w:t xml:space="preserve"> за защитата на личните данни, организиран</w:t>
      </w:r>
      <w:r w:rsidR="00B07108" w:rsidRPr="00C206F1">
        <w:rPr>
          <w:rFonts w:ascii="Times New Roman" w:hAnsi="Times New Roman" w:cs="Times New Roman"/>
          <w:sz w:val="24"/>
          <w:szCs w:val="24"/>
          <w:lang w:val="bg-BG"/>
        </w:rPr>
        <w:t>а</w:t>
      </w:r>
      <w:r w:rsidRPr="00C206F1">
        <w:rPr>
          <w:rFonts w:ascii="Times New Roman" w:hAnsi="Times New Roman" w:cs="Times New Roman"/>
          <w:sz w:val="24"/>
          <w:szCs w:val="24"/>
          <w:lang w:val="bg-BG"/>
        </w:rPr>
        <w:t xml:space="preserve"> от Асоциацията на професионалните фотографи и Съюза на младите юристи.</w:t>
      </w:r>
      <w:r w:rsidR="005E682D" w:rsidRPr="00C206F1">
        <w:rPr>
          <w:rFonts w:ascii="Times New Roman" w:hAnsi="Times New Roman" w:cs="Times New Roman"/>
          <w:sz w:val="24"/>
          <w:szCs w:val="24"/>
          <w:lang w:val="bg-BG"/>
        </w:rPr>
        <w:t xml:space="preserve"> Основна тема на конференцията </w:t>
      </w:r>
      <w:r w:rsidRPr="00C206F1">
        <w:rPr>
          <w:rFonts w:ascii="Times New Roman" w:hAnsi="Times New Roman" w:cs="Times New Roman"/>
          <w:sz w:val="24"/>
          <w:szCs w:val="24"/>
          <w:lang w:val="bg-BG"/>
        </w:rPr>
        <w:t xml:space="preserve">е пресечната точка на фотографията и изискванията за законосъобразно обработване на лични данни. Лектори на събитието </w:t>
      </w:r>
      <w:r w:rsidR="00435D78" w:rsidRPr="00C206F1">
        <w:rPr>
          <w:rFonts w:ascii="Times New Roman" w:hAnsi="Times New Roman" w:cs="Times New Roman"/>
          <w:sz w:val="24"/>
          <w:szCs w:val="24"/>
          <w:lang w:val="bg-BG"/>
        </w:rPr>
        <w:t>са</w:t>
      </w:r>
      <w:r w:rsidR="00B07108" w:rsidRPr="00C206F1">
        <w:rPr>
          <w:rFonts w:ascii="Times New Roman" w:hAnsi="Times New Roman" w:cs="Times New Roman"/>
          <w:sz w:val="24"/>
          <w:szCs w:val="24"/>
          <w:lang w:val="bg-BG"/>
        </w:rPr>
        <w:t xml:space="preserve"> председателят на КЗЛД </w:t>
      </w:r>
      <w:r w:rsidRPr="00C206F1">
        <w:rPr>
          <w:rFonts w:ascii="Times New Roman" w:hAnsi="Times New Roman" w:cs="Times New Roman"/>
          <w:sz w:val="24"/>
          <w:szCs w:val="24"/>
          <w:lang w:val="bg-BG"/>
        </w:rPr>
        <w:t>Венцислав Караджов, членът на Управителния съвет на Асоциацията</w:t>
      </w:r>
      <w:r w:rsidR="00B07108" w:rsidRPr="00C206F1">
        <w:rPr>
          <w:rFonts w:ascii="Times New Roman" w:hAnsi="Times New Roman" w:cs="Times New Roman"/>
          <w:sz w:val="24"/>
          <w:szCs w:val="24"/>
          <w:lang w:val="bg-BG"/>
        </w:rPr>
        <w:t xml:space="preserve"> на професионалните фотографи </w:t>
      </w:r>
      <w:r w:rsidRPr="00C206F1">
        <w:rPr>
          <w:rFonts w:ascii="Times New Roman" w:hAnsi="Times New Roman" w:cs="Times New Roman"/>
          <w:sz w:val="24"/>
          <w:szCs w:val="24"/>
          <w:lang w:val="bg-BG"/>
        </w:rPr>
        <w:t>Евгени Димитров, адвокатите Емил Георгиев и Десислав Владимиров, както и представителят на УНИЦЕФ Ивайло Спасов.</w:t>
      </w:r>
    </w:p>
    <w:p w:rsidR="005B4928" w:rsidRPr="00C206F1" w:rsidRDefault="005B4928" w:rsidP="00C206F1">
      <w:pPr>
        <w:widowControl w:val="0"/>
        <w:tabs>
          <w:tab w:val="left" w:pos="993"/>
        </w:tabs>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t>На 11 октомври 20</w:t>
      </w:r>
      <w:r w:rsidR="00320CC6" w:rsidRPr="00C206F1">
        <w:rPr>
          <w:rFonts w:ascii="Times New Roman" w:hAnsi="Times New Roman" w:cs="Times New Roman"/>
          <w:sz w:val="24"/>
          <w:szCs w:val="24"/>
          <w:lang w:val="bg-BG"/>
        </w:rPr>
        <w:t xml:space="preserve">19 г. в София Тех Парк се </w:t>
      </w:r>
      <w:r w:rsidR="00320CC6" w:rsidRPr="00534A80">
        <w:rPr>
          <w:rFonts w:ascii="Times New Roman" w:hAnsi="Times New Roman" w:cs="Times New Roman"/>
          <w:sz w:val="24"/>
          <w:szCs w:val="24"/>
          <w:lang w:val="bg-BG"/>
        </w:rPr>
        <w:t>състои</w:t>
      </w:r>
      <w:r w:rsidRPr="00534A80">
        <w:rPr>
          <w:rFonts w:ascii="Times New Roman" w:hAnsi="Times New Roman" w:cs="Times New Roman"/>
          <w:sz w:val="24"/>
          <w:szCs w:val="24"/>
          <w:lang w:val="bg-BG"/>
        </w:rPr>
        <w:t xml:space="preserve"> международен форум „Кибер политики”</w:t>
      </w:r>
      <w:r w:rsidR="00320CC6" w:rsidRPr="00534A80">
        <w:rPr>
          <w:rFonts w:ascii="Times New Roman" w:hAnsi="Times New Roman" w:cs="Times New Roman"/>
          <w:sz w:val="24"/>
          <w:szCs w:val="24"/>
          <w:lang w:val="bg-BG"/>
        </w:rPr>
        <w:t xml:space="preserve">. Събитието </w:t>
      </w:r>
      <w:r w:rsidRPr="00534A80">
        <w:rPr>
          <w:rFonts w:ascii="Times New Roman" w:hAnsi="Times New Roman" w:cs="Times New Roman"/>
          <w:sz w:val="24"/>
          <w:szCs w:val="24"/>
          <w:lang w:val="bg-BG"/>
        </w:rPr>
        <w:t>е организирано от Международния</w:t>
      </w:r>
      <w:r w:rsidRPr="00C206F1">
        <w:rPr>
          <w:rFonts w:ascii="Times New Roman" w:hAnsi="Times New Roman" w:cs="Times New Roman"/>
          <w:sz w:val="24"/>
          <w:szCs w:val="24"/>
          <w:lang w:val="bg-BG"/>
        </w:rPr>
        <w:t xml:space="preserve"> правен център – </w:t>
      </w:r>
      <w:r w:rsidRPr="00C206F1">
        <w:rPr>
          <w:rFonts w:ascii="Times New Roman" w:hAnsi="Times New Roman" w:cs="Times New Roman"/>
          <w:i/>
          <w:sz w:val="24"/>
          <w:szCs w:val="24"/>
          <w:lang w:val="bg-BG"/>
        </w:rPr>
        <w:t>ILAC</w:t>
      </w:r>
      <w:r w:rsidRPr="00C206F1">
        <w:rPr>
          <w:rFonts w:ascii="Times New Roman" w:hAnsi="Times New Roman" w:cs="Times New Roman"/>
          <w:sz w:val="24"/>
          <w:szCs w:val="24"/>
          <w:lang w:val="bg-BG"/>
        </w:rPr>
        <w:t xml:space="preserve">, съвместно с </w:t>
      </w:r>
      <w:r w:rsidR="009D33D3">
        <w:rPr>
          <w:rFonts w:ascii="Times New Roman" w:hAnsi="Times New Roman" w:cs="Times New Roman"/>
          <w:sz w:val="24"/>
          <w:szCs w:val="24"/>
          <w:lang w:val="bg-BG"/>
        </w:rPr>
        <w:t>КЗЛД</w:t>
      </w:r>
      <w:r w:rsidRPr="00C206F1">
        <w:rPr>
          <w:rFonts w:ascii="Times New Roman" w:hAnsi="Times New Roman" w:cs="Times New Roman"/>
          <w:sz w:val="24"/>
          <w:szCs w:val="24"/>
          <w:lang w:val="bg-BG"/>
        </w:rPr>
        <w:t xml:space="preserve">. Това е първото събитие от подобен ранг в България, обхващащо </w:t>
      </w:r>
      <w:r w:rsidRPr="00C206F1">
        <w:rPr>
          <w:rFonts w:ascii="Times New Roman" w:hAnsi="Times New Roman" w:cs="Times New Roman"/>
          <w:sz w:val="24"/>
          <w:szCs w:val="24"/>
          <w:lang w:val="bg-BG"/>
        </w:rPr>
        <w:lastRenderedPageBreak/>
        <w:t>всички аспекти на работата с лични дан</w:t>
      </w:r>
      <w:r w:rsidR="00FC5A13" w:rsidRPr="00C206F1">
        <w:rPr>
          <w:rFonts w:ascii="Times New Roman" w:hAnsi="Times New Roman" w:cs="Times New Roman"/>
          <w:sz w:val="24"/>
          <w:szCs w:val="24"/>
          <w:lang w:val="bg-BG"/>
        </w:rPr>
        <w:t xml:space="preserve">ни в дигитална среда. Целта му </w:t>
      </w:r>
      <w:r w:rsidRPr="00C206F1">
        <w:rPr>
          <w:rFonts w:ascii="Times New Roman" w:hAnsi="Times New Roman" w:cs="Times New Roman"/>
          <w:sz w:val="24"/>
          <w:szCs w:val="24"/>
          <w:lang w:val="bg-BG"/>
        </w:rPr>
        <w:t>е да се обхванат пресечните точки между защитата на личните данни и дигиталната среда - киберсигурност, изкуствен интелект, е-здравеопазване, както и авторско право в онлайн среда. Присъства</w:t>
      </w:r>
      <w:r w:rsidR="00120C5D" w:rsidRPr="00C206F1">
        <w:rPr>
          <w:rFonts w:ascii="Times New Roman" w:hAnsi="Times New Roman" w:cs="Times New Roman"/>
          <w:sz w:val="24"/>
          <w:szCs w:val="24"/>
          <w:lang w:val="bg-BG"/>
        </w:rPr>
        <w:t>т</w:t>
      </w:r>
      <w:r w:rsidRPr="00C206F1">
        <w:rPr>
          <w:rFonts w:ascii="Times New Roman" w:hAnsi="Times New Roman" w:cs="Times New Roman"/>
          <w:sz w:val="24"/>
          <w:szCs w:val="24"/>
          <w:lang w:val="bg-BG"/>
        </w:rPr>
        <w:t xml:space="preserve"> експерти в сферата на защитата на личните данни и дигиталните въпроси от редица държави - България, САЩ, Ирландия, Естония, Сингапур.</w:t>
      </w:r>
    </w:p>
    <w:p w:rsidR="005B4928" w:rsidRPr="00C206F1" w:rsidRDefault="005B4928" w:rsidP="00C206F1">
      <w:pPr>
        <w:tabs>
          <w:tab w:val="left" w:pos="993"/>
        </w:tabs>
        <w:spacing w:after="0" w:line="360" w:lineRule="auto"/>
        <w:ind w:firstLine="709"/>
        <w:jc w:val="both"/>
        <w:rPr>
          <w:rFonts w:ascii="Times New Roman" w:hAnsi="Times New Roman" w:cs="Times New Roman"/>
          <w:iCs/>
          <w:sz w:val="24"/>
          <w:szCs w:val="24"/>
          <w:lang w:val="bg-BG"/>
        </w:rPr>
      </w:pPr>
      <w:r w:rsidRPr="00C206F1">
        <w:rPr>
          <w:rFonts w:ascii="Times New Roman" w:hAnsi="Times New Roman" w:cs="Times New Roman"/>
          <w:sz w:val="24"/>
          <w:szCs w:val="24"/>
          <w:lang w:val="bg-BG"/>
        </w:rPr>
        <w:t>И през 2019 г. КЗЛД продълж</w:t>
      </w:r>
      <w:r w:rsidR="0072503E" w:rsidRPr="00C206F1">
        <w:rPr>
          <w:rFonts w:ascii="Times New Roman" w:hAnsi="Times New Roman" w:cs="Times New Roman"/>
          <w:sz w:val="24"/>
          <w:szCs w:val="24"/>
          <w:lang w:val="bg-BG"/>
        </w:rPr>
        <w:t>ава</w:t>
      </w:r>
      <w:r w:rsidRPr="00C206F1">
        <w:rPr>
          <w:rFonts w:ascii="Times New Roman" w:hAnsi="Times New Roman" w:cs="Times New Roman"/>
          <w:sz w:val="24"/>
          <w:szCs w:val="24"/>
          <w:lang w:val="bg-BG"/>
        </w:rPr>
        <w:t xml:space="preserve"> да поддържа инициатива в посока публичност и разпространение на актуална информация относно защитата на личните данни и неприкосновеността на личния живот на гражданите чрез </w:t>
      </w:r>
      <w:r w:rsidRPr="00534A80">
        <w:rPr>
          <w:rFonts w:ascii="Times New Roman" w:hAnsi="Times New Roman" w:cs="Times New Roman"/>
          <w:sz w:val="24"/>
          <w:szCs w:val="24"/>
          <w:lang w:val="bg-BG"/>
        </w:rPr>
        <w:t xml:space="preserve">средствата за масова комуникация. Поддържането на устойчиви и ползотворни взаимоотношения с представители на медиите от цялата страна </w:t>
      </w:r>
      <w:r w:rsidR="00711AEA" w:rsidRPr="00534A80">
        <w:rPr>
          <w:rFonts w:ascii="Times New Roman" w:hAnsi="Times New Roman" w:cs="Times New Roman"/>
          <w:sz w:val="24"/>
          <w:szCs w:val="24"/>
          <w:lang w:val="bg-BG"/>
        </w:rPr>
        <w:t>води</w:t>
      </w:r>
      <w:r w:rsidRPr="00534A80">
        <w:rPr>
          <w:rFonts w:ascii="Times New Roman" w:hAnsi="Times New Roman" w:cs="Times New Roman"/>
          <w:sz w:val="24"/>
          <w:szCs w:val="24"/>
          <w:lang w:val="bg-BG"/>
        </w:rPr>
        <w:t xml:space="preserve"> до реализирането на над</w:t>
      </w:r>
      <w:r w:rsidRPr="00C206F1">
        <w:rPr>
          <w:rFonts w:ascii="Times New Roman" w:hAnsi="Times New Roman" w:cs="Times New Roman"/>
          <w:sz w:val="24"/>
          <w:szCs w:val="24"/>
          <w:lang w:val="bg-BG"/>
        </w:rPr>
        <w:t xml:space="preserve"> 160 интервюта и материали с участието на председателя, членовете и експерти на КЗЛД. Желанието за прозрачност, открит диалог с българското общество и достигане до широката аудитория е реализирано благодарение на подкрепата и създадения персонализиран контакт между масмедиите и КЗЛД. Постигнатото масово осведомяване и по-лесната достъпност до ценна и практична информация </w:t>
      </w:r>
      <w:r w:rsidR="00B07108" w:rsidRPr="00C206F1">
        <w:rPr>
          <w:rFonts w:ascii="Times New Roman" w:hAnsi="Times New Roman" w:cs="Times New Roman"/>
          <w:sz w:val="24"/>
          <w:szCs w:val="24"/>
          <w:lang w:val="bg-BG"/>
        </w:rPr>
        <w:t>са осъществени</w:t>
      </w:r>
      <w:r w:rsidRPr="00C206F1">
        <w:rPr>
          <w:rFonts w:ascii="Times New Roman" w:hAnsi="Times New Roman" w:cs="Times New Roman"/>
          <w:sz w:val="24"/>
          <w:szCs w:val="24"/>
          <w:lang w:val="bg-BG"/>
        </w:rPr>
        <w:t xml:space="preserve"> чрез множество публикации в печатните медии на сп. „Правен свят”, в. „Труд”, в. „24 часа”, в. „Монитор”, в. „Капитал”, в. „Сега”, в. „Дневник“, в.</w:t>
      </w:r>
      <w:r w:rsidR="00B07108" w:rsidRPr="00C206F1">
        <w:rPr>
          <w:rFonts w:ascii="Times New Roman" w:hAnsi="Times New Roman" w:cs="Times New Roman"/>
          <w:sz w:val="24"/>
          <w:szCs w:val="24"/>
          <w:lang w:val="bg-BG"/>
        </w:rPr>
        <w:t xml:space="preserve"> </w:t>
      </w:r>
      <w:r w:rsidRPr="00C206F1">
        <w:rPr>
          <w:rFonts w:ascii="Times New Roman" w:hAnsi="Times New Roman" w:cs="Times New Roman"/>
          <w:sz w:val="24"/>
          <w:szCs w:val="24"/>
          <w:lang w:val="bg-BG"/>
        </w:rPr>
        <w:t xml:space="preserve">”Политика“ и др. Електронните медии на БНТ, БНТ2, </w:t>
      </w:r>
      <w:r w:rsidRPr="00C206F1">
        <w:rPr>
          <w:rFonts w:ascii="Times New Roman" w:hAnsi="Times New Roman" w:cs="Times New Roman"/>
          <w:i/>
          <w:sz w:val="24"/>
          <w:szCs w:val="24"/>
          <w:lang w:val="bg-BG"/>
        </w:rPr>
        <w:t>bTV</w:t>
      </w:r>
      <w:r w:rsidRPr="00C206F1">
        <w:rPr>
          <w:rFonts w:ascii="Times New Roman" w:hAnsi="Times New Roman" w:cs="Times New Roman"/>
          <w:sz w:val="24"/>
          <w:szCs w:val="24"/>
          <w:lang w:val="bg-BG"/>
        </w:rPr>
        <w:t xml:space="preserve">, Нова ТВ, телевизия </w:t>
      </w:r>
      <w:r w:rsidRPr="00534A80">
        <w:rPr>
          <w:rFonts w:ascii="Times New Roman" w:hAnsi="Times New Roman" w:cs="Times New Roman"/>
          <w:i/>
          <w:sz w:val="24"/>
          <w:szCs w:val="24"/>
          <w:lang w:val="bg-BG"/>
        </w:rPr>
        <w:t>Bg On Air</w:t>
      </w:r>
      <w:r w:rsidRPr="00C206F1">
        <w:rPr>
          <w:rFonts w:ascii="Times New Roman" w:hAnsi="Times New Roman" w:cs="Times New Roman"/>
          <w:sz w:val="24"/>
          <w:szCs w:val="24"/>
          <w:lang w:val="bg-BG"/>
        </w:rPr>
        <w:t xml:space="preserve">, </w:t>
      </w:r>
      <w:r w:rsidRPr="00C206F1">
        <w:rPr>
          <w:rFonts w:ascii="Times New Roman" w:hAnsi="Times New Roman" w:cs="Times New Roman"/>
          <w:iCs/>
          <w:sz w:val="24"/>
          <w:szCs w:val="24"/>
          <w:lang w:val="bg-BG"/>
        </w:rPr>
        <w:t xml:space="preserve">както и всички програми на БНР; Дарик Радио и др. </w:t>
      </w:r>
      <w:r w:rsidR="00332B0F" w:rsidRPr="00C206F1">
        <w:rPr>
          <w:rFonts w:ascii="Times New Roman" w:hAnsi="Times New Roman" w:cs="Times New Roman"/>
          <w:sz w:val="24"/>
          <w:szCs w:val="24"/>
          <w:lang w:val="bg-BG"/>
        </w:rPr>
        <w:t>р</w:t>
      </w:r>
      <w:r w:rsidRPr="00C206F1">
        <w:rPr>
          <w:rFonts w:ascii="Times New Roman" w:hAnsi="Times New Roman" w:cs="Times New Roman"/>
          <w:sz w:val="24"/>
          <w:szCs w:val="24"/>
          <w:lang w:val="bg-BG"/>
        </w:rPr>
        <w:t xml:space="preserve">едовно продължават да отразяват гледната точка на КЗЛД и да предават реализираните интервюта по актуални теми, </w:t>
      </w:r>
      <w:r w:rsidRPr="00C206F1">
        <w:rPr>
          <w:rFonts w:ascii="Times New Roman" w:hAnsi="Times New Roman" w:cs="Times New Roman"/>
          <w:iCs/>
          <w:sz w:val="24"/>
          <w:szCs w:val="24"/>
          <w:lang w:val="bg-BG"/>
        </w:rPr>
        <w:t>свързани с личните данни</w:t>
      </w:r>
      <w:r w:rsidRPr="00C206F1">
        <w:rPr>
          <w:rFonts w:ascii="Times New Roman" w:hAnsi="Times New Roman" w:cs="Times New Roman"/>
          <w:sz w:val="24"/>
          <w:szCs w:val="24"/>
          <w:lang w:val="bg-BG"/>
        </w:rPr>
        <w:t xml:space="preserve">. Отговорите на различни </w:t>
      </w:r>
      <w:r w:rsidRPr="00C206F1">
        <w:rPr>
          <w:rFonts w:ascii="Times New Roman" w:hAnsi="Times New Roman" w:cs="Times New Roman"/>
          <w:iCs/>
          <w:sz w:val="24"/>
          <w:szCs w:val="24"/>
          <w:lang w:val="bg-BG"/>
        </w:rPr>
        <w:t xml:space="preserve">въпроси от медиите и </w:t>
      </w:r>
      <w:r w:rsidRPr="00C206F1">
        <w:rPr>
          <w:rFonts w:ascii="Times New Roman" w:hAnsi="Times New Roman" w:cs="Times New Roman"/>
          <w:sz w:val="24"/>
          <w:szCs w:val="24"/>
          <w:lang w:val="bg-BG"/>
        </w:rPr>
        <w:t>обществото</w:t>
      </w:r>
      <w:r w:rsidRPr="00C206F1">
        <w:rPr>
          <w:rFonts w:ascii="Times New Roman" w:hAnsi="Times New Roman" w:cs="Times New Roman"/>
          <w:iCs/>
          <w:sz w:val="24"/>
          <w:szCs w:val="24"/>
          <w:lang w:val="bg-BG"/>
        </w:rPr>
        <w:t xml:space="preserve"> могат да се четат всекидневно и в електронните сайтове на медиите от новото поколение </w:t>
      </w:r>
      <w:r w:rsidRPr="00C206F1">
        <w:rPr>
          <w:rFonts w:ascii="Times New Roman" w:hAnsi="Times New Roman" w:cs="Times New Roman"/>
          <w:i/>
          <w:iCs/>
          <w:sz w:val="24"/>
          <w:szCs w:val="24"/>
          <w:lang w:val="bg-BG"/>
        </w:rPr>
        <w:t>Economic.bg</w:t>
      </w:r>
      <w:r w:rsidRPr="00C206F1">
        <w:rPr>
          <w:rFonts w:ascii="Times New Roman" w:hAnsi="Times New Roman" w:cs="Times New Roman"/>
          <w:iCs/>
          <w:sz w:val="24"/>
          <w:szCs w:val="24"/>
          <w:lang w:val="bg-BG"/>
        </w:rPr>
        <w:t xml:space="preserve">, </w:t>
      </w:r>
      <w:r w:rsidRPr="00C206F1">
        <w:rPr>
          <w:rFonts w:ascii="Times New Roman" w:hAnsi="Times New Roman" w:cs="Times New Roman"/>
          <w:i/>
          <w:iCs/>
          <w:sz w:val="24"/>
          <w:szCs w:val="24"/>
          <w:lang w:val="bg-BG"/>
        </w:rPr>
        <w:t>Economy.bg</w:t>
      </w:r>
      <w:r w:rsidRPr="00C206F1">
        <w:rPr>
          <w:rFonts w:ascii="Times New Roman" w:hAnsi="Times New Roman" w:cs="Times New Roman"/>
          <w:iCs/>
          <w:sz w:val="24"/>
          <w:szCs w:val="24"/>
          <w:lang w:val="bg-BG"/>
        </w:rPr>
        <w:t xml:space="preserve">, </w:t>
      </w:r>
      <w:r w:rsidRPr="00C206F1">
        <w:rPr>
          <w:rFonts w:ascii="Times New Roman" w:hAnsi="Times New Roman" w:cs="Times New Roman"/>
          <w:i/>
          <w:iCs/>
          <w:sz w:val="24"/>
          <w:szCs w:val="24"/>
          <w:lang w:val="bg-BG"/>
        </w:rPr>
        <w:t>Lex.bg</w:t>
      </w:r>
      <w:r w:rsidRPr="00C206F1">
        <w:rPr>
          <w:rFonts w:ascii="Times New Roman" w:hAnsi="Times New Roman" w:cs="Times New Roman"/>
          <w:iCs/>
          <w:sz w:val="24"/>
          <w:szCs w:val="24"/>
          <w:lang w:val="bg-BG"/>
        </w:rPr>
        <w:t xml:space="preserve">, </w:t>
      </w:r>
      <w:r w:rsidRPr="00C206F1">
        <w:rPr>
          <w:rFonts w:ascii="Times New Roman" w:hAnsi="Times New Roman" w:cs="Times New Roman"/>
          <w:i/>
          <w:iCs/>
          <w:sz w:val="24"/>
          <w:szCs w:val="24"/>
          <w:lang w:val="bg-BG"/>
        </w:rPr>
        <w:t>Fakti.bg</w:t>
      </w:r>
      <w:r w:rsidRPr="00C206F1">
        <w:rPr>
          <w:rFonts w:ascii="Times New Roman" w:hAnsi="Times New Roman" w:cs="Times New Roman"/>
          <w:iCs/>
          <w:sz w:val="24"/>
          <w:szCs w:val="24"/>
          <w:lang w:val="bg-BG"/>
        </w:rPr>
        <w:t xml:space="preserve">, </w:t>
      </w:r>
      <w:r w:rsidRPr="00C206F1">
        <w:rPr>
          <w:rFonts w:ascii="Times New Roman" w:hAnsi="Times New Roman" w:cs="Times New Roman"/>
          <w:i/>
          <w:iCs/>
          <w:sz w:val="24"/>
          <w:szCs w:val="24"/>
          <w:lang w:val="bg-BG"/>
        </w:rPr>
        <w:t>Defakto.bg</w:t>
      </w:r>
      <w:r w:rsidRPr="00C206F1">
        <w:rPr>
          <w:rFonts w:ascii="Times New Roman" w:hAnsi="Times New Roman" w:cs="Times New Roman"/>
          <w:iCs/>
          <w:sz w:val="24"/>
          <w:szCs w:val="24"/>
          <w:lang w:val="bg-BG"/>
        </w:rPr>
        <w:t xml:space="preserve">, </w:t>
      </w:r>
      <w:r w:rsidRPr="00C206F1">
        <w:rPr>
          <w:rFonts w:ascii="Times New Roman" w:hAnsi="Times New Roman" w:cs="Times New Roman"/>
          <w:i/>
          <w:iCs/>
          <w:sz w:val="24"/>
          <w:szCs w:val="24"/>
          <w:lang w:val="bg-BG"/>
        </w:rPr>
        <w:t>Trafficnews.bg</w:t>
      </w:r>
      <w:r w:rsidRPr="00C206F1">
        <w:rPr>
          <w:rFonts w:ascii="Times New Roman" w:hAnsi="Times New Roman" w:cs="Times New Roman"/>
          <w:iCs/>
          <w:sz w:val="24"/>
          <w:szCs w:val="24"/>
          <w:lang w:val="bg-BG"/>
        </w:rPr>
        <w:t xml:space="preserve">; </w:t>
      </w:r>
      <w:r w:rsidRPr="00C206F1">
        <w:rPr>
          <w:rFonts w:ascii="Times New Roman" w:hAnsi="Times New Roman" w:cs="Times New Roman"/>
          <w:i/>
          <w:iCs/>
          <w:sz w:val="24"/>
          <w:szCs w:val="24"/>
          <w:lang w:val="bg-BG"/>
        </w:rPr>
        <w:t>Focus-new</w:t>
      </w:r>
      <w:r w:rsidRPr="00C206F1">
        <w:rPr>
          <w:rFonts w:ascii="Times New Roman" w:hAnsi="Times New Roman" w:cs="Times New Roman"/>
          <w:iCs/>
          <w:sz w:val="24"/>
          <w:szCs w:val="24"/>
          <w:lang w:val="bg-BG"/>
        </w:rPr>
        <w:t xml:space="preserve">s; </w:t>
      </w:r>
      <w:r w:rsidRPr="00C206F1">
        <w:rPr>
          <w:rFonts w:ascii="Times New Roman" w:hAnsi="Times New Roman" w:cs="Times New Roman"/>
          <w:i/>
          <w:iCs/>
          <w:sz w:val="24"/>
          <w:szCs w:val="24"/>
          <w:lang w:val="bg-BG"/>
        </w:rPr>
        <w:t>Clubz.bg</w:t>
      </w:r>
      <w:r w:rsidRPr="00C206F1">
        <w:rPr>
          <w:rFonts w:ascii="Times New Roman" w:hAnsi="Times New Roman" w:cs="Times New Roman"/>
          <w:iCs/>
          <w:sz w:val="24"/>
          <w:szCs w:val="24"/>
          <w:lang w:val="bg-BG"/>
        </w:rPr>
        <w:t xml:space="preserve">; </w:t>
      </w:r>
      <w:r w:rsidRPr="00C206F1">
        <w:rPr>
          <w:rFonts w:ascii="Times New Roman" w:hAnsi="Times New Roman" w:cs="Times New Roman"/>
          <w:i/>
          <w:iCs/>
          <w:sz w:val="24"/>
          <w:szCs w:val="24"/>
          <w:lang w:val="bg-BG"/>
        </w:rPr>
        <w:t>Actualno.com</w:t>
      </w:r>
      <w:r w:rsidRPr="00C206F1">
        <w:rPr>
          <w:rFonts w:ascii="Times New Roman" w:hAnsi="Times New Roman" w:cs="Times New Roman"/>
          <w:iCs/>
          <w:sz w:val="24"/>
          <w:szCs w:val="24"/>
          <w:lang w:val="bg-BG"/>
        </w:rPr>
        <w:t xml:space="preserve">; </w:t>
      </w:r>
      <w:r w:rsidRPr="00C206F1">
        <w:rPr>
          <w:rFonts w:ascii="Times New Roman" w:hAnsi="Times New Roman" w:cs="Times New Roman"/>
          <w:i/>
          <w:iCs/>
          <w:sz w:val="24"/>
          <w:szCs w:val="24"/>
          <w:lang w:val="bg-BG"/>
        </w:rPr>
        <w:t>Iconomist.bg</w:t>
      </w:r>
      <w:r w:rsidRPr="00C206F1">
        <w:rPr>
          <w:rFonts w:ascii="Times New Roman" w:hAnsi="Times New Roman" w:cs="Times New Roman"/>
          <w:iCs/>
          <w:sz w:val="24"/>
          <w:szCs w:val="24"/>
          <w:lang w:val="bg-BG"/>
        </w:rPr>
        <w:t xml:space="preserve">; </w:t>
      </w:r>
      <w:r w:rsidRPr="00C206F1">
        <w:rPr>
          <w:rFonts w:ascii="Times New Roman" w:hAnsi="Times New Roman" w:cs="Times New Roman"/>
          <w:i/>
          <w:iCs/>
          <w:sz w:val="24"/>
          <w:szCs w:val="24"/>
          <w:lang w:val="bg-BG"/>
        </w:rPr>
        <w:t>Duncheva.bg; Informo.bg</w:t>
      </w:r>
      <w:r w:rsidRPr="00C206F1">
        <w:rPr>
          <w:rFonts w:ascii="Times New Roman" w:hAnsi="Times New Roman" w:cs="Times New Roman"/>
          <w:iCs/>
          <w:sz w:val="24"/>
          <w:szCs w:val="24"/>
          <w:lang w:val="bg-BG"/>
        </w:rPr>
        <w:t xml:space="preserve"> и т.н. </w:t>
      </w:r>
    </w:p>
    <w:p w:rsidR="005B4928" w:rsidRPr="00C206F1" w:rsidRDefault="005B4928" w:rsidP="00C206F1">
      <w:pPr>
        <w:widowControl w:val="0"/>
        <w:tabs>
          <w:tab w:val="left" w:pos="993"/>
        </w:tabs>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t xml:space="preserve">С най-голям обществен интерес през отчетния период са </w:t>
      </w:r>
      <w:r w:rsidRPr="00534A80">
        <w:rPr>
          <w:rFonts w:ascii="Times New Roman" w:hAnsi="Times New Roman" w:cs="Times New Roman"/>
          <w:sz w:val="24"/>
          <w:szCs w:val="24"/>
          <w:lang w:val="bg-BG"/>
        </w:rPr>
        <w:t>темите</w:t>
      </w:r>
      <w:r w:rsidRPr="00C206F1">
        <w:rPr>
          <w:rFonts w:ascii="Times New Roman" w:hAnsi="Times New Roman" w:cs="Times New Roman"/>
          <w:sz w:val="24"/>
          <w:szCs w:val="24"/>
          <w:lang w:val="bg-BG"/>
        </w:rPr>
        <w:t>, свързани с</w:t>
      </w:r>
      <w:r w:rsidR="000D58F5" w:rsidRPr="00C206F1">
        <w:rPr>
          <w:rFonts w:ascii="Times New Roman" w:hAnsi="Times New Roman" w:cs="Times New Roman"/>
          <w:sz w:val="24"/>
          <w:szCs w:val="24"/>
          <w:lang w:val="bg-BG"/>
        </w:rPr>
        <w:t>ъс</w:t>
      </w:r>
      <w:r w:rsidR="00B40A3D" w:rsidRPr="00C206F1">
        <w:rPr>
          <w:rFonts w:ascii="Times New Roman" w:hAnsi="Times New Roman" w:cs="Times New Roman"/>
          <w:sz w:val="24"/>
          <w:szCs w:val="24"/>
          <w:lang w:val="bg-BG"/>
        </w:rPr>
        <w:t xml:space="preserve"> </w:t>
      </w:r>
      <w:r w:rsidR="00E503E9">
        <w:rPr>
          <w:rFonts w:ascii="Times New Roman" w:hAnsi="Times New Roman" w:cs="Times New Roman"/>
          <w:sz w:val="24"/>
          <w:szCs w:val="24"/>
          <w:lang w:val="bg-BG"/>
        </w:rPr>
        <w:t>ЗИДЗЗЛД</w:t>
      </w:r>
      <w:r w:rsidRPr="00C206F1">
        <w:rPr>
          <w:rFonts w:ascii="Times New Roman" w:hAnsi="Times New Roman" w:cs="Times New Roman"/>
          <w:sz w:val="24"/>
          <w:szCs w:val="24"/>
          <w:lang w:val="bg-BG"/>
        </w:rPr>
        <w:t>. В тази връзка председателят и членовете на КЗЛД дават своето компетентно мнение чрез всички средства за масово осведомяване и като лектори в бизнес конференции с национално и международно значение. Други актуални теми през отчетния период са „Нерегламентирания</w:t>
      </w:r>
      <w:r w:rsidR="00B40A3D" w:rsidRPr="00C206F1">
        <w:rPr>
          <w:rFonts w:ascii="Times New Roman" w:hAnsi="Times New Roman" w:cs="Times New Roman"/>
          <w:sz w:val="24"/>
          <w:szCs w:val="24"/>
          <w:lang w:val="bg-BG"/>
        </w:rPr>
        <w:t>т</w:t>
      </w:r>
      <w:r w:rsidRPr="00C206F1">
        <w:rPr>
          <w:rFonts w:ascii="Times New Roman" w:hAnsi="Times New Roman" w:cs="Times New Roman"/>
          <w:sz w:val="24"/>
          <w:szCs w:val="24"/>
          <w:lang w:val="bg-BG"/>
        </w:rPr>
        <w:t xml:space="preserve"> достъп на данните от НАП“ и „Жалбите срещу медии за разпространение на лични данни“. Останалите теми, които предизвик</w:t>
      </w:r>
      <w:r w:rsidR="000D58F5" w:rsidRPr="00C206F1">
        <w:rPr>
          <w:rFonts w:ascii="Times New Roman" w:hAnsi="Times New Roman" w:cs="Times New Roman"/>
          <w:sz w:val="24"/>
          <w:szCs w:val="24"/>
          <w:lang w:val="bg-BG"/>
        </w:rPr>
        <w:t>ват</w:t>
      </w:r>
      <w:r w:rsidRPr="00C206F1">
        <w:rPr>
          <w:rFonts w:ascii="Times New Roman" w:hAnsi="Times New Roman" w:cs="Times New Roman"/>
          <w:sz w:val="24"/>
          <w:szCs w:val="24"/>
          <w:lang w:val="bg-BG"/>
        </w:rPr>
        <w:t xml:space="preserve"> журналистически интерес</w:t>
      </w:r>
      <w:r w:rsidR="00B40A3D" w:rsidRPr="00C206F1">
        <w:rPr>
          <w:rFonts w:ascii="Times New Roman" w:hAnsi="Times New Roman" w:cs="Times New Roman"/>
          <w:sz w:val="24"/>
          <w:szCs w:val="24"/>
          <w:lang w:val="bg-BG"/>
        </w:rPr>
        <w:t>,</w:t>
      </w:r>
      <w:r w:rsidRPr="00C206F1">
        <w:rPr>
          <w:rFonts w:ascii="Times New Roman" w:hAnsi="Times New Roman" w:cs="Times New Roman"/>
          <w:sz w:val="24"/>
          <w:szCs w:val="24"/>
          <w:lang w:val="bg-BG"/>
        </w:rPr>
        <w:t xml:space="preserve"> са свързани с определянето за „Юрист на годината” на председателя на </w:t>
      </w:r>
      <w:r w:rsidR="009D33D3">
        <w:rPr>
          <w:rFonts w:ascii="Times New Roman" w:hAnsi="Times New Roman" w:cs="Times New Roman"/>
          <w:sz w:val="24"/>
          <w:szCs w:val="24"/>
          <w:lang w:val="bg-BG"/>
        </w:rPr>
        <w:t>КЗЛД</w:t>
      </w:r>
      <w:r w:rsidRPr="00C206F1">
        <w:rPr>
          <w:rFonts w:ascii="Times New Roman" w:hAnsi="Times New Roman" w:cs="Times New Roman"/>
          <w:sz w:val="24"/>
          <w:szCs w:val="24"/>
          <w:lang w:val="bg-BG"/>
        </w:rPr>
        <w:t xml:space="preserve"> Венцислав Карад</w:t>
      </w:r>
      <w:r w:rsidR="00B40A3D" w:rsidRPr="00C206F1">
        <w:rPr>
          <w:rFonts w:ascii="Times New Roman" w:hAnsi="Times New Roman" w:cs="Times New Roman"/>
          <w:sz w:val="24"/>
          <w:szCs w:val="24"/>
          <w:lang w:val="bg-BG"/>
        </w:rPr>
        <w:t>жов и цялостната работа на К</w:t>
      </w:r>
      <w:r w:rsidR="009D33D3">
        <w:rPr>
          <w:rFonts w:ascii="Times New Roman" w:hAnsi="Times New Roman" w:cs="Times New Roman"/>
          <w:sz w:val="24"/>
          <w:szCs w:val="24"/>
          <w:lang w:val="bg-BG"/>
        </w:rPr>
        <w:t>омисията</w:t>
      </w:r>
      <w:r w:rsidRPr="00C206F1">
        <w:rPr>
          <w:rFonts w:ascii="Times New Roman" w:hAnsi="Times New Roman" w:cs="Times New Roman"/>
          <w:sz w:val="24"/>
          <w:szCs w:val="24"/>
          <w:lang w:val="bg-BG"/>
        </w:rPr>
        <w:t xml:space="preserve"> във връзка с издадени становища и решения по жалби от граждани и администратори. И през 2019 г. журналисти не </w:t>
      </w:r>
      <w:r w:rsidR="001B51E7" w:rsidRPr="00C206F1">
        <w:rPr>
          <w:rFonts w:ascii="Times New Roman" w:hAnsi="Times New Roman" w:cs="Times New Roman"/>
          <w:sz w:val="24"/>
          <w:szCs w:val="24"/>
          <w:lang w:val="bg-BG"/>
        </w:rPr>
        <w:t>спират</w:t>
      </w:r>
      <w:r w:rsidRPr="00C206F1">
        <w:rPr>
          <w:rFonts w:ascii="Times New Roman" w:hAnsi="Times New Roman" w:cs="Times New Roman"/>
          <w:sz w:val="24"/>
          <w:szCs w:val="24"/>
          <w:lang w:val="bg-BG"/>
        </w:rPr>
        <w:t xml:space="preserve"> да се интересуват и </w:t>
      </w:r>
      <w:r w:rsidR="00B40A3D" w:rsidRPr="00C206F1">
        <w:rPr>
          <w:rFonts w:ascii="Times New Roman" w:hAnsi="Times New Roman" w:cs="Times New Roman"/>
          <w:sz w:val="24"/>
          <w:szCs w:val="24"/>
          <w:lang w:val="bg-BG"/>
        </w:rPr>
        <w:t xml:space="preserve">да </w:t>
      </w:r>
      <w:r w:rsidRPr="00C206F1">
        <w:rPr>
          <w:rFonts w:ascii="Times New Roman" w:hAnsi="Times New Roman" w:cs="Times New Roman"/>
          <w:sz w:val="24"/>
          <w:szCs w:val="24"/>
          <w:lang w:val="bg-BG"/>
        </w:rPr>
        <w:t>отразяват събития и инициативи на КЗЛД</w:t>
      </w:r>
      <w:r w:rsidR="00B40A3D" w:rsidRPr="00C206F1">
        <w:rPr>
          <w:rFonts w:ascii="Times New Roman" w:hAnsi="Times New Roman" w:cs="Times New Roman"/>
          <w:sz w:val="24"/>
          <w:szCs w:val="24"/>
          <w:lang w:val="bg-BG"/>
        </w:rPr>
        <w:t>,</w:t>
      </w:r>
      <w:r w:rsidRPr="00C206F1">
        <w:rPr>
          <w:rFonts w:ascii="Times New Roman" w:hAnsi="Times New Roman" w:cs="Times New Roman"/>
          <w:sz w:val="24"/>
          <w:szCs w:val="24"/>
          <w:lang w:val="bg-BG"/>
        </w:rPr>
        <w:t xml:space="preserve"> </w:t>
      </w:r>
      <w:r w:rsidRPr="00C206F1">
        <w:rPr>
          <w:rFonts w:ascii="Times New Roman" w:hAnsi="Times New Roman" w:cs="Times New Roman"/>
          <w:sz w:val="24"/>
          <w:szCs w:val="24"/>
          <w:lang w:val="bg-BG"/>
        </w:rPr>
        <w:lastRenderedPageBreak/>
        <w:t xml:space="preserve">свързани с обученията на експерти по защита на данни за </w:t>
      </w:r>
      <w:r w:rsidR="001E3ABD" w:rsidRPr="00C206F1">
        <w:rPr>
          <w:rFonts w:ascii="Times New Roman" w:hAnsi="Times New Roman" w:cs="Times New Roman"/>
          <w:sz w:val="24"/>
          <w:szCs w:val="24"/>
          <w:lang w:val="bg-BG"/>
        </w:rPr>
        <w:t>администраторите</w:t>
      </w:r>
      <w:r w:rsidRPr="00C206F1">
        <w:rPr>
          <w:rFonts w:ascii="Times New Roman" w:hAnsi="Times New Roman" w:cs="Times New Roman"/>
          <w:sz w:val="24"/>
          <w:szCs w:val="24"/>
          <w:lang w:val="bg-BG"/>
        </w:rPr>
        <w:t xml:space="preserve"> в национален и наднационален мащаб, както и да публикуват информационни материали</w:t>
      </w:r>
      <w:r w:rsidR="00B40A3D" w:rsidRPr="00C206F1">
        <w:rPr>
          <w:rFonts w:ascii="Times New Roman" w:hAnsi="Times New Roman" w:cs="Times New Roman"/>
          <w:sz w:val="24"/>
          <w:szCs w:val="24"/>
          <w:lang w:val="bg-BG"/>
        </w:rPr>
        <w:t>,</w:t>
      </w:r>
      <w:r w:rsidRPr="00C206F1">
        <w:rPr>
          <w:rFonts w:ascii="Times New Roman" w:hAnsi="Times New Roman" w:cs="Times New Roman"/>
          <w:sz w:val="24"/>
          <w:szCs w:val="24"/>
          <w:lang w:val="bg-BG"/>
        </w:rPr>
        <w:t xml:space="preserve"> засягащи разнообразни аспекти в областта на защитата на личните данни. </w:t>
      </w:r>
    </w:p>
    <w:p w:rsidR="005B4928" w:rsidRPr="00C206F1" w:rsidRDefault="005B4928" w:rsidP="00B24587">
      <w:pPr>
        <w:tabs>
          <w:tab w:val="left" w:pos="993"/>
        </w:tabs>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t>От КЗЛД се предоставя своевременно информация на журналисти по тяхно писмено или устно искане, което води до публикуването на множество информационни материали и журналистически разследвания, засягащи актуални теми за защитата на личните данни. През дългогодишната си работа КЗЛД се стреми непрекъснато да осигури максимална информираност относно своята ежедневна дейност и дългосрочните си проекти.</w:t>
      </w:r>
    </w:p>
    <w:p w:rsidR="009A4BE2" w:rsidRDefault="00B910FA" w:rsidP="00B24587">
      <w:pPr>
        <w:tabs>
          <w:tab w:val="left" w:pos="993"/>
        </w:tabs>
        <w:spacing w:after="0" w:line="360" w:lineRule="auto"/>
        <w:ind w:firstLine="709"/>
        <w:jc w:val="both"/>
        <w:rPr>
          <w:rFonts w:ascii="Times New Roman" w:hAnsi="Times New Roman" w:cs="Times New Roman"/>
          <w:sz w:val="24"/>
          <w:szCs w:val="24"/>
          <w:lang w:val="bg-BG" w:eastAsia="bg-BG"/>
        </w:rPr>
      </w:pPr>
      <w:r w:rsidRPr="00C206F1">
        <w:rPr>
          <w:rFonts w:ascii="Times New Roman" w:hAnsi="Times New Roman" w:cs="Times New Roman"/>
          <w:sz w:val="24"/>
          <w:szCs w:val="24"/>
          <w:lang w:val="bg-BG" w:eastAsia="bg-BG"/>
        </w:rPr>
        <w:t xml:space="preserve">Във връзка със завишения обществен интерес </w:t>
      </w:r>
      <w:r w:rsidR="00B24587">
        <w:rPr>
          <w:rFonts w:ascii="Times New Roman" w:hAnsi="Times New Roman" w:cs="Times New Roman"/>
          <w:sz w:val="24"/>
          <w:szCs w:val="24"/>
          <w:lang w:val="bg-BG" w:eastAsia="bg-BG"/>
        </w:rPr>
        <w:t xml:space="preserve">през 2019 г. </w:t>
      </w:r>
      <w:r w:rsidR="00B24587">
        <w:rPr>
          <w:rFonts w:ascii="Times New Roman" w:hAnsi="Times New Roman" w:cs="Times New Roman"/>
          <w:sz w:val="24"/>
          <w:szCs w:val="24"/>
          <w:lang w:eastAsia="bg-BG"/>
        </w:rPr>
        <w:t>.</w:t>
      </w:r>
      <w:r w:rsidRPr="00C206F1">
        <w:rPr>
          <w:rFonts w:ascii="Times New Roman" w:hAnsi="Times New Roman" w:cs="Times New Roman"/>
          <w:sz w:val="24"/>
          <w:szCs w:val="24"/>
          <w:lang w:val="bg-BG" w:eastAsia="bg-BG"/>
        </w:rPr>
        <w:t>в КЗЛД постъпват множество запитвания от журналисти по отношение на постъпилите жалби и сигнали, извършените проверки/одити, издадените АУАН и НП и упражняването на корективните правомощия по чл. 58, §2 от Регламента (ЕС) 2016/679.</w:t>
      </w:r>
      <w:r w:rsidR="009A4BE2">
        <w:rPr>
          <w:rFonts w:ascii="Times New Roman" w:hAnsi="Times New Roman" w:cs="Times New Roman"/>
          <w:sz w:val="24"/>
          <w:szCs w:val="24"/>
          <w:lang w:val="bg-BG" w:eastAsia="bg-BG"/>
        </w:rPr>
        <w:t xml:space="preserve"> </w:t>
      </w:r>
    </w:p>
    <w:p w:rsidR="00B910FA" w:rsidRPr="00C206F1" w:rsidRDefault="00B910FA" w:rsidP="00B24587">
      <w:pPr>
        <w:tabs>
          <w:tab w:val="left" w:pos="993"/>
        </w:tabs>
        <w:spacing w:after="0" w:line="360" w:lineRule="auto"/>
        <w:ind w:firstLine="709"/>
        <w:jc w:val="both"/>
        <w:rPr>
          <w:rFonts w:ascii="Times New Roman" w:hAnsi="Times New Roman" w:cs="Times New Roman"/>
          <w:sz w:val="24"/>
          <w:szCs w:val="24"/>
          <w:lang w:val="bg-BG" w:eastAsia="bg-BG"/>
        </w:rPr>
      </w:pPr>
      <w:r w:rsidRPr="00C206F1">
        <w:rPr>
          <w:rFonts w:ascii="Times New Roman" w:hAnsi="Times New Roman" w:cs="Times New Roman"/>
          <w:sz w:val="24"/>
          <w:szCs w:val="24"/>
          <w:lang w:val="bg-BG" w:eastAsia="bg-BG"/>
        </w:rPr>
        <w:t>Най-голям процент от запитванията касаят извършената през отчетния период проверка на НАП и предприетите действия от страна на КЗЛД. Основните въпроси се отнасят до причините, довели до нерегламентирания достъп и разпространение на лични данни на физически лица, евентуалните последици за тях, действията, които следва да предприемат засегнатите лица, както и размера на наложената санкция.</w:t>
      </w:r>
    </w:p>
    <w:p w:rsidR="00B910FA" w:rsidRPr="00C206F1" w:rsidRDefault="00B910FA" w:rsidP="00B24587">
      <w:pPr>
        <w:tabs>
          <w:tab w:val="left" w:pos="993"/>
        </w:tabs>
        <w:spacing w:after="0" w:line="360" w:lineRule="auto"/>
        <w:ind w:firstLine="709"/>
        <w:jc w:val="both"/>
        <w:rPr>
          <w:rFonts w:ascii="Times New Roman" w:hAnsi="Times New Roman" w:cs="Times New Roman"/>
          <w:sz w:val="24"/>
          <w:szCs w:val="24"/>
          <w:lang w:val="bg-BG" w:eastAsia="bg-BG"/>
        </w:rPr>
      </w:pPr>
      <w:r w:rsidRPr="00C206F1">
        <w:rPr>
          <w:rFonts w:ascii="Times New Roman" w:hAnsi="Times New Roman" w:cs="Times New Roman"/>
          <w:sz w:val="24"/>
          <w:szCs w:val="24"/>
          <w:lang w:val="bg-BG" w:eastAsia="bg-BG"/>
        </w:rPr>
        <w:t>Голям брой запитвания са получени и след обявяването в публичното пространство на резултатите от извършените проверки на Банка „ДСК“ ЕАД и ИВСС и налагането на санкции за нарушение на разпоредбите на нормативната база, касаеща защитата на личните данни.</w:t>
      </w:r>
    </w:p>
    <w:p w:rsidR="00B910FA" w:rsidRPr="00C206F1" w:rsidRDefault="00B910FA" w:rsidP="00B24587">
      <w:pPr>
        <w:tabs>
          <w:tab w:val="left" w:pos="993"/>
        </w:tabs>
        <w:spacing w:after="0" w:line="360" w:lineRule="auto"/>
        <w:ind w:firstLine="709"/>
        <w:jc w:val="both"/>
        <w:rPr>
          <w:rFonts w:ascii="Times New Roman" w:hAnsi="Times New Roman" w:cs="Times New Roman"/>
          <w:sz w:val="24"/>
          <w:szCs w:val="24"/>
          <w:lang w:val="bg-BG" w:eastAsia="bg-BG"/>
        </w:rPr>
      </w:pPr>
      <w:r w:rsidRPr="00C206F1">
        <w:rPr>
          <w:rFonts w:ascii="Times New Roman" w:hAnsi="Times New Roman" w:cs="Times New Roman"/>
          <w:sz w:val="24"/>
          <w:szCs w:val="24"/>
          <w:lang w:val="bg-BG" w:eastAsia="bg-BG"/>
        </w:rPr>
        <w:t>На трето място са запитванията, касаещи осъществяването на видеонаблюдение в частни имоти и публични места както от страна на физически лица, така и от дружества в частния сектор.</w:t>
      </w:r>
    </w:p>
    <w:p w:rsidR="00B910FA" w:rsidRPr="00C206F1" w:rsidRDefault="00B910FA" w:rsidP="00B24587">
      <w:pPr>
        <w:tabs>
          <w:tab w:val="left" w:pos="993"/>
        </w:tabs>
        <w:spacing w:after="0" w:line="360" w:lineRule="auto"/>
        <w:ind w:firstLine="709"/>
        <w:jc w:val="both"/>
        <w:rPr>
          <w:rFonts w:ascii="Times New Roman" w:hAnsi="Times New Roman" w:cs="Times New Roman"/>
          <w:sz w:val="24"/>
          <w:szCs w:val="24"/>
          <w:lang w:val="bg-BG"/>
        </w:rPr>
      </w:pPr>
    </w:p>
    <w:p w:rsidR="00730480" w:rsidRPr="009A4BE2" w:rsidRDefault="00730480" w:rsidP="00F65621">
      <w:pPr>
        <w:pStyle w:val="ListParagraph"/>
        <w:numPr>
          <w:ilvl w:val="0"/>
          <w:numId w:val="9"/>
        </w:numPr>
        <w:spacing w:after="0" w:line="360" w:lineRule="auto"/>
        <w:ind w:left="0" w:firstLine="709"/>
        <w:jc w:val="both"/>
        <w:rPr>
          <w:rFonts w:ascii="Times New Roman" w:hAnsi="Times New Roman"/>
          <w:b/>
          <w:sz w:val="24"/>
          <w:szCs w:val="24"/>
          <w:lang w:val="bg-BG"/>
        </w:rPr>
      </w:pPr>
      <w:r w:rsidRPr="009A4BE2">
        <w:rPr>
          <w:rFonts w:ascii="Times New Roman" w:hAnsi="Times New Roman"/>
          <w:b/>
          <w:sz w:val="24"/>
          <w:szCs w:val="24"/>
          <w:lang w:val="bg-BG"/>
        </w:rPr>
        <w:t xml:space="preserve">Повишаване на обществената информираност по въпроси в областта на защитата на личните данни - интернет </w:t>
      </w:r>
      <w:r w:rsidR="00B40A3D" w:rsidRPr="009A4BE2">
        <w:rPr>
          <w:rFonts w:ascii="Times New Roman" w:hAnsi="Times New Roman"/>
          <w:b/>
          <w:sz w:val="24"/>
          <w:szCs w:val="24"/>
          <w:lang w:val="bg-BG"/>
        </w:rPr>
        <w:t>страница, информационен бюлетин</w:t>
      </w:r>
    </w:p>
    <w:p w:rsidR="00015843" w:rsidRPr="00C206F1" w:rsidRDefault="00015843" w:rsidP="00C206F1">
      <w:pPr>
        <w:spacing w:after="0" w:line="360" w:lineRule="auto"/>
        <w:ind w:firstLine="709"/>
        <w:jc w:val="both"/>
        <w:rPr>
          <w:rFonts w:ascii="Times New Roman" w:hAnsi="Times New Roman" w:cs="Times New Roman"/>
          <w:sz w:val="24"/>
          <w:szCs w:val="24"/>
          <w:lang w:val="bg-BG"/>
        </w:rPr>
      </w:pPr>
      <w:r w:rsidRPr="00753CDC">
        <w:rPr>
          <w:rFonts w:ascii="Times New Roman" w:hAnsi="Times New Roman" w:cs="Times New Roman"/>
          <w:sz w:val="24"/>
          <w:szCs w:val="24"/>
          <w:lang w:val="bg-BG"/>
        </w:rPr>
        <w:t>Институционалният сайт на КЗЛД</w:t>
      </w:r>
      <w:r w:rsidR="00C46CC1" w:rsidRPr="00C206F1">
        <w:rPr>
          <w:rFonts w:ascii="Times New Roman" w:hAnsi="Times New Roman" w:cs="Times New Roman"/>
          <w:sz w:val="24"/>
          <w:szCs w:val="24"/>
          <w:lang w:val="bg-BG"/>
        </w:rPr>
        <w:t>,</w:t>
      </w:r>
      <w:r w:rsidRPr="00C206F1">
        <w:rPr>
          <w:rFonts w:ascii="Times New Roman" w:hAnsi="Times New Roman" w:cs="Times New Roman"/>
          <w:sz w:val="24"/>
          <w:szCs w:val="24"/>
          <w:lang w:val="bg-BG"/>
        </w:rPr>
        <w:t xml:space="preserve"> естествено</w:t>
      </w:r>
      <w:r w:rsidR="00C46CC1" w:rsidRPr="00C206F1">
        <w:rPr>
          <w:rFonts w:ascii="Times New Roman" w:hAnsi="Times New Roman" w:cs="Times New Roman"/>
          <w:sz w:val="24"/>
          <w:szCs w:val="24"/>
          <w:lang w:val="bg-BG"/>
        </w:rPr>
        <w:t>,</w:t>
      </w:r>
      <w:r w:rsidRPr="00C206F1">
        <w:rPr>
          <w:rFonts w:ascii="Times New Roman" w:hAnsi="Times New Roman" w:cs="Times New Roman"/>
          <w:sz w:val="24"/>
          <w:szCs w:val="24"/>
          <w:lang w:val="bg-BG"/>
        </w:rPr>
        <w:t xml:space="preserve"> се явява основен инструмент за реализирането на информационната дейност на К</w:t>
      </w:r>
      <w:r w:rsidR="008D47B2">
        <w:rPr>
          <w:rFonts w:ascii="Times New Roman" w:hAnsi="Times New Roman" w:cs="Times New Roman"/>
          <w:sz w:val="24"/>
          <w:szCs w:val="24"/>
          <w:lang w:val="bg-BG"/>
        </w:rPr>
        <w:t>ЗЛД</w:t>
      </w:r>
      <w:r w:rsidRPr="00C206F1">
        <w:rPr>
          <w:rFonts w:ascii="Times New Roman" w:hAnsi="Times New Roman" w:cs="Times New Roman"/>
          <w:sz w:val="24"/>
          <w:szCs w:val="24"/>
          <w:lang w:val="bg-BG"/>
        </w:rPr>
        <w:t xml:space="preserve">. Поддържането на актуална информация на сайта е доказано </w:t>
      </w:r>
      <w:r w:rsidR="00AF7E36" w:rsidRPr="00C206F1">
        <w:rPr>
          <w:rFonts w:ascii="Times New Roman" w:hAnsi="Times New Roman" w:cs="Times New Roman"/>
          <w:sz w:val="24"/>
          <w:szCs w:val="24"/>
          <w:lang w:val="bg-BG"/>
        </w:rPr>
        <w:t xml:space="preserve">и </w:t>
      </w:r>
      <w:r w:rsidR="002A184A" w:rsidRPr="00C206F1">
        <w:rPr>
          <w:rFonts w:ascii="Times New Roman" w:hAnsi="Times New Roman" w:cs="Times New Roman"/>
          <w:sz w:val="24"/>
          <w:szCs w:val="24"/>
          <w:lang w:val="bg-BG"/>
        </w:rPr>
        <w:t>удобно</w:t>
      </w:r>
      <w:r w:rsidR="00AF7E36" w:rsidRPr="00C206F1">
        <w:rPr>
          <w:rFonts w:ascii="Times New Roman" w:hAnsi="Times New Roman" w:cs="Times New Roman"/>
          <w:sz w:val="24"/>
          <w:szCs w:val="24"/>
          <w:lang w:val="bg-BG"/>
        </w:rPr>
        <w:t xml:space="preserve"> </w:t>
      </w:r>
      <w:r w:rsidRPr="00C206F1">
        <w:rPr>
          <w:rFonts w:ascii="Times New Roman" w:hAnsi="Times New Roman" w:cs="Times New Roman"/>
          <w:sz w:val="24"/>
          <w:szCs w:val="24"/>
          <w:lang w:val="bg-BG"/>
        </w:rPr>
        <w:t>средство за предоставяне на информация и разяснения</w:t>
      </w:r>
      <w:r w:rsidR="00AF7E36" w:rsidRPr="00C206F1">
        <w:rPr>
          <w:rFonts w:ascii="Times New Roman" w:hAnsi="Times New Roman" w:cs="Times New Roman"/>
          <w:sz w:val="24"/>
          <w:szCs w:val="24"/>
          <w:lang w:val="bg-BG"/>
        </w:rPr>
        <w:t xml:space="preserve"> по множество въпроси в областта на защитата на личните данни</w:t>
      </w:r>
      <w:r w:rsidRPr="00C206F1">
        <w:rPr>
          <w:rFonts w:ascii="Times New Roman" w:hAnsi="Times New Roman" w:cs="Times New Roman"/>
          <w:sz w:val="24"/>
          <w:szCs w:val="24"/>
          <w:lang w:val="bg-BG"/>
        </w:rPr>
        <w:t xml:space="preserve">. </w:t>
      </w:r>
    </w:p>
    <w:p w:rsidR="00015843" w:rsidRPr="00C206F1" w:rsidRDefault="00015843" w:rsidP="00C206F1">
      <w:pPr>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t xml:space="preserve">През 2019 г. активно се поддържа един от основните раздели на сайта – </w:t>
      </w:r>
      <w:r w:rsidRPr="009A4BE2">
        <w:rPr>
          <w:rFonts w:ascii="Times New Roman" w:hAnsi="Times New Roman" w:cs="Times New Roman"/>
          <w:sz w:val="24"/>
          <w:szCs w:val="24"/>
          <w:lang w:val="bg-BG"/>
        </w:rPr>
        <w:t>„Новини“,</w:t>
      </w:r>
      <w:r w:rsidRPr="00C206F1">
        <w:rPr>
          <w:rFonts w:ascii="Times New Roman" w:hAnsi="Times New Roman" w:cs="Times New Roman"/>
          <w:sz w:val="24"/>
          <w:szCs w:val="24"/>
          <w:lang w:val="bg-BG"/>
        </w:rPr>
        <w:t xml:space="preserve"> като в него се предоставя актуална информация за събития и инициативи на национално и </w:t>
      </w:r>
      <w:r w:rsidRPr="00C206F1">
        <w:rPr>
          <w:rFonts w:ascii="Times New Roman" w:hAnsi="Times New Roman" w:cs="Times New Roman"/>
          <w:sz w:val="24"/>
          <w:szCs w:val="24"/>
          <w:lang w:val="bg-BG"/>
        </w:rPr>
        <w:lastRenderedPageBreak/>
        <w:t xml:space="preserve">международно ниво. Публикуват се кратка информация и съответни препратки към приети решения, становища, насоки, документи с информационно-разяснителен характер на КЗЛД и на други органи и институции (Европейски комитет по защита на данните, Европейска комисия, Съвет на Европа, ЦИК). </w:t>
      </w:r>
    </w:p>
    <w:p w:rsidR="00015843" w:rsidRPr="009A4BE2" w:rsidRDefault="00015843" w:rsidP="00C206F1">
      <w:pPr>
        <w:spacing w:after="0" w:line="360" w:lineRule="auto"/>
        <w:ind w:firstLine="709"/>
        <w:jc w:val="both"/>
        <w:rPr>
          <w:rFonts w:ascii="Times New Roman" w:eastAsia="Times New Roman" w:hAnsi="Times New Roman" w:cs="Times New Roman"/>
          <w:sz w:val="24"/>
          <w:szCs w:val="24"/>
          <w:lang w:val="bg-BG" w:eastAsia="bg-BG"/>
        </w:rPr>
      </w:pPr>
      <w:r w:rsidRPr="00C206F1">
        <w:rPr>
          <w:rFonts w:ascii="Times New Roman" w:hAnsi="Times New Roman" w:cs="Times New Roman"/>
          <w:sz w:val="24"/>
          <w:szCs w:val="24"/>
          <w:lang w:val="bg-BG"/>
        </w:rPr>
        <w:t xml:space="preserve">По отношение на информационно-разяснителните дейности трябва да се отбележи, че информационната дейност на КЗЛД е с постоянен характер и нейната цел е посланията да достигнат до максимално широк кръг заинтересовани лица – граждани и администратори на лични данни. </w:t>
      </w:r>
      <w:r w:rsidR="0043209E" w:rsidRPr="00C206F1">
        <w:rPr>
          <w:rFonts w:ascii="Times New Roman" w:hAnsi="Times New Roman" w:cs="Times New Roman"/>
          <w:sz w:val="24"/>
          <w:szCs w:val="24"/>
          <w:lang w:val="bg-BG"/>
        </w:rPr>
        <w:t xml:space="preserve">Вече е утвърдена практика </w:t>
      </w:r>
      <w:r w:rsidRPr="00C206F1">
        <w:rPr>
          <w:rFonts w:ascii="Times New Roman" w:hAnsi="Times New Roman" w:cs="Times New Roman"/>
          <w:sz w:val="24"/>
          <w:szCs w:val="24"/>
          <w:lang w:val="bg-BG"/>
        </w:rPr>
        <w:t xml:space="preserve">КЗЛД </w:t>
      </w:r>
      <w:r w:rsidRPr="00C206F1">
        <w:rPr>
          <w:rFonts w:ascii="Times New Roman" w:hAnsi="Times New Roman" w:cs="Times New Roman"/>
          <w:sz w:val="24"/>
          <w:szCs w:val="24"/>
          <w:shd w:val="clear" w:color="auto" w:fill="FFFFFF"/>
          <w:lang w:val="bg-BG"/>
        </w:rPr>
        <w:t xml:space="preserve">по достъпен начин да разяснява на обществото </w:t>
      </w:r>
      <w:r w:rsidRPr="00C206F1">
        <w:rPr>
          <w:rFonts w:ascii="Times New Roman" w:eastAsia="Times New Roman" w:hAnsi="Times New Roman" w:cs="Times New Roman"/>
          <w:sz w:val="24"/>
          <w:szCs w:val="24"/>
          <w:lang w:val="bg-BG" w:eastAsia="bg-BG"/>
        </w:rPr>
        <w:t xml:space="preserve">основните положения от правната рамка в ЕС в областта на личните данни, както и националното законодателство в тази сфера. През 2019 г. </w:t>
      </w:r>
      <w:r w:rsidR="00B402AA" w:rsidRPr="00C206F1">
        <w:rPr>
          <w:rFonts w:ascii="Times New Roman" w:eastAsia="Times New Roman" w:hAnsi="Times New Roman" w:cs="Times New Roman"/>
          <w:sz w:val="24"/>
          <w:szCs w:val="24"/>
          <w:lang w:val="bg-BG" w:eastAsia="bg-BG"/>
        </w:rPr>
        <w:t>са</w:t>
      </w:r>
      <w:r w:rsidRPr="00C206F1">
        <w:rPr>
          <w:rFonts w:ascii="Times New Roman" w:eastAsia="Times New Roman" w:hAnsi="Times New Roman" w:cs="Times New Roman"/>
          <w:sz w:val="24"/>
          <w:szCs w:val="24"/>
          <w:lang w:val="bg-BG" w:eastAsia="bg-BG"/>
        </w:rPr>
        <w:t xml:space="preserve"> публикувани редица насоки, указания и </w:t>
      </w:r>
      <w:r w:rsidRPr="009A4BE2">
        <w:rPr>
          <w:rFonts w:ascii="Times New Roman" w:eastAsia="Times New Roman" w:hAnsi="Times New Roman" w:cs="Times New Roman"/>
          <w:sz w:val="24"/>
          <w:szCs w:val="24"/>
          <w:lang w:val="bg-BG" w:eastAsia="bg-BG"/>
        </w:rPr>
        <w:t xml:space="preserve">други информационни елементи, което </w:t>
      </w:r>
      <w:r w:rsidR="00B402AA" w:rsidRPr="009A4BE2">
        <w:rPr>
          <w:rFonts w:ascii="Times New Roman" w:eastAsia="Times New Roman" w:hAnsi="Times New Roman" w:cs="Times New Roman"/>
          <w:sz w:val="24"/>
          <w:szCs w:val="24"/>
          <w:lang w:val="bg-BG" w:eastAsia="bg-BG"/>
        </w:rPr>
        <w:t>води до</w:t>
      </w:r>
      <w:r w:rsidR="00C003BA" w:rsidRPr="009A4BE2">
        <w:rPr>
          <w:rFonts w:ascii="Times New Roman" w:eastAsia="Times New Roman" w:hAnsi="Times New Roman" w:cs="Times New Roman"/>
          <w:sz w:val="24"/>
          <w:szCs w:val="24"/>
          <w:lang w:val="bg-BG" w:eastAsia="bg-BG"/>
        </w:rPr>
        <w:t xml:space="preserve"> </w:t>
      </w:r>
      <w:r w:rsidRPr="009A4BE2">
        <w:rPr>
          <w:rFonts w:ascii="Times New Roman" w:eastAsia="Times New Roman" w:hAnsi="Times New Roman" w:cs="Times New Roman"/>
          <w:sz w:val="24"/>
          <w:szCs w:val="24"/>
          <w:lang w:val="bg-BG" w:eastAsia="bg-BG"/>
        </w:rPr>
        <w:t>необходимостта да се търси баланс по отношение на обема и подреждане</w:t>
      </w:r>
      <w:r w:rsidR="00B402AA" w:rsidRPr="009A4BE2">
        <w:rPr>
          <w:rFonts w:ascii="Times New Roman" w:eastAsia="Times New Roman" w:hAnsi="Times New Roman" w:cs="Times New Roman"/>
          <w:sz w:val="24"/>
          <w:szCs w:val="24"/>
          <w:lang w:val="bg-BG" w:eastAsia="bg-BG"/>
        </w:rPr>
        <w:t>то</w:t>
      </w:r>
      <w:r w:rsidRPr="009A4BE2">
        <w:rPr>
          <w:rFonts w:ascii="Times New Roman" w:eastAsia="Times New Roman" w:hAnsi="Times New Roman" w:cs="Times New Roman"/>
          <w:sz w:val="24"/>
          <w:szCs w:val="24"/>
          <w:lang w:val="bg-BG" w:eastAsia="bg-BG"/>
        </w:rPr>
        <w:t xml:space="preserve"> на публикуваната информация. Във връзка с това</w:t>
      </w:r>
      <w:r w:rsidR="00183680" w:rsidRPr="009A4BE2">
        <w:rPr>
          <w:rFonts w:ascii="Times New Roman" w:eastAsia="Times New Roman" w:hAnsi="Times New Roman" w:cs="Times New Roman"/>
          <w:sz w:val="24"/>
          <w:szCs w:val="24"/>
          <w:lang w:val="bg-BG" w:eastAsia="bg-BG"/>
        </w:rPr>
        <w:t xml:space="preserve"> разделът „Бъдете информирани“ </w:t>
      </w:r>
      <w:r w:rsidRPr="009A4BE2">
        <w:rPr>
          <w:rFonts w:ascii="Times New Roman" w:eastAsia="Times New Roman" w:hAnsi="Times New Roman" w:cs="Times New Roman"/>
          <w:sz w:val="24"/>
          <w:szCs w:val="24"/>
          <w:lang w:val="bg-BG" w:eastAsia="bg-BG"/>
        </w:rPr>
        <w:t>е разделен на два – „Насоки“ и „Полезна информация“</w:t>
      </w:r>
      <w:r w:rsidR="005364B6" w:rsidRPr="009A4BE2">
        <w:rPr>
          <w:rFonts w:ascii="Times New Roman" w:eastAsia="Times New Roman" w:hAnsi="Times New Roman" w:cs="Times New Roman"/>
          <w:sz w:val="24"/>
          <w:szCs w:val="24"/>
          <w:lang w:val="bg-BG" w:eastAsia="bg-BG"/>
        </w:rPr>
        <w:t>, с което се постига</w:t>
      </w:r>
      <w:r w:rsidRPr="009A4BE2">
        <w:rPr>
          <w:rFonts w:ascii="Times New Roman" w:eastAsia="Times New Roman" w:hAnsi="Times New Roman" w:cs="Times New Roman"/>
          <w:sz w:val="24"/>
          <w:szCs w:val="24"/>
          <w:lang w:val="bg-BG" w:eastAsia="bg-BG"/>
        </w:rPr>
        <w:t xml:space="preserve"> условно разделяне на информацията </w:t>
      </w:r>
      <w:r w:rsidR="005364B6" w:rsidRPr="009A4BE2">
        <w:rPr>
          <w:rFonts w:ascii="Times New Roman" w:eastAsia="Times New Roman" w:hAnsi="Times New Roman" w:cs="Times New Roman"/>
          <w:sz w:val="24"/>
          <w:szCs w:val="24"/>
          <w:lang w:val="bg-BG" w:eastAsia="bg-BG"/>
        </w:rPr>
        <w:t>по</w:t>
      </w:r>
      <w:r w:rsidRPr="009A4BE2">
        <w:rPr>
          <w:rFonts w:ascii="Times New Roman" w:eastAsia="Times New Roman" w:hAnsi="Times New Roman" w:cs="Times New Roman"/>
          <w:sz w:val="24"/>
          <w:szCs w:val="24"/>
          <w:lang w:val="bg-BG" w:eastAsia="bg-BG"/>
        </w:rPr>
        <w:t xml:space="preserve"> тип, като в първия раздел са публикувани изисквания, указания и насоки,</w:t>
      </w:r>
      <w:r w:rsidR="00C003BA" w:rsidRPr="009A4BE2">
        <w:rPr>
          <w:rFonts w:ascii="Times New Roman" w:eastAsia="Times New Roman" w:hAnsi="Times New Roman" w:cs="Times New Roman"/>
          <w:sz w:val="24"/>
          <w:szCs w:val="24"/>
          <w:lang w:val="bg-BG" w:eastAsia="bg-BG"/>
        </w:rPr>
        <w:t xml:space="preserve"> </w:t>
      </w:r>
      <w:r w:rsidRPr="009A4BE2">
        <w:rPr>
          <w:rFonts w:ascii="Times New Roman" w:eastAsia="Times New Roman" w:hAnsi="Times New Roman" w:cs="Times New Roman"/>
          <w:sz w:val="24"/>
          <w:szCs w:val="24"/>
          <w:lang w:val="bg-BG" w:eastAsia="bg-BG"/>
        </w:rPr>
        <w:t xml:space="preserve">а във втория </w:t>
      </w:r>
      <w:r w:rsidRPr="009A4BE2">
        <w:rPr>
          <w:rFonts w:ascii="Times New Roman" w:hAnsi="Times New Roman" w:cs="Times New Roman"/>
          <w:sz w:val="24"/>
          <w:szCs w:val="24"/>
          <w:lang w:val="bg-BG"/>
        </w:rPr>
        <w:t>–</w:t>
      </w:r>
      <w:r w:rsidRPr="009A4BE2">
        <w:rPr>
          <w:rFonts w:ascii="Times New Roman" w:eastAsia="Times New Roman" w:hAnsi="Times New Roman" w:cs="Times New Roman"/>
          <w:sz w:val="24"/>
          <w:szCs w:val="24"/>
          <w:lang w:val="bg-BG" w:eastAsia="bg-BG"/>
        </w:rPr>
        <w:t xml:space="preserve"> информация с разяснителен характер по актуални теми от висок обществен интерес. </w:t>
      </w:r>
    </w:p>
    <w:p w:rsidR="00015843" w:rsidRPr="009A4BE2" w:rsidRDefault="00015843" w:rsidP="00C206F1">
      <w:pPr>
        <w:shd w:val="clear" w:color="auto" w:fill="FFFFFF"/>
        <w:spacing w:after="0" w:line="360" w:lineRule="auto"/>
        <w:ind w:firstLine="709"/>
        <w:jc w:val="both"/>
        <w:textAlignment w:val="top"/>
        <w:rPr>
          <w:rFonts w:ascii="Times New Roman" w:eastAsia="Times New Roman" w:hAnsi="Times New Roman" w:cs="Times New Roman"/>
          <w:sz w:val="24"/>
          <w:szCs w:val="24"/>
          <w:lang w:val="bg-BG" w:eastAsia="bg-BG"/>
        </w:rPr>
      </w:pPr>
      <w:r w:rsidRPr="009A4BE2">
        <w:rPr>
          <w:rFonts w:ascii="Times New Roman" w:eastAsia="Times New Roman" w:hAnsi="Times New Roman" w:cs="Times New Roman"/>
          <w:sz w:val="24"/>
          <w:szCs w:val="24"/>
          <w:lang w:val="bg-BG" w:eastAsia="bg-BG"/>
        </w:rPr>
        <w:t>Както в раздел „Новини“, така и в раздела „Информационна кампания“ своевременно се предоставя информация за всички събития с информационно-разяснителен и обучителен характер с участие на КЗЛД – конференции, семинари, обучения.</w:t>
      </w:r>
    </w:p>
    <w:p w:rsidR="00015843" w:rsidRPr="009A4BE2" w:rsidRDefault="00015843" w:rsidP="00C206F1">
      <w:pPr>
        <w:spacing w:after="0" w:line="360" w:lineRule="auto"/>
        <w:ind w:firstLine="709"/>
        <w:jc w:val="both"/>
        <w:rPr>
          <w:rFonts w:ascii="Times New Roman" w:hAnsi="Times New Roman" w:cs="Times New Roman"/>
          <w:sz w:val="24"/>
          <w:szCs w:val="24"/>
          <w:lang w:val="bg-BG"/>
        </w:rPr>
      </w:pPr>
      <w:r w:rsidRPr="009A4BE2">
        <w:rPr>
          <w:rFonts w:ascii="Times New Roman" w:hAnsi="Times New Roman" w:cs="Times New Roman"/>
          <w:sz w:val="24"/>
          <w:szCs w:val="24"/>
          <w:lang w:val="bg-BG"/>
        </w:rPr>
        <w:t>Регулярно се допълва разделът „Медии“, в който се публикуват статии и интервюта с председателя и членове на КЗЛД, от които от първо лице се получава информация по всички актуални и проблемни теми от сферата на защитата на личната информация.</w:t>
      </w:r>
    </w:p>
    <w:p w:rsidR="00015843" w:rsidRPr="00C206F1" w:rsidRDefault="00015843" w:rsidP="00C206F1">
      <w:pPr>
        <w:spacing w:after="0" w:line="360" w:lineRule="auto"/>
        <w:ind w:firstLine="709"/>
        <w:jc w:val="both"/>
        <w:rPr>
          <w:rFonts w:ascii="Times New Roman" w:hAnsi="Times New Roman" w:cs="Times New Roman"/>
          <w:sz w:val="24"/>
          <w:szCs w:val="24"/>
          <w:lang w:val="bg-BG"/>
        </w:rPr>
      </w:pPr>
      <w:r w:rsidRPr="009A4BE2">
        <w:rPr>
          <w:rFonts w:ascii="Times New Roman" w:hAnsi="Times New Roman" w:cs="Times New Roman"/>
          <w:sz w:val="24"/>
          <w:szCs w:val="24"/>
          <w:lang w:val="bg-BG"/>
        </w:rPr>
        <w:t xml:space="preserve">През 2019 г. на сайта на КЗЛД се създава раздел </w:t>
      </w:r>
      <w:r w:rsidRPr="00613E98">
        <w:rPr>
          <w:rFonts w:ascii="Times New Roman" w:hAnsi="Times New Roman" w:cs="Times New Roman"/>
          <w:sz w:val="24"/>
          <w:szCs w:val="24"/>
          <w:lang w:val="bg-BG"/>
        </w:rPr>
        <w:t>„Длъжностно лице по защита на данните“, в който към момента са публикувани</w:t>
      </w:r>
      <w:r w:rsidRPr="009A4BE2">
        <w:rPr>
          <w:rFonts w:ascii="Times New Roman" w:hAnsi="Times New Roman" w:cs="Times New Roman"/>
          <w:sz w:val="24"/>
          <w:szCs w:val="24"/>
          <w:lang w:val="bg-BG"/>
        </w:rPr>
        <w:t xml:space="preserve"> „Обща информация относно длъжностното </w:t>
      </w:r>
      <w:r w:rsidR="009638C2" w:rsidRPr="009A4BE2">
        <w:rPr>
          <w:rFonts w:ascii="Times New Roman" w:hAnsi="Times New Roman" w:cs="Times New Roman"/>
          <w:sz w:val="24"/>
          <w:szCs w:val="24"/>
          <w:lang w:val="bg-BG"/>
        </w:rPr>
        <w:t>лице по защита на данните“</w:t>
      </w:r>
      <w:r w:rsidRPr="009A4BE2">
        <w:rPr>
          <w:rFonts w:ascii="Times New Roman" w:hAnsi="Times New Roman" w:cs="Times New Roman"/>
          <w:sz w:val="24"/>
          <w:szCs w:val="24"/>
          <w:lang w:val="bg-BG"/>
        </w:rPr>
        <w:t>, „Насоки на Работна група по чл. 29 относно</w:t>
      </w:r>
      <w:r w:rsidRPr="00C206F1">
        <w:rPr>
          <w:rFonts w:ascii="Times New Roman" w:hAnsi="Times New Roman" w:cs="Times New Roman"/>
          <w:sz w:val="24"/>
          <w:szCs w:val="24"/>
          <w:lang w:val="bg-BG"/>
        </w:rPr>
        <w:t xml:space="preserve"> </w:t>
      </w:r>
      <w:r w:rsidR="009638C2" w:rsidRPr="00C206F1">
        <w:rPr>
          <w:rFonts w:ascii="Times New Roman" w:hAnsi="Times New Roman" w:cs="Times New Roman"/>
          <w:sz w:val="24"/>
          <w:szCs w:val="24"/>
          <w:lang w:val="bg-BG"/>
        </w:rPr>
        <w:t>д</w:t>
      </w:r>
      <w:r w:rsidRPr="00C206F1">
        <w:rPr>
          <w:rFonts w:ascii="Times New Roman" w:hAnsi="Times New Roman" w:cs="Times New Roman"/>
          <w:sz w:val="24"/>
          <w:szCs w:val="24"/>
          <w:lang w:val="bg-BG"/>
        </w:rPr>
        <w:t xml:space="preserve">лъжностното лице по защита на данните“ и „Уведомяване на КЗЛД за определяне на </w:t>
      </w:r>
      <w:r w:rsidR="009638C2" w:rsidRPr="00C206F1">
        <w:rPr>
          <w:rFonts w:ascii="Times New Roman" w:hAnsi="Times New Roman" w:cs="Times New Roman"/>
          <w:sz w:val="24"/>
          <w:szCs w:val="24"/>
          <w:lang w:val="bg-BG"/>
        </w:rPr>
        <w:t>д</w:t>
      </w:r>
      <w:r w:rsidRPr="00C206F1">
        <w:rPr>
          <w:rFonts w:ascii="Times New Roman" w:hAnsi="Times New Roman" w:cs="Times New Roman"/>
          <w:sz w:val="24"/>
          <w:szCs w:val="24"/>
          <w:lang w:val="bg-BG"/>
        </w:rPr>
        <w:t>лъжностно лице по защита на данните“. Относно Уведомяването са дадени съответните разяснения и е предоставен формуляр за попълване (публикуван през май 2018 г. и актуализиран през декември 2019 г.).</w:t>
      </w:r>
    </w:p>
    <w:p w:rsidR="00015843" w:rsidRPr="00C206F1" w:rsidRDefault="00015843" w:rsidP="00C206F1">
      <w:pPr>
        <w:spacing w:after="0" w:line="360" w:lineRule="auto"/>
        <w:ind w:firstLine="709"/>
        <w:jc w:val="both"/>
        <w:rPr>
          <w:rFonts w:ascii="Times New Roman" w:eastAsia="Times New Roman" w:hAnsi="Times New Roman" w:cs="Times New Roman"/>
          <w:sz w:val="24"/>
          <w:szCs w:val="24"/>
          <w:lang w:val="bg-BG" w:eastAsia="bg-BG"/>
        </w:rPr>
      </w:pPr>
      <w:r w:rsidRPr="00C206F1">
        <w:rPr>
          <w:rFonts w:ascii="Times New Roman" w:eastAsia="Times New Roman" w:hAnsi="Times New Roman" w:cs="Times New Roman"/>
          <w:sz w:val="24"/>
          <w:szCs w:val="24"/>
          <w:lang w:val="bg-BG" w:eastAsia="bg-BG"/>
        </w:rPr>
        <w:t xml:space="preserve">През 2019 г. в раздел „Насоки“ се създава подраздел, свързан с Оценката на въздействие върху защитата на данните, като към момента в него са публикувани „Списък на видовете операции по обработване на лични данни, за които се изисква извършване на </w:t>
      </w:r>
      <w:r w:rsidRPr="00C206F1">
        <w:rPr>
          <w:rFonts w:ascii="Times New Roman" w:eastAsia="Times New Roman" w:hAnsi="Times New Roman" w:cs="Times New Roman"/>
          <w:sz w:val="24"/>
          <w:szCs w:val="24"/>
          <w:lang w:val="bg-BG" w:eastAsia="bg-BG"/>
        </w:rPr>
        <w:lastRenderedPageBreak/>
        <w:t xml:space="preserve">оценка за въздействие върху защитата на данните, приет от КЗЛД съгласно чл. 35, </w:t>
      </w:r>
      <w:r w:rsidR="009638C2" w:rsidRPr="00C206F1">
        <w:rPr>
          <w:rFonts w:ascii="Times New Roman" w:eastAsia="Times New Roman" w:hAnsi="Times New Roman" w:cs="Times New Roman"/>
          <w:sz w:val="24"/>
          <w:szCs w:val="24"/>
          <w:lang w:val="bg-BG" w:eastAsia="bg-BG"/>
        </w:rPr>
        <w:t>§</w:t>
      </w:r>
      <w:r w:rsidRPr="00C206F1">
        <w:rPr>
          <w:rFonts w:ascii="Times New Roman" w:eastAsia="Times New Roman" w:hAnsi="Times New Roman" w:cs="Times New Roman"/>
          <w:sz w:val="24"/>
          <w:szCs w:val="24"/>
          <w:lang w:val="bg-BG" w:eastAsia="bg-BG"/>
        </w:rPr>
        <w:t>4 от Регламент (ЕС) 2016/679“ и „Насоки относно оценката на въздействието върху защитата на данни и определяне дали съществува вероятност обработването „да породи висок риск”.</w:t>
      </w:r>
    </w:p>
    <w:p w:rsidR="00015843" w:rsidRPr="00C206F1" w:rsidRDefault="00015843" w:rsidP="00C206F1">
      <w:pPr>
        <w:spacing w:after="0" w:line="360" w:lineRule="auto"/>
        <w:ind w:firstLine="709"/>
        <w:jc w:val="both"/>
        <w:rPr>
          <w:rFonts w:ascii="Times New Roman" w:hAnsi="Times New Roman" w:cs="Times New Roman"/>
          <w:bCs/>
          <w:sz w:val="24"/>
          <w:szCs w:val="24"/>
          <w:lang w:val="bg-BG"/>
        </w:rPr>
      </w:pPr>
      <w:r w:rsidRPr="00C206F1">
        <w:rPr>
          <w:rFonts w:ascii="Times New Roman" w:hAnsi="Times New Roman" w:cs="Times New Roman"/>
          <w:sz w:val="24"/>
          <w:szCs w:val="24"/>
          <w:lang w:val="bg-BG"/>
        </w:rPr>
        <w:t>В съответствие с изпълнението на приоритетната задача за п</w:t>
      </w:r>
      <w:r w:rsidRPr="00C206F1">
        <w:rPr>
          <w:rFonts w:ascii="Times New Roman" w:hAnsi="Times New Roman" w:cs="Times New Roman"/>
          <w:bCs/>
          <w:sz w:val="24"/>
          <w:szCs w:val="24"/>
          <w:lang w:val="bg-BG"/>
        </w:rPr>
        <w:t xml:space="preserve">опуляризиране на </w:t>
      </w:r>
      <w:r w:rsidRPr="009A4BE2">
        <w:rPr>
          <w:rFonts w:ascii="Times New Roman" w:hAnsi="Times New Roman" w:cs="Times New Roman"/>
          <w:bCs/>
          <w:sz w:val="24"/>
          <w:szCs w:val="24"/>
          <w:lang w:val="bg-BG"/>
        </w:rPr>
        <w:t>дейността на Европейския комитет по защита на данните</w:t>
      </w:r>
      <w:r w:rsidR="009A0ED1">
        <w:rPr>
          <w:rFonts w:ascii="Times New Roman" w:hAnsi="Times New Roman" w:cs="Times New Roman"/>
          <w:bCs/>
          <w:sz w:val="24"/>
          <w:szCs w:val="24"/>
          <w:lang w:val="bg-BG"/>
        </w:rPr>
        <w:t xml:space="preserve"> </w:t>
      </w:r>
      <w:r w:rsidRPr="009A4BE2">
        <w:rPr>
          <w:rFonts w:ascii="Times New Roman" w:hAnsi="Times New Roman" w:cs="Times New Roman"/>
          <w:bCs/>
          <w:sz w:val="24"/>
          <w:szCs w:val="24"/>
          <w:lang w:val="bg-BG"/>
        </w:rPr>
        <w:t>в раздела за</w:t>
      </w:r>
      <w:r w:rsidRPr="00C206F1">
        <w:rPr>
          <w:rFonts w:ascii="Times New Roman" w:hAnsi="Times New Roman" w:cs="Times New Roman"/>
          <w:bCs/>
          <w:sz w:val="24"/>
          <w:szCs w:val="24"/>
          <w:lang w:val="bg-BG"/>
        </w:rPr>
        <w:t xml:space="preserve"> межд</w:t>
      </w:r>
      <w:r w:rsidR="00224765" w:rsidRPr="00C206F1">
        <w:rPr>
          <w:rFonts w:ascii="Times New Roman" w:hAnsi="Times New Roman" w:cs="Times New Roman"/>
          <w:bCs/>
          <w:sz w:val="24"/>
          <w:szCs w:val="24"/>
          <w:lang w:val="bg-BG"/>
        </w:rPr>
        <w:t>ународно сътрудничество продължава</w:t>
      </w:r>
      <w:r w:rsidRPr="00C206F1">
        <w:rPr>
          <w:rFonts w:ascii="Times New Roman" w:hAnsi="Times New Roman" w:cs="Times New Roman"/>
          <w:bCs/>
          <w:sz w:val="24"/>
          <w:szCs w:val="24"/>
          <w:lang w:val="bg-BG"/>
        </w:rPr>
        <w:t xml:space="preserve"> поддържането на подраздел за ЕКЗД, в който е предоставена обща информация за Комитета (мисия, функция и задължения, ръководни принципи) и е създадена отпратка към неговия официален сайт, в който</w:t>
      </w:r>
      <w:r w:rsidR="009A47CB" w:rsidRPr="00C206F1">
        <w:rPr>
          <w:rFonts w:ascii="Times New Roman" w:hAnsi="Times New Roman" w:cs="Times New Roman"/>
          <w:bCs/>
          <w:sz w:val="24"/>
          <w:szCs w:val="24"/>
          <w:lang w:val="bg-BG"/>
        </w:rPr>
        <w:t xml:space="preserve"> е налична цялата публично </w:t>
      </w:r>
      <w:r w:rsidRPr="00C206F1">
        <w:rPr>
          <w:rFonts w:ascii="Times New Roman" w:hAnsi="Times New Roman" w:cs="Times New Roman"/>
          <w:bCs/>
          <w:sz w:val="24"/>
          <w:szCs w:val="24"/>
          <w:lang w:val="bg-BG"/>
        </w:rPr>
        <w:t xml:space="preserve">достъпна информация относно дейността му – насоки, препоръки, становища, решения, обществени консултации, информация за пленарни заседания и т.н. </w:t>
      </w:r>
    </w:p>
    <w:p w:rsidR="00015843" w:rsidRPr="00C206F1" w:rsidRDefault="00015843" w:rsidP="00C206F1">
      <w:pPr>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t xml:space="preserve">Работата на КЗЛД във връзка с постигането на пълноправно членство на България в </w:t>
      </w:r>
      <w:r w:rsidRPr="009A4BE2">
        <w:rPr>
          <w:rFonts w:ascii="Times New Roman" w:hAnsi="Times New Roman" w:cs="Times New Roman"/>
          <w:sz w:val="24"/>
          <w:szCs w:val="24"/>
          <w:lang w:val="bg-BG"/>
        </w:rPr>
        <w:t>Шенгенското пространство е приоритетна задача и през 2019 г. Във връзка с това на сайта</w:t>
      </w:r>
      <w:r w:rsidRPr="00C206F1">
        <w:rPr>
          <w:rFonts w:ascii="Times New Roman" w:hAnsi="Times New Roman" w:cs="Times New Roman"/>
          <w:sz w:val="24"/>
          <w:szCs w:val="24"/>
          <w:lang w:val="bg-BG"/>
        </w:rPr>
        <w:t xml:space="preserve"> е предоставена изключително подробна информация за Шенгенското пространство – правна рамка, ръководство за упражняване на правото на достъп до Шенгенската информационна система, каталози с добри практики. Подробно се описват правата на лицата за защита на личните данни в Шенгенското пространство. </w:t>
      </w:r>
    </w:p>
    <w:p w:rsidR="00015843" w:rsidRPr="00C206F1" w:rsidRDefault="00015843" w:rsidP="00C206F1">
      <w:pPr>
        <w:shd w:val="clear" w:color="auto" w:fill="FFFFFF"/>
        <w:spacing w:after="0" w:line="360" w:lineRule="auto"/>
        <w:ind w:firstLine="709"/>
        <w:jc w:val="both"/>
        <w:textAlignment w:val="top"/>
        <w:rPr>
          <w:rFonts w:ascii="Times New Roman" w:eastAsia="Times New Roman" w:hAnsi="Times New Roman" w:cs="Times New Roman"/>
          <w:sz w:val="24"/>
          <w:szCs w:val="24"/>
          <w:lang w:val="bg-BG" w:eastAsia="bg-BG"/>
        </w:rPr>
      </w:pPr>
      <w:r w:rsidRPr="00C206F1">
        <w:rPr>
          <w:rFonts w:ascii="Times New Roman" w:eastAsia="Times New Roman" w:hAnsi="Times New Roman" w:cs="Times New Roman"/>
          <w:sz w:val="24"/>
          <w:szCs w:val="24"/>
          <w:lang w:val="bg-BG" w:eastAsia="bg-BG"/>
        </w:rPr>
        <w:t xml:space="preserve">Във връзка с провеждането през 2019 г. на обществено обсъждане на </w:t>
      </w:r>
      <w:r w:rsidR="009A47CB" w:rsidRPr="00C206F1">
        <w:rPr>
          <w:rFonts w:ascii="Times New Roman" w:eastAsia="Times New Roman" w:hAnsi="Times New Roman" w:cs="Times New Roman"/>
          <w:sz w:val="24"/>
          <w:szCs w:val="24"/>
          <w:lang w:val="bg-BG" w:eastAsia="bg-BG"/>
        </w:rPr>
        <w:t>п</w:t>
      </w:r>
      <w:r w:rsidRPr="00C206F1">
        <w:rPr>
          <w:rFonts w:ascii="Times New Roman" w:eastAsia="Times New Roman" w:hAnsi="Times New Roman" w:cs="Times New Roman"/>
          <w:sz w:val="24"/>
          <w:szCs w:val="24"/>
          <w:lang w:val="bg-BG" w:eastAsia="bg-BG"/>
        </w:rPr>
        <w:t xml:space="preserve">роекта за </w:t>
      </w:r>
      <w:r w:rsidR="009A47CB" w:rsidRPr="009A4BE2">
        <w:rPr>
          <w:rFonts w:ascii="Times New Roman" w:eastAsia="Times New Roman" w:hAnsi="Times New Roman" w:cs="Times New Roman"/>
          <w:sz w:val="24"/>
          <w:szCs w:val="24"/>
          <w:lang w:val="bg-BG" w:eastAsia="bg-BG"/>
        </w:rPr>
        <w:t>правилник на КЗЛД</w:t>
      </w:r>
      <w:r w:rsidRPr="009A4BE2">
        <w:rPr>
          <w:rFonts w:ascii="Times New Roman" w:eastAsia="Times New Roman" w:hAnsi="Times New Roman" w:cs="Times New Roman"/>
          <w:sz w:val="24"/>
          <w:szCs w:val="24"/>
          <w:lang w:val="bg-BG" w:eastAsia="bg-BG"/>
        </w:rPr>
        <w:t xml:space="preserve"> в раздел „Правна рамка“ (където </w:t>
      </w:r>
      <w:r w:rsidRPr="009A4BE2">
        <w:rPr>
          <w:rFonts w:ascii="Times New Roman" w:hAnsi="Times New Roman" w:cs="Times New Roman"/>
          <w:sz w:val="24"/>
          <w:szCs w:val="24"/>
          <w:lang w:val="bg-BG"/>
        </w:rPr>
        <w:t>се публикуват основните</w:t>
      </w:r>
      <w:r w:rsidRPr="00C206F1">
        <w:rPr>
          <w:rFonts w:ascii="Times New Roman" w:hAnsi="Times New Roman" w:cs="Times New Roman"/>
          <w:sz w:val="24"/>
          <w:szCs w:val="24"/>
          <w:lang w:val="bg-BG"/>
        </w:rPr>
        <w:t xml:space="preserve"> международни и български нормативни документи в областта на човешките права и защитата на личната неприкосновеност – закони, регламенти, директиви, правилници)</w:t>
      </w:r>
      <w:r w:rsidRPr="00C206F1">
        <w:rPr>
          <w:rFonts w:ascii="Times New Roman" w:eastAsia="Times New Roman" w:hAnsi="Times New Roman" w:cs="Times New Roman"/>
          <w:sz w:val="24"/>
          <w:szCs w:val="24"/>
          <w:lang w:val="bg-BG" w:eastAsia="bg-BG"/>
        </w:rPr>
        <w:t xml:space="preserve"> временно </w:t>
      </w:r>
      <w:r w:rsidR="009A47CB" w:rsidRPr="00C206F1">
        <w:rPr>
          <w:rFonts w:ascii="Times New Roman" w:eastAsia="Times New Roman" w:hAnsi="Times New Roman" w:cs="Times New Roman"/>
          <w:sz w:val="24"/>
          <w:szCs w:val="24"/>
          <w:lang w:val="bg-BG" w:eastAsia="bg-BG"/>
        </w:rPr>
        <w:t xml:space="preserve">е </w:t>
      </w:r>
      <w:r w:rsidRPr="00C206F1">
        <w:rPr>
          <w:rFonts w:ascii="Times New Roman" w:eastAsia="Times New Roman" w:hAnsi="Times New Roman" w:cs="Times New Roman"/>
          <w:sz w:val="24"/>
          <w:szCs w:val="24"/>
          <w:lang w:val="bg-BG" w:eastAsia="bg-BG"/>
        </w:rPr>
        <w:t xml:space="preserve">създаден подраздел „Проекти на нормативни актове“ и там е предоставен съответният проект на </w:t>
      </w:r>
      <w:r w:rsidR="009A47CB" w:rsidRPr="00C206F1">
        <w:rPr>
          <w:rFonts w:ascii="Times New Roman" w:eastAsia="Times New Roman" w:hAnsi="Times New Roman" w:cs="Times New Roman"/>
          <w:sz w:val="24"/>
          <w:szCs w:val="24"/>
          <w:lang w:val="bg-BG" w:eastAsia="bg-BG"/>
        </w:rPr>
        <w:t>п</w:t>
      </w:r>
      <w:r w:rsidRPr="00C206F1">
        <w:rPr>
          <w:rFonts w:ascii="Times New Roman" w:eastAsia="Times New Roman" w:hAnsi="Times New Roman" w:cs="Times New Roman"/>
          <w:sz w:val="24"/>
          <w:szCs w:val="24"/>
          <w:lang w:val="bg-BG" w:eastAsia="bg-BG"/>
        </w:rPr>
        <w:t>равилник. Преценено е, че не е необходимо постоянното поддържане на то</w:t>
      </w:r>
      <w:r w:rsidR="000E01E1" w:rsidRPr="00C206F1">
        <w:rPr>
          <w:rFonts w:ascii="Times New Roman" w:eastAsia="Times New Roman" w:hAnsi="Times New Roman" w:cs="Times New Roman"/>
          <w:sz w:val="24"/>
          <w:szCs w:val="24"/>
          <w:lang w:val="bg-BG" w:eastAsia="bg-BG"/>
        </w:rPr>
        <w:t xml:space="preserve">зи подраздел, поради което той </w:t>
      </w:r>
      <w:r w:rsidRPr="00C206F1">
        <w:rPr>
          <w:rFonts w:ascii="Times New Roman" w:eastAsia="Times New Roman" w:hAnsi="Times New Roman" w:cs="Times New Roman"/>
          <w:sz w:val="24"/>
          <w:szCs w:val="24"/>
          <w:lang w:val="bg-BG" w:eastAsia="bg-BG"/>
        </w:rPr>
        <w:t xml:space="preserve">е премахнат след приключване на обсъждането. </w:t>
      </w:r>
    </w:p>
    <w:p w:rsidR="00015843" w:rsidRPr="00C206F1" w:rsidRDefault="00015843" w:rsidP="00C206F1">
      <w:pPr>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t xml:space="preserve">И през 2019 г. продължава изпълнението на стратегическата цел за усъвършенстване на процеса за откритост и прозрачност, във връзка с което в </w:t>
      </w:r>
      <w:r w:rsidRPr="009A4BE2">
        <w:rPr>
          <w:rFonts w:ascii="Times New Roman" w:hAnsi="Times New Roman" w:cs="Times New Roman"/>
          <w:sz w:val="24"/>
          <w:szCs w:val="24"/>
          <w:lang w:val="bg-BG"/>
        </w:rPr>
        <w:t>раздел</w:t>
      </w:r>
      <w:r w:rsidR="00C003BA" w:rsidRPr="009A4BE2">
        <w:rPr>
          <w:rFonts w:ascii="Times New Roman" w:hAnsi="Times New Roman" w:cs="Times New Roman"/>
          <w:sz w:val="24"/>
          <w:szCs w:val="24"/>
          <w:lang w:val="bg-BG"/>
        </w:rPr>
        <w:t xml:space="preserve"> </w:t>
      </w:r>
      <w:r w:rsidRPr="009A4BE2">
        <w:rPr>
          <w:rFonts w:ascii="Times New Roman" w:hAnsi="Times New Roman" w:cs="Times New Roman"/>
          <w:sz w:val="24"/>
          <w:szCs w:val="24"/>
          <w:lang w:val="bg-BG"/>
        </w:rPr>
        <w:t>„Практика“</w:t>
      </w:r>
      <w:r w:rsidR="009A47CB" w:rsidRPr="009A4BE2">
        <w:rPr>
          <w:rFonts w:ascii="Times New Roman" w:hAnsi="Times New Roman" w:cs="Times New Roman"/>
          <w:sz w:val="24"/>
          <w:szCs w:val="24"/>
          <w:lang w:val="bg-BG"/>
        </w:rPr>
        <w:t xml:space="preserve"> се</w:t>
      </w:r>
      <w:r w:rsidR="009A47CB" w:rsidRPr="00C206F1">
        <w:rPr>
          <w:rFonts w:ascii="Times New Roman" w:hAnsi="Times New Roman" w:cs="Times New Roman"/>
          <w:sz w:val="24"/>
          <w:szCs w:val="24"/>
          <w:lang w:val="bg-BG"/>
        </w:rPr>
        <w:t xml:space="preserve"> отразява практиката на КЗЛД</w:t>
      </w:r>
      <w:r w:rsidRPr="00C206F1">
        <w:rPr>
          <w:rFonts w:ascii="Times New Roman" w:hAnsi="Times New Roman" w:cs="Times New Roman"/>
          <w:sz w:val="24"/>
          <w:szCs w:val="24"/>
          <w:lang w:val="bg-BG"/>
        </w:rPr>
        <w:t xml:space="preserve"> с акцент върху публикуването на становища от обществен интерес и</w:t>
      </w:r>
      <w:r w:rsidR="00C003BA" w:rsidRPr="00C206F1">
        <w:rPr>
          <w:rFonts w:ascii="Times New Roman" w:hAnsi="Times New Roman" w:cs="Times New Roman"/>
          <w:sz w:val="24"/>
          <w:szCs w:val="24"/>
          <w:lang w:val="bg-BG"/>
        </w:rPr>
        <w:t xml:space="preserve"> </w:t>
      </w:r>
      <w:r w:rsidRPr="00C206F1">
        <w:rPr>
          <w:rFonts w:ascii="Times New Roman" w:hAnsi="Times New Roman" w:cs="Times New Roman"/>
          <w:sz w:val="24"/>
          <w:szCs w:val="24"/>
          <w:lang w:val="bg-BG"/>
        </w:rPr>
        <w:t xml:space="preserve">анонимизирани решения по жалби. Това осигурява прозрачност относно практиката на </w:t>
      </w:r>
      <w:r w:rsidR="009D33D3">
        <w:rPr>
          <w:rFonts w:ascii="Times New Roman" w:hAnsi="Times New Roman" w:cs="Times New Roman"/>
          <w:sz w:val="24"/>
          <w:szCs w:val="24"/>
          <w:lang w:val="bg-BG"/>
        </w:rPr>
        <w:t>КЗЛД</w:t>
      </w:r>
      <w:r w:rsidRPr="00C206F1">
        <w:rPr>
          <w:rFonts w:ascii="Times New Roman" w:hAnsi="Times New Roman" w:cs="Times New Roman"/>
          <w:sz w:val="24"/>
          <w:szCs w:val="24"/>
          <w:lang w:val="bg-BG"/>
        </w:rPr>
        <w:t xml:space="preserve"> при нейното произнасяне по различни казуси. Публикуват се и решения от съдебната практика на КЗЛД – решения на ВАС и административни съдилища</w:t>
      </w:r>
      <w:r w:rsidR="00FD15ED" w:rsidRPr="00C206F1">
        <w:rPr>
          <w:rFonts w:ascii="Times New Roman" w:hAnsi="Times New Roman" w:cs="Times New Roman"/>
          <w:sz w:val="24"/>
          <w:szCs w:val="24"/>
          <w:lang w:val="bg-BG"/>
        </w:rPr>
        <w:t>.</w:t>
      </w:r>
    </w:p>
    <w:p w:rsidR="00015843" w:rsidRPr="00C206F1" w:rsidRDefault="00015843" w:rsidP="00C206F1">
      <w:pPr>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t xml:space="preserve">През 2019 г. продължава осигуряването на прозрачност относно институцията чрез регулярно и своевременно публикуване на сайта на информация, подлежаща на </w:t>
      </w:r>
      <w:r w:rsidRPr="00C206F1">
        <w:rPr>
          <w:rFonts w:ascii="Times New Roman" w:hAnsi="Times New Roman" w:cs="Times New Roman"/>
          <w:sz w:val="24"/>
          <w:szCs w:val="24"/>
          <w:lang w:val="bg-BG"/>
        </w:rPr>
        <w:lastRenderedPageBreak/>
        <w:t xml:space="preserve">публикуване в съответствие със законови изисквания - финансова информация, информация за предоставянето на административни услуги, за осигуряване на достъп по </w:t>
      </w:r>
      <w:r w:rsidR="00B61BE9" w:rsidRPr="00C206F1">
        <w:rPr>
          <w:rFonts w:ascii="Times New Roman" w:hAnsi="Times New Roman" w:cs="Times New Roman"/>
          <w:sz w:val="24"/>
          <w:szCs w:val="24"/>
          <w:lang w:val="bg-BG"/>
        </w:rPr>
        <w:t>обществена информация</w:t>
      </w:r>
      <w:r w:rsidRPr="00C206F1">
        <w:rPr>
          <w:rFonts w:ascii="Times New Roman" w:hAnsi="Times New Roman" w:cs="Times New Roman"/>
          <w:sz w:val="24"/>
          <w:szCs w:val="24"/>
          <w:lang w:val="bg-BG"/>
        </w:rPr>
        <w:t xml:space="preserve">, за проектната дейност на КЗЛД, за обявяваните от КЗЛД </w:t>
      </w:r>
      <w:r w:rsidR="004C40BB" w:rsidRPr="00C206F1">
        <w:rPr>
          <w:rFonts w:ascii="Times New Roman" w:hAnsi="Times New Roman" w:cs="Times New Roman"/>
          <w:sz w:val="24"/>
          <w:szCs w:val="24"/>
          <w:lang w:val="bg-BG"/>
        </w:rPr>
        <w:t>обществени поръчки и т.н.</w:t>
      </w:r>
      <w:r w:rsidRPr="00C206F1">
        <w:rPr>
          <w:rFonts w:ascii="Times New Roman" w:hAnsi="Times New Roman" w:cs="Times New Roman"/>
          <w:sz w:val="24"/>
          <w:szCs w:val="24"/>
          <w:lang w:val="bg-BG"/>
        </w:rPr>
        <w:t xml:space="preserve"> Публикуват се и се поддържат актуални 2 регистъра и 1 списък по ЗПКОНПИ. </w:t>
      </w:r>
    </w:p>
    <w:p w:rsidR="00015843" w:rsidRPr="00C206F1" w:rsidRDefault="00015843" w:rsidP="00C206F1">
      <w:pPr>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t>В резултат на нововъведени изисквания за повишаване на информационната сигурност, функционалността за подаване на жалби и за зад</w:t>
      </w:r>
      <w:r w:rsidR="009A47CB" w:rsidRPr="00C206F1">
        <w:rPr>
          <w:rFonts w:ascii="Times New Roman" w:hAnsi="Times New Roman" w:cs="Times New Roman"/>
          <w:sz w:val="24"/>
          <w:szCs w:val="24"/>
          <w:lang w:val="bg-BG"/>
        </w:rPr>
        <w:t xml:space="preserve">аване на въпроси чрез сайта на </w:t>
      </w:r>
      <w:r w:rsidR="009D33D3">
        <w:rPr>
          <w:rFonts w:ascii="Times New Roman" w:hAnsi="Times New Roman" w:cs="Times New Roman"/>
          <w:sz w:val="24"/>
          <w:szCs w:val="24"/>
          <w:lang w:val="bg-BG"/>
        </w:rPr>
        <w:t>КЗЛД</w:t>
      </w:r>
      <w:r w:rsidRPr="00C206F1">
        <w:rPr>
          <w:rFonts w:ascii="Times New Roman" w:hAnsi="Times New Roman" w:cs="Times New Roman"/>
          <w:sz w:val="24"/>
          <w:szCs w:val="24"/>
          <w:lang w:val="bg-BG"/>
        </w:rPr>
        <w:t xml:space="preserve"> от юли</w:t>
      </w:r>
      <w:r w:rsidR="00C003BA" w:rsidRPr="00C206F1">
        <w:rPr>
          <w:rFonts w:ascii="Times New Roman" w:hAnsi="Times New Roman" w:cs="Times New Roman"/>
          <w:sz w:val="24"/>
          <w:szCs w:val="24"/>
          <w:lang w:val="bg-BG"/>
        </w:rPr>
        <w:t xml:space="preserve"> </w:t>
      </w:r>
      <w:r w:rsidRPr="00C206F1">
        <w:rPr>
          <w:rFonts w:ascii="Times New Roman" w:hAnsi="Times New Roman" w:cs="Times New Roman"/>
          <w:sz w:val="24"/>
          <w:szCs w:val="24"/>
          <w:lang w:val="bg-BG"/>
        </w:rPr>
        <w:t>2019 г</w:t>
      </w:r>
      <w:r w:rsidR="00AB29D5" w:rsidRPr="00C206F1">
        <w:rPr>
          <w:rFonts w:ascii="Times New Roman" w:hAnsi="Times New Roman" w:cs="Times New Roman"/>
          <w:sz w:val="24"/>
          <w:szCs w:val="24"/>
          <w:lang w:val="bg-BG"/>
        </w:rPr>
        <w:t>.</w:t>
      </w:r>
      <w:r w:rsidRPr="00C206F1">
        <w:rPr>
          <w:rFonts w:ascii="Times New Roman" w:hAnsi="Times New Roman" w:cs="Times New Roman"/>
          <w:sz w:val="24"/>
          <w:szCs w:val="24"/>
          <w:lang w:val="bg-BG"/>
        </w:rPr>
        <w:t xml:space="preserve"> е временно преустановена, като се очаква през 2020</w:t>
      </w:r>
      <w:r w:rsidR="009A47CB" w:rsidRPr="00C206F1">
        <w:rPr>
          <w:rFonts w:ascii="Times New Roman" w:hAnsi="Times New Roman" w:cs="Times New Roman"/>
          <w:sz w:val="24"/>
          <w:szCs w:val="24"/>
          <w:lang w:val="bg-BG"/>
        </w:rPr>
        <w:t xml:space="preserve"> </w:t>
      </w:r>
      <w:r w:rsidRPr="00C206F1">
        <w:rPr>
          <w:rFonts w:ascii="Times New Roman" w:hAnsi="Times New Roman" w:cs="Times New Roman"/>
          <w:sz w:val="24"/>
          <w:szCs w:val="24"/>
          <w:lang w:val="bg-BG"/>
        </w:rPr>
        <w:t>г. тя да бъде възстановена. До този момент през тези форми са постъпили 318 запитвания по широк кръг въпроси и са подадени 198</w:t>
      </w:r>
      <w:r w:rsidR="00C003BA" w:rsidRPr="00C206F1">
        <w:rPr>
          <w:rFonts w:ascii="Times New Roman" w:hAnsi="Times New Roman" w:cs="Times New Roman"/>
          <w:sz w:val="24"/>
          <w:szCs w:val="24"/>
          <w:lang w:val="bg-BG"/>
        </w:rPr>
        <w:t xml:space="preserve"> </w:t>
      </w:r>
      <w:r w:rsidRPr="00C206F1">
        <w:rPr>
          <w:rFonts w:ascii="Times New Roman" w:hAnsi="Times New Roman" w:cs="Times New Roman"/>
          <w:sz w:val="24"/>
          <w:szCs w:val="24"/>
          <w:lang w:val="bg-BG"/>
        </w:rPr>
        <w:t>жалби и сигнали.</w:t>
      </w:r>
    </w:p>
    <w:p w:rsidR="00015843" w:rsidRPr="00C206F1" w:rsidRDefault="00015843" w:rsidP="00C206F1">
      <w:pPr>
        <w:shd w:val="clear" w:color="auto" w:fill="FFFFFF"/>
        <w:spacing w:after="0" w:line="360" w:lineRule="auto"/>
        <w:ind w:firstLine="709"/>
        <w:jc w:val="both"/>
        <w:textAlignment w:val="top"/>
        <w:rPr>
          <w:rFonts w:ascii="Times New Roman" w:eastAsia="Times New Roman" w:hAnsi="Times New Roman" w:cs="Times New Roman"/>
          <w:sz w:val="24"/>
          <w:szCs w:val="24"/>
          <w:lang w:val="bg-BG" w:eastAsia="bg-BG"/>
        </w:rPr>
      </w:pPr>
      <w:r w:rsidRPr="00C206F1">
        <w:rPr>
          <w:rFonts w:ascii="Times New Roman" w:eastAsia="Times New Roman" w:hAnsi="Times New Roman" w:cs="Times New Roman"/>
          <w:sz w:val="24"/>
          <w:szCs w:val="24"/>
          <w:lang w:val="bg-BG" w:eastAsia="bg-BG"/>
        </w:rPr>
        <w:t>През 2019 г. в сайта на КЗЛД е вградена система за управление на бисквитки, която дава възможност на посетителите на сайта не само да бъдат информирани относно наличието на такива, а и да могат да управляват тяхното използване при посещаване на сайта.</w:t>
      </w:r>
    </w:p>
    <w:p w:rsidR="00015843" w:rsidRPr="00C206F1" w:rsidRDefault="00015843" w:rsidP="00C206F1">
      <w:pPr>
        <w:pStyle w:val="ListParagraph"/>
        <w:widowControl w:val="0"/>
        <w:spacing w:after="0" w:line="360" w:lineRule="auto"/>
        <w:ind w:left="0" w:firstLine="709"/>
        <w:jc w:val="both"/>
        <w:rPr>
          <w:rFonts w:ascii="Times New Roman" w:hAnsi="Times New Roman"/>
          <w:sz w:val="24"/>
          <w:szCs w:val="24"/>
          <w:lang w:val="bg-BG"/>
        </w:rPr>
      </w:pPr>
      <w:r w:rsidRPr="00753CDC">
        <w:rPr>
          <w:rFonts w:ascii="Times New Roman" w:hAnsi="Times New Roman"/>
          <w:sz w:val="24"/>
          <w:szCs w:val="24"/>
          <w:lang w:val="bg-BG"/>
        </w:rPr>
        <w:t>Информационният бюлетин на КЗЛД</w:t>
      </w:r>
      <w:r w:rsidRPr="00C206F1">
        <w:rPr>
          <w:rFonts w:ascii="Times New Roman" w:hAnsi="Times New Roman"/>
          <w:sz w:val="24"/>
          <w:szCs w:val="24"/>
          <w:lang w:val="bg-BG"/>
        </w:rPr>
        <w:t xml:space="preserve"> е друго основно средство за постигане на обществена информираност, който има собствен ISSN 2367-7759. През 2019 г. са издадени шест бюлетина. Самият бюлетин се издава в електронен вид на всеки 2 месеца и се публикува на институционалния сайт, с което е достъпен за всеки посетител на сайта. Едновременно с това има възможност за абониране, в резултат на което абонатите получават известие, че поредният брой вече е публикуван, както и съответен линк. През 2019 </w:t>
      </w:r>
      <w:r w:rsidR="009A47CB" w:rsidRPr="00C206F1">
        <w:rPr>
          <w:rFonts w:ascii="Times New Roman" w:hAnsi="Times New Roman"/>
          <w:sz w:val="24"/>
          <w:szCs w:val="24"/>
          <w:lang w:val="bg-BG"/>
        </w:rPr>
        <w:t>г.</w:t>
      </w:r>
      <w:r w:rsidRPr="00C206F1">
        <w:rPr>
          <w:rFonts w:ascii="Times New Roman" w:hAnsi="Times New Roman"/>
          <w:sz w:val="24"/>
          <w:szCs w:val="24"/>
          <w:lang w:val="bg-BG"/>
        </w:rPr>
        <w:t xml:space="preserve"> се абонират 170 нови абоната, с което броят на абонатите до</w:t>
      </w:r>
      <w:r w:rsidR="00E43629" w:rsidRPr="00C206F1">
        <w:rPr>
          <w:rFonts w:ascii="Times New Roman" w:hAnsi="Times New Roman"/>
          <w:sz w:val="24"/>
          <w:szCs w:val="24"/>
          <w:lang w:val="bg-BG"/>
        </w:rPr>
        <w:t>стиг</w:t>
      </w:r>
      <w:r w:rsidRPr="00C206F1">
        <w:rPr>
          <w:rFonts w:ascii="Times New Roman" w:hAnsi="Times New Roman"/>
          <w:sz w:val="24"/>
          <w:szCs w:val="24"/>
          <w:lang w:val="bg-BG"/>
        </w:rPr>
        <w:t xml:space="preserve">а 1160. </w:t>
      </w:r>
      <w:r w:rsidR="009A47CB" w:rsidRPr="00C206F1">
        <w:rPr>
          <w:rFonts w:ascii="Times New Roman" w:hAnsi="Times New Roman"/>
          <w:sz w:val="24"/>
          <w:szCs w:val="24"/>
          <w:lang w:val="bg-BG"/>
        </w:rPr>
        <w:t>Едновременно с абонатите</w:t>
      </w:r>
      <w:r w:rsidRPr="00C206F1">
        <w:rPr>
          <w:rFonts w:ascii="Times New Roman" w:hAnsi="Times New Roman"/>
          <w:sz w:val="24"/>
          <w:szCs w:val="24"/>
          <w:lang w:val="bg-BG"/>
        </w:rPr>
        <w:t xml:space="preserve"> списъкът на получателите на бюлетина е разширен по инициатива на КЗЛД, като в него са включени съсловни и браншови органи и организации, както и длъжностни лица по защита на данните. С това получателите на бюлетина на</w:t>
      </w:r>
      <w:r w:rsidR="00E43629" w:rsidRPr="00C206F1">
        <w:rPr>
          <w:rFonts w:ascii="Times New Roman" w:hAnsi="Times New Roman"/>
          <w:sz w:val="24"/>
          <w:szCs w:val="24"/>
          <w:lang w:val="bg-BG"/>
        </w:rPr>
        <w:t>растват</w:t>
      </w:r>
      <w:r w:rsidRPr="00C206F1">
        <w:rPr>
          <w:rFonts w:ascii="Times New Roman" w:hAnsi="Times New Roman"/>
          <w:sz w:val="24"/>
          <w:szCs w:val="24"/>
          <w:lang w:val="bg-BG"/>
        </w:rPr>
        <w:t xml:space="preserve"> до 4000. Предоставена е и възможност </w:t>
      </w:r>
      <w:r w:rsidR="00E43629" w:rsidRPr="00C206F1">
        <w:rPr>
          <w:rFonts w:ascii="Times New Roman" w:hAnsi="Times New Roman"/>
          <w:sz w:val="24"/>
          <w:szCs w:val="24"/>
          <w:lang w:val="bg-BG"/>
        </w:rPr>
        <w:t>з</w:t>
      </w:r>
      <w:r w:rsidRPr="00C206F1">
        <w:rPr>
          <w:rFonts w:ascii="Times New Roman" w:hAnsi="Times New Roman"/>
          <w:sz w:val="24"/>
          <w:szCs w:val="24"/>
          <w:lang w:val="bg-BG"/>
        </w:rPr>
        <w:t>а отписване както на абонатите, така и на тези получатели, включени в списъка по инициатива на КЗЛД.</w:t>
      </w:r>
    </w:p>
    <w:p w:rsidR="00015843" w:rsidRPr="00C206F1" w:rsidRDefault="00015843" w:rsidP="00C206F1">
      <w:pPr>
        <w:suppressAutoHyphens/>
        <w:autoSpaceDE w:val="0"/>
        <w:autoSpaceDN w:val="0"/>
        <w:adjustRightInd w:val="0"/>
        <w:spacing w:after="0" w:line="360" w:lineRule="auto"/>
        <w:ind w:firstLine="709"/>
        <w:jc w:val="both"/>
        <w:textAlignment w:val="center"/>
        <w:rPr>
          <w:rFonts w:ascii="Times New Roman" w:hAnsi="Times New Roman" w:cs="Times New Roman"/>
          <w:sz w:val="24"/>
          <w:szCs w:val="24"/>
          <w:lang w:val="bg-BG"/>
        </w:rPr>
      </w:pPr>
      <w:r w:rsidRPr="00C206F1">
        <w:rPr>
          <w:rFonts w:ascii="Times New Roman" w:hAnsi="Times New Roman" w:cs="Times New Roman"/>
          <w:sz w:val="24"/>
          <w:szCs w:val="24"/>
          <w:lang w:val="bg-BG"/>
        </w:rPr>
        <w:t>През 2019 г. в бюлетина се отразяват събития и инициативи в областта на защитата на личните данни в национален, европейски и световен мащаб. Публикуват се и някои приети документи или техни резюмета със съответни линкове към пълните документи. За 2019 г. това са</w:t>
      </w:r>
      <w:r w:rsidR="00C003BA" w:rsidRPr="00C206F1">
        <w:rPr>
          <w:rFonts w:ascii="Times New Roman" w:hAnsi="Times New Roman" w:cs="Times New Roman"/>
          <w:sz w:val="24"/>
          <w:szCs w:val="24"/>
          <w:lang w:val="bg-BG"/>
        </w:rPr>
        <w:t xml:space="preserve"> </w:t>
      </w:r>
      <w:r w:rsidRPr="00C206F1">
        <w:rPr>
          <w:rFonts w:ascii="Times New Roman" w:hAnsi="Times New Roman" w:cs="Times New Roman"/>
          <w:sz w:val="24"/>
          <w:szCs w:val="24"/>
          <w:lang w:val="bg-BG"/>
        </w:rPr>
        <w:t xml:space="preserve">„Списък на видовете операции по обработване на лични данни, за които се изисква извършване на оценка за въздействие върху защитата на данните, приет от КЗЛД съгласно чл. 35, </w:t>
      </w:r>
      <w:r w:rsidR="00C178CF" w:rsidRPr="00C206F1">
        <w:rPr>
          <w:rFonts w:ascii="Times New Roman" w:eastAsia="Times New Roman" w:hAnsi="Times New Roman" w:cs="Times New Roman"/>
          <w:sz w:val="24"/>
          <w:szCs w:val="24"/>
          <w:lang w:val="bg-BG" w:eastAsia="bg-BG"/>
        </w:rPr>
        <w:t>§</w:t>
      </w:r>
      <w:r w:rsidRPr="00C206F1">
        <w:rPr>
          <w:rFonts w:ascii="Times New Roman" w:hAnsi="Times New Roman" w:cs="Times New Roman"/>
          <w:sz w:val="24"/>
          <w:szCs w:val="24"/>
          <w:lang w:val="bg-BG"/>
        </w:rPr>
        <w:t xml:space="preserve">4 от Регламент (ЕС) 2016/679“, съвместни „Указания на ЦИК и КЗЛД относно обработването и защитата на личните данни в изборния процес“, „Указания на Съвета на Европа за запазване на неприкосновеността на личния живот в медиите“, </w:t>
      </w:r>
      <w:r w:rsidRPr="00C206F1">
        <w:rPr>
          <w:rFonts w:ascii="Times New Roman" w:hAnsi="Times New Roman" w:cs="Times New Roman"/>
          <w:sz w:val="24"/>
          <w:szCs w:val="24"/>
          <w:lang w:val="bg-BG"/>
        </w:rPr>
        <w:lastRenderedPageBreak/>
        <w:t>„Изявление на Европейския комитет по защита на данните във връзка с предстоящите избори за Европейски парламент“, решения на Съда на ЕС.</w:t>
      </w:r>
    </w:p>
    <w:p w:rsidR="00015843" w:rsidRPr="00C206F1" w:rsidRDefault="00015843" w:rsidP="00C206F1">
      <w:pPr>
        <w:pStyle w:val="ListParagraph"/>
        <w:spacing w:after="0" w:line="360" w:lineRule="auto"/>
        <w:ind w:left="0" w:firstLine="709"/>
        <w:jc w:val="both"/>
        <w:rPr>
          <w:rFonts w:ascii="Times New Roman" w:hAnsi="Times New Roman"/>
          <w:bCs/>
          <w:sz w:val="24"/>
          <w:szCs w:val="24"/>
          <w:lang w:val="bg-BG"/>
        </w:rPr>
      </w:pPr>
      <w:r w:rsidRPr="00C206F1">
        <w:rPr>
          <w:rFonts w:ascii="Times New Roman" w:hAnsi="Times New Roman"/>
          <w:sz w:val="24"/>
          <w:szCs w:val="24"/>
          <w:lang w:val="bg-BG"/>
        </w:rPr>
        <w:t xml:space="preserve">В съответствие с дефинирания за 2019 г. приоритет </w:t>
      </w:r>
      <w:r w:rsidRPr="009A4BE2">
        <w:rPr>
          <w:rFonts w:ascii="Times New Roman" w:hAnsi="Times New Roman"/>
          <w:sz w:val="24"/>
          <w:szCs w:val="24"/>
          <w:lang w:val="bg-BG"/>
        </w:rPr>
        <w:t xml:space="preserve">за </w:t>
      </w:r>
      <w:r w:rsidRPr="009A4BE2">
        <w:rPr>
          <w:rFonts w:ascii="Times New Roman" w:hAnsi="Times New Roman"/>
          <w:bCs/>
          <w:sz w:val="24"/>
          <w:szCs w:val="24"/>
          <w:lang w:val="bg-BG"/>
        </w:rPr>
        <w:t>Популяризиране на дейността на Европейския комитет по защита на данните</w:t>
      </w:r>
      <w:r w:rsidR="00A70D5A">
        <w:rPr>
          <w:rFonts w:ascii="Times New Roman" w:hAnsi="Times New Roman"/>
          <w:bCs/>
          <w:i/>
          <w:sz w:val="24"/>
          <w:szCs w:val="24"/>
          <w:lang w:val="bg-BG"/>
        </w:rPr>
        <w:t xml:space="preserve"> </w:t>
      </w:r>
      <w:r w:rsidRPr="00C206F1">
        <w:rPr>
          <w:rFonts w:ascii="Times New Roman" w:hAnsi="Times New Roman"/>
          <w:bCs/>
          <w:sz w:val="24"/>
          <w:szCs w:val="24"/>
          <w:lang w:val="bg-BG"/>
        </w:rPr>
        <w:t xml:space="preserve">в бюлетина редовно се предоставя информация за всички заседания на </w:t>
      </w:r>
      <w:r w:rsidR="00A70D5A">
        <w:rPr>
          <w:rFonts w:ascii="Times New Roman" w:hAnsi="Times New Roman"/>
          <w:bCs/>
          <w:sz w:val="24"/>
          <w:szCs w:val="24"/>
          <w:lang w:val="bg-BG"/>
        </w:rPr>
        <w:t>ЕКЗД</w:t>
      </w:r>
      <w:r w:rsidRPr="00C206F1">
        <w:rPr>
          <w:rFonts w:ascii="Times New Roman" w:hAnsi="Times New Roman"/>
          <w:bCs/>
          <w:sz w:val="24"/>
          <w:szCs w:val="24"/>
          <w:lang w:val="bg-BG"/>
        </w:rPr>
        <w:t xml:space="preserve">, приети решения и документи, провеждане на обществени консултации. Предоставя се информация и за някои заседания на подгрупи към </w:t>
      </w:r>
      <w:r w:rsidR="00A70D5A">
        <w:rPr>
          <w:rFonts w:ascii="Times New Roman" w:hAnsi="Times New Roman"/>
          <w:bCs/>
          <w:sz w:val="24"/>
          <w:szCs w:val="24"/>
          <w:lang w:val="bg-BG"/>
        </w:rPr>
        <w:t>ЕКЗД</w:t>
      </w:r>
      <w:r w:rsidRPr="00C206F1">
        <w:rPr>
          <w:rFonts w:ascii="Times New Roman" w:hAnsi="Times New Roman"/>
          <w:bCs/>
          <w:sz w:val="24"/>
          <w:szCs w:val="24"/>
          <w:lang w:val="bg-BG"/>
        </w:rPr>
        <w:t>.</w:t>
      </w:r>
    </w:p>
    <w:p w:rsidR="00015843" w:rsidRPr="009A4BE2" w:rsidRDefault="00015843" w:rsidP="00C206F1">
      <w:pPr>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t xml:space="preserve">В изпълнение на приоритета за продължаване на работата на КЗЛД за пълноправното членство на </w:t>
      </w:r>
      <w:r w:rsidRPr="009A4BE2">
        <w:rPr>
          <w:rFonts w:ascii="Times New Roman" w:hAnsi="Times New Roman" w:cs="Times New Roman"/>
          <w:sz w:val="24"/>
          <w:szCs w:val="24"/>
          <w:lang w:val="bg-BG"/>
        </w:rPr>
        <w:t>България в Шенгенското пространство се отразяват проверките по Шенген с участие на представители на Комисията, като се отчита, че това участие е предпоставка за споделяне на добри практики в областта на защитата на личните данни и възможност за повишаване на авторитета на институцията в областта на достиженията на правото от Шенген.</w:t>
      </w:r>
    </w:p>
    <w:p w:rsidR="00015843" w:rsidRPr="009A4BE2" w:rsidRDefault="00015843" w:rsidP="00C206F1">
      <w:pPr>
        <w:suppressAutoHyphens/>
        <w:autoSpaceDE w:val="0"/>
        <w:autoSpaceDN w:val="0"/>
        <w:adjustRightInd w:val="0"/>
        <w:spacing w:after="0" w:line="360" w:lineRule="auto"/>
        <w:ind w:firstLine="709"/>
        <w:jc w:val="both"/>
        <w:textAlignment w:val="center"/>
        <w:rPr>
          <w:rFonts w:ascii="Times New Roman" w:hAnsi="Times New Roman" w:cs="Times New Roman"/>
          <w:sz w:val="24"/>
          <w:szCs w:val="24"/>
          <w:lang w:val="bg-BG"/>
        </w:rPr>
      </w:pPr>
      <w:r w:rsidRPr="009A4BE2">
        <w:rPr>
          <w:rFonts w:ascii="Times New Roman" w:hAnsi="Times New Roman" w:cs="Times New Roman"/>
          <w:sz w:val="24"/>
          <w:szCs w:val="24"/>
          <w:lang w:val="bg-BG"/>
        </w:rPr>
        <w:t>През 2019 продължава</w:t>
      </w:r>
      <w:r w:rsidR="00C003BA" w:rsidRPr="009A4BE2">
        <w:rPr>
          <w:rFonts w:ascii="Times New Roman" w:hAnsi="Times New Roman" w:cs="Times New Roman"/>
          <w:sz w:val="24"/>
          <w:szCs w:val="24"/>
          <w:lang w:val="bg-BG"/>
        </w:rPr>
        <w:t xml:space="preserve"> </w:t>
      </w:r>
      <w:r w:rsidRPr="009A4BE2">
        <w:rPr>
          <w:rFonts w:ascii="Times New Roman" w:hAnsi="Times New Roman" w:cs="Times New Roman"/>
          <w:sz w:val="24"/>
          <w:szCs w:val="24"/>
          <w:lang w:val="bg-BG"/>
        </w:rPr>
        <w:t>публикуването на решения и становища на КЗЛД, както и обща статистика за контролната дейност. Решения по жалби се публикуват</w:t>
      </w:r>
      <w:r w:rsidR="00C003BA" w:rsidRPr="009A4BE2">
        <w:rPr>
          <w:rFonts w:ascii="Times New Roman" w:hAnsi="Times New Roman" w:cs="Times New Roman"/>
          <w:sz w:val="24"/>
          <w:szCs w:val="24"/>
          <w:lang w:val="bg-BG"/>
        </w:rPr>
        <w:t xml:space="preserve"> </w:t>
      </w:r>
      <w:r w:rsidRPr="009A4BE2">
        <w:rPr>
          <w:rFonts w:ascii="Times New Roman" w:hAnsi="Times New Roman" w:cs="Times New Roman"/>
          <w:sz w:val="24"/>
          <w:szCs w:val="24"/>
          <w:lang w:val="bg-BG"/>
        </w:rPr>
        <w:t>с цел осигуряване на прозрачност за обществеността относно практиката на КЗЛД при разглеждане на жалби. Всички публикувани решения на КЗЛД са с анонимизирани лични данни на физическите лица и имената</w:t>
      </w:r>
      <w:r w:rsidR="00C003BA" w:rsidRPr="009A4BE2">
        <w:rPr>
          <w:rFonts w:ascii="Times New Roman" w:hAnsi="Times New Roman" w:cs="Times New Roman"/>
          <w:sz w:val="24"/>
          <w:szCs w:val="24"/>
          <w:lang w:val="bg-BG"/>
        </w:rPr>
        <w:t xml:space="preserve"> </w:t>
      </w:r>
      <w:r w:rsidRPr="009A4BE2">
        <w:rPr>
          <w:rFonts w:ascii="Times New Roman" w:hAnsi="Times New Roman" w:cs="Times New Roman"/>
          <w:sz w:val="24"/>
          <w:szCs w:val="24"/>
          <w:lang w:val="bg-BG"/>
        </w:rPr>
        <w:t xml:space="preserve">на юридическите лица. </w:t>
      </w:r>
    </w:p>
    <w:p w:rsidR="00015843" w:rsidRPr="009A4BE2" w:rsidRDefault="00015843" w:rsidP="00C206F1">
      <w:pPr>
        <w:suppressAutoHyphens/>
        <w:autoSpaceDE w:val="0"/>
        <w:autoSpaceDN w:val="0"/>
        <w:adjustRightInd w:val="0"/>
        <w:spacing w:after="0" w:line="360" w:lineRule="auto"/>
        <w:ind w:firstLine="709"/>
        <w:jc w:val="both"/>
        <w:textAlignment w:val="center"/>
        <w:rPr>
          <w:rFonts w:ascii="Times New Roman" w:hAnsi="Times New Roman" w:cs="Times New Roman"/>
          <w:sz w:val="24"/>
          <w:szCs w:val="24"/>
          <w:lang w:val="bg-BG"/>
        </w:rPr>
      </w:pPr>
      <w:r w:rsidRPr="009A4BE2">
        <w:rPr>
          <w:rFonts w:ascii="Times New Roman" w:hAnsi="Times New Roman" w:cs="Times New Roman"/>
          <w:sz w:val="24"/>
          <w:szCs w:val="24"/>
          <w:lang w:val="bg-BG"/>
        </w:rPr>
        <w:t>По отношение на контролната дейност регулярно се публикува статистика за извършени проверки, разгледани искания, упражнени корективни правомощия на КЗЛД.</w:t>
      </w:r>
    </w:p>
    <w:p w:rsidR="00015843" w:rsidRPr="009A4BE2" w:rsidRDefault="00015843" w:rsidP="00C206F1">
      <w:pPr>
        <w:suppressAutoHyphens/>
        <w:autoSpaceDE w:val="0"/>
        <w:autoSpaceDN w:val="0"/>
        <w:adjustRightInd w:val="0"/>
        <w:spacing w:after="0" w:line="360" w:lineRule="auto"/>
        <w:ind w:firstLine="709"/>
        <w:jc w:val="both"/>
        <w:textAlignment w:val="center"/>
        <w:rPr>
          <w:rFonts w:ascii="Times New Roman" w:hAnsi="Times New Roman" w:cs="Times New Roman"/>
          <w:sz w:val="24"/>
          <w:szCs w:val="24"/>
          <w:lang w:val="bg-BG"/>
        </w:rPr>
      </w:pPr>
      <w:r w:rsidRPr="009A4BE2">
        <w:rPr>
          <w:rFonts w:ascii="Times New Roman" w:hAnsi="Times New Roman" w:cs="Times New Roman"/>
          <w:sz w:val="24"/>
          <w:szCs w:val="24"/>
          <w:lang w:val="bg-BG"/>
        </w:rPr>
        <w:t>През 2019 г. почти всеки бюлетин</w:t>
      </w:r>
      <w:r w:rsidR="00C003BA" w:rsidRPr="009A4BE2">
        <w:rPr>
          <w:rFonts w:ascii="Times New Roman" w:hAnsi="Times New Roman" w:cs="Times New Roman"/>
          <w:sz w:val="24"/>
          <w:szCs w:val="24"/>
          <w:lang w:val="bg-BG"/>
        </w:rPr>
        <w:t xml:space="preserve"> </w:t>
      </w:r>
      <w:r w:rsidRPr="009A4BE2">
        <w:rPr>
          <w:rFonts w:ascii="Times New Roman" w:hAnsi="Times New Roman" w:cs="Times New Roman"/>
          <w:sz w:val="24"/>
          <w:szCs w:val="24"/>
          <w:lang w:val="bg-BG"/>
        </w:rPr>
        <w:t>предоставя подробна информация за текущото изпълнение на международни проекти, в които участва КЗЛД.</w:t>
      </w:r>
    </w:p>
    <w:p w:rsidR="005966F6" w:rsidRDefault="00015843" w:rsidP="00C206F1">
      <w:pPr>
        <w:pStyle w:val="ListParagraph"/>
        <w:spacing w:after="0" w:line="360" w:lineRule="auto"/>
        <w:ind w:left="0" w:firstLine="709"/>
        <w:jc w:val="both"/>
        <w:rPr>
          <w:rFonts w:ascii="Times New Roman" w:hAnsi="Times New Roman"/>
          <w:sz w:val="24"/>
          <w:szCs w:val="24"/>
          <w:lang w:val="bg-BG"/>
        </w:rPr>
      </w:pPr>
      <w:r w:rsidRPr="00C206F1">
        <w:rPr>
          <w:rFonts w:ascii="Times New Roman" w:hAnsi="Times New Roman"/>
          <w:sz w:val="24"/>
          <w:szCs w:val="24"/>
          <w:lang w:val="bg-BG"/>
        </w:rPr>
        <w:t xml:space="preserve">За цялостната си политика на изчерпателно и открито предоставяне на информация както за дейността на Комисията, така и за </w:t>
      </w:r>
      <w:r w:rsidRPr="009A4BE2">
        <w:rPr>
          <w:rFonts w:ascii="Times New Roman" w:hAnsi="Times New Roman"/>
          <w:sz w:val="24"/>
          <w:szCs w:val="24"/>
          <w:lang w:val="bg-BG"/>
        </w:rPr>
        <w:t>събития и инициативи от наднационален мащаб по ключови направления в сфе</w:t>
      </w:r>
      <w:r w:rsidR="00C178CF" w:rsidRPr="009A4BE2">
        <w:rPr>
          <w:rFonts w:ascii="Times New Roman" w:hAnsi="Times New Roman"/>
          <w:sz w:val="24"/>
          <w:szCs w:val="24"/>
          <w:lang w:val="bg-BG"/>
        </w:rPr>
        <w:t>рата на защита на личните данни</w:t>
      </w:r>
      <w:r w:rsidRPr="009A4BE2">
        <w:rPr>
          <w:rFonts w:ascii="Times New Roman" w:hAnsi="Times New Roman"/>
          <w:sz w:val="24"/>
          <w:szCs w:val="24"/>
          <w:lang w:val="bg-BG"/>
        </w:rPr>
        <w:t xml:space="preserve"> КЗЛД </w:t>
      </w:r>
      <w:r w:rsidR="00160FCF" w:rsidRPr="009A4BE2">
        <w:rPr>
          <w:rFonts w:ascii="Times New Roman" w:hAnsi="Times New Roman"/>
          <w:sz w:val="24"/>
          <w:szCs w:val="24"/>
          <w:lang w:val="bg-BG"/>
        </w:rPr>
        <w:t xml:space="preserve">за четвърти път </w:t>
      </w:r>
      <w:r w:rsidRPr="009A4BE2">
        <w:rPr>
          <w:rFonts w:ascii="Times New Roman" w:hAnsi="Times New Roman"/>
          <w:sz w:val="24"/>
          <w:szCs w:val="24"/>
          <w:lang w:val="bg-BG"/>
        </w:rPr>
        <w:t xml:space="preserve">получава грамота от фондация „Граждани срещу бюрокрацията”, като за 2019 г. е обявена за „Държавна институция на годината“. При връчването на грамотата управителят на </w:t>
      </w:r>
      <w:r w:rsidR="00C178CF" w:rsidRPr="009A4BE2">
        <w:rPr>
          <w:rFonts w:ascii="Times New Roman" w:hAnsi="Times New Roman"/>
          <w:sz w:val="24"/>
          <w:szCs w:val="24"/>
          <w:lang w:val="bg-BG"/>
        </w:rPr>
        <w:t>фондацията Стефан Христов</w:t>
      </w:r>
      <w:r w:rsidRPr="009A4BE2">
        <w:rPr>
          <w:rFonts w:ascii="Times New Roman" w:hAnsi="Times New Roman"/>
          <w:sz w:val="24"/>
          <w:szCs w:val="24"/>
          <w:lang w:val="bg-BG"/>
        </w:rPr>
        <w:t xml:space="preserve"> подчерта</w:t>
      </w:r>
      <w:r w:rsidR="00160FCF" w:rsidRPr="009A4BE2">
        <w:rPr>
          <w:rFonts w:ascii="Times New Roman" w:hAnsi="Times New Roman"/>
          <w:sz w:val="24"/>
          <w:szCs w:val="24"/>
          <w:lang w:val="bg-BG"/>
        </w:rPr>
        <w:t>ва</w:t>
      </w:r>
      <w:r w:rsidRPr="009A4BE2">
        <w:rPr>
          <w:rFonts w:ascii="Times New Roman" w:hAnsi="Times New Roman"/>
          <w:sz w:val="24"/>
          <w:szCs w:val="24"/>
          <w:lang w:val="bg-BG"/>
        </w:rPr>
        <w:t xml:space="preserve">, че за тях като фондация, която работи с гражданите и получава обратна връзка от тях, </w:t>
      </w:r>
      <w:r w:rsidR="009D33D3">
        <w:rPr>
          <w:rFonts w:ascii="Times New Roman" w:hAnsi="Times New Roman"/>
          <w:sz w:val="24"/>
          <w:szCs w:val="24"/>
          <w:lang w:val="bg-BG"/>
        </w:rPr>
        <w:t>КЗЛД</w:t>
      </w:r>
      <w:r w:rsidRPr="009A4BE2">
        <w:rPr>
          <w:rFonts w:ascii="Times New Roman" w:hAnsi="Times New Roman"/>
          <w:sz w:val="24"/>
          <w:szCs w:val="24"/>
          <w:lang w:val="bg-BG"/>
        </w:rPr>
        <w:t xml:space="preserve"> е институцията, която е най-открита относно своята работа</w:t>
      </w:r>
      <w:r w:rsidR="00160FCF" w:rsidRPr="009A4BE2">
        <w:rPr>
          <w:rFonts w:ascii="Times New Roman" w:hAnsi="Times New Roman"/>
          <w:sz w:val="24"/>
          <w:szCs w:val="24"/>
          <w:lang w:val="bg-BG"/>
        </w:rPr>
        <w:t xml:space="preserve">. Специално </w:t>
      </w:r>
      <w:r w:rsidRPr="009A4BE2">
        <w:rPr>
          <w:rFonts w:ascii="Times New Roman" w:hAnsi="Times New Roman"/>
          <w:sz w:val="24"/>
          <w:szCs w:val="24"/>
          <w:lang w:val="bg-BG"/>
        </w:rPr>
        <w:t>е изтъкнат приносът на регулярно издавания електронен Информационен бюлетин на КЗЛД за повишаването на обществената информираност. Това е поредното признание за КЗЛД, която за 2018 г. получ</w:t>
      </w:r>
      <w:r w:rsidR="00160FCF" w:rsidRPr="009A4BE2">
        <w:rPr>
          <w:rFonts w:ascii="Times New Roman" w:hAnsi="Times New Roman"/>
          <w:sz w:val="24"/>
          <w:szCs w:val="24"/>
          <w:lang w:val="bg-BG"/>
        </w:rPr>
        <w:t>ава</w:t>
      </w:r>
      <w:r w:rsidRPr="009A4BE2">
        <w:rPr>
          <w:rFonts w:ascii="Times New Roman" w:hAnsi="Times New Roman"/>
          <w:sz w:val="24"/>
          <w:szCs w:val="24"/>
          <w:lang w:val="bg-BG"/>
        </w:rPr>
        <w:t xml:space="preserve"> отличието „Прозрачност на управлението“, за 2017 г. - „Държавна институция на годината”, а през 2016 г. - „Най-добро обслужване на гражданите”.</w:t>
      </w:r>
    </w:p>
    <w:p w:rsidR="00730480" w:rsidRPr="00C206F1" w:rsidRDefault="009A4BE2" w:rsidP="009A4BE2">
      <w:pPr>
        <w:spacing w:after="200" w:line="360" w:lineRule="auto"/>
        <w:ind w:firstLine="709"/>
        <w:jc w:val="both"/>
        <w:rPr>
          <w:rFonts w:ascii="Times New Roman" w:hAnsi="Times New Roman" w:cs="Times New Roman"/>
          <w:b/>
          <w:sz w:val="24"/>
          <w:szCs w:val="24"/>
          <w:lang w:val="bg-BG"/>
        </w:rPr>
      </w:pPr>
      <w:r w:rsidRPr="00C206F1">
        <w:rPr>
          <w:rFonts w:ascii="Times New Roman" w:hAnsi="Times New Roman" w:cs="Times New Roman"/>
          <w:b/>
          <w:sz w:val="24"/>
          <w:szCs w:val="24"/>
          <w:lang w:val="bg-BG"/>
        </w:rPr>
        <w:lastRenderedPageBreak/>
        <w:t>XII. АДМИНИСТРАТИВЕН КАПАЦИТЕТ И ФИНАНСОВИ РЕСУРСИ</w:t>
      </w:r>
    </w:p>
    <w:p w:rsidR="001F41C7" w:rsidRPr="00C206F1" w:rsidRDefault="001F41C7" w:rsidP="00C206F1">
      <w:pPr>
        <w:pStyle w:val="BodyText"/>
        <w:shd w:val="clear" w:color="auto" w:fill="auto"/>
        <w:tabs>
          <w:tab w:val="left" w:pos="1061"/>
        </w:tabs>
        <w:spacing w:before="0" w:after="0" w:line="360" w:lineRule="auto"/>
        <w:ind w:firstLine="709"/>
        <w:rPr>
          <w:b/>
          <w:sz w:val="24"/>
          <w:szCs w:val="24"/>
          <w:lang w:val="bg-BG" w:eastAsia="bg-BG"/>
        </w:rPr>
      </w:pPr>
      <w:r w:rsidRPr="00C206F1">
        <w:rPr>
          <w:sz w:val="24"/>
          <w:szCs w:val="24"/>
          <w:lang w:val="bg-BG" w:eastAsia="bg-BG"/>
        </w:rPr>
        <w:t>1</w:t>
      </w:r>
      <w:r w:rsidR="00B2128E" w:rsidRPr="00C206F1">
        <w:rPr>
          <w:b/>
          <w:sz w:val="24"/>
          <w:szCs w:val="24"/>
          <w:lang w:val="bg-BG" w:eastAsia="bg-BG"/>
        </w:rPr>
        <w:t xml:space="preserve">. Административен капацитет </w:t>
      </w:r>
    </w:p>
    <w:p w:rsidR="00B37D72" w:rsidRPr="00C206F1" w:rsidRDefault="003A1F1C" w:rsidP="00C206F1">
      <w:pPr>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t>Отчетният период – 2019 г.</w:t>
      </w:r>
      <w:r w:rsidR="00C178CF" w:rsidRPr="00C206F1">
        <w:rPr>
          <w:rFonts w:ascii="Times New Roman" w:hAnsi="Times New Roman" w:cs="Times New Roman"/>
          <w:sz w:val="24"/>
          <w:szCs w:val="24"/>
          <w:lang w:val="bg-BG"/>
        </w:rPr>
        <w:t>,</w:t>
      </w:r>
      <w:r w:rsidR="00C003BA" w:rsidRPr="00C206F1">
        <w:rPr>
          <w:rFonts w:ascii="Times New Roman" w:hAnsi="Times New Roman" w:cs="Times New Roman"/>
          <w:sz w:val="24"/>
          <w:szCs w:val="24"/>
          <w:lang w:val="bg-BG"/>
        </w:rPr>
        <w:t xml:space="preserve"> </w:t>
      </w:r>
      <w:r w:rsidRPr="00C206F1">
        <w:rPr>
          <w:rFonts w:ascii="Times New Roman" w:hAnsi="Times New Roman" w:cs="Times New Roman"/>
          <w:sz w:val="24"/>
          <w:szCs w:val="24"/>
          <w:lang w:val="bg-BG"/>
        </w:rPr>
        <w:t>е свързан с необходимостта от реализиране на сериозни промени в броя и структурата на човешките ресурси на КЗЛД.</w:t>
      </w:r>
      <w:r w:rsidR="00C003BA" w:rsidRPr="00C206F1">
        <w:rPr>
          <w:rFonts w:ascii="Times New Roman" w:hAnsi="Times New Roman" w:cs="Times New Roman"/>
          <w:sz w:val="24"/>
          <w:szCs w:val="24"/>
          <w:lang w:val="bg-BG"/>
        </w:rPr>
        <w:t xml:space="preserve"> </w:t>
      </w:r>
      <w:r w:rsidR="00F7304A" w:rsidRPr="00C206F1">
        <w:rPr>
          <w:rFonts w:ascii="Times New Roman" w:hAnsi="Times New Roman" w:cs="Times New Roman"/>
          <w:sz w:val="24"/>
          <w:szCs w:val="24"/>
          <w:lang w:val="bg-BG"/>
        </w:rPr>
        <w:t xml:space="preserve">Същите са продиктувани от необходимостта за привеждане на организационно-щатната структура в съответствие с </w:t>
      </w:r>
      <w:r w:rsidR="00C178CF" w:rsidRPr="00C206F1">
        <w:rPr>
          <w:rFonts w:ascii="Times New Roman" w:hAnsi="Times New Roman" w:cs="Times New Roman"/>
          <w:sz w:val="24"/>
          <w:szCs w:val="24"/>
          <w:lang w:val="bg-BG"/>
        </w:rPr>
        <w:t>изменения и допълнения на ПМС №</w:t>
      </w:r>
      <w:r w:rsidRPr="00C206F1">
        <w:rPr>
          <w:rFonts w:ascii="Times New Roman" w:hAnsi="Times New Roman" w:cs="Times New Roman"/>
          <w:sz w:val="24"/>
          <w:szCs w:val="24"/>
          <w:lang w:val="bg-BG"/>
        </w:rPr>
        <w:t>67 от 2010 г. за заплатите в бюджетните организации и дейн</w:t>
      </w:r>
      <w:r w:rsidR="00F7304A" w:rsidRPr="00C206F1">
        <w:rPr>
          <w:rFonts w:ascii="Times New Roman" w:hAnsi="Times New Roman" w:cs="Times New Roman"/>
          <w:sz w:val="24"/>
          <w:szCs w:val="24"/>
          <w:lang w:val="bg-BG"/>
        </w:rPr>
        <w:t>ости, в сила от 19.03.2019 г. С тези промени</w:t>
      </w:r>
      <w:r w:rsidRPr="00C206F1">
        <w:rPr>
          <w:rFonts w:ascii="Times New Roman" w:hAnsi="Times New Roman" w:cs="Times New Roman"/>
          <w:sz w:val="24"/>
          <w:szCs w:val="24"/>
          <w:lang w:val="bg-BG"/>
        </w:rPr>
        <w:t xml:space="preserve"> изрично се въвежда изискването за незаетите длъжности в администрацията да се резервират средства за основни заплати в размер</w:t>
      </w:r>
      <w:r w:rsidR="00C178CF" w:rsidRPr="00C206F1">
        <w:rPr>
          <w:rFonts w:ascii="Times New Roman" w:hAnsi="Times New Roman" w:cs="Times New Roman"/>
          <w:sz w:val="24"/>
          <w:szCs w:val="24"/>
          <w:lang w:val="bg-BG"/>
        </w:rPr>
        <w:t>,</w:t>
      </w:r>
      <w:r w:rsidRPr="00C206F1">
        <w:rPr>
          <w:rFonts w:ascii="Times New Roman" w:hAnsi="Times New Roman" w:cs="Times New Roman"/>
          <w:sz w:val="24"/>
          <w:szCs w:val="24"/>
          <w:lang w:val="bg-BG"/>
        </w:rPr>
        <w:t xml:space="preserve"> не по-малък от 70 на сто от средната основна месечна заплата за степен </w:t>
      </w:r>
      <w:r w:rsidR="00C1303C" w:rsidRPr="00C206F1">
        <w:rPr>
          <w:rFonts w:ascii="Times New Roman" w:hAnsi="Times New Roman" w:cs="Times New Roman"/>
          <w:sz w:val="24"/>
          <w:szCs w:val="24"/>
        </w:rPr>
        <w:t>II</w:t>
      </w:r>
      <w:r w:rsidRPr="00C206F1">
        <w:rPr>
          <w:rFonts w:ascii="Times New Roman" w:hAnsi="Times New Roman" w:cs="Times New Roman"/>
          <w:sz w:val="24"/>
          <w:szCs w:val="24"/>
          <w:lang w:val="bg-BG"/>
        </w:rPr>
        <w:t xml:space="preserve"> на съответ</w:t>
      </w:r>
      <w:r w:rsidR="00C1303C" w:rsidRPr="00C206F1">
        <w:rPr>
          <w:rFonts w:ascii="Times New Roman" w:hAnsi="Times New Roman" w:cs="Times New Roman"/>
          <w:sz w:val="24"/>
          <w:szCs w:val="24"/>
          <w:lang w:val="bg-BG"/>
        </w:rPr>
        <w:t>ното ниво съгласно Приложение №</w:t>
      </w:r>
      <w:r w:rsidRPr="00C206F1">
        <w:rPr>
          <w:rFonts w:ascii="Times New Roman" w:hAnsi="Times New Roman" w:cs="Times New Roman"/>
          <w:sz w:val="24"/>
          <w:szCs w:val="24"/>
          <w:lang w:val="bg-BG"/>
        </w:rPr>
        <w:t>1 към Наредбата за заплатите на служителите в държавната администрация. Във връзка с необходимостта от изпълнение на това нормативно изискване</w:t>
      </w:r>
      <w:r w:rsidR="00C003BA" w:rsidRPr="00C206F1">
        <w:rPr>
          <w:rFonts w:ascii="Times New Roman" w:hAnsi="Times New Roman" w:cs="Times New Roman"/>
          <w:sz w:val="24"/>
          <w:szCs w:val="24"/>
          <w:lang w:val="bg-BG"/>
        </w:rPr>
        <w:t xml:space="preserve"> </w:t>
      </w:r>
      <w:r w:rsidRPr="00C206F1">
        <w:rPr>
          <w:rFonts w:ascii="Times New Roman" w:hAnsi="Times New Roman" w:cs="Times New Roman"/>
          <w:sz w:val="24"/>
          <w:szCs w:val="24"/>
          <w:lang w:val="bg-BG"/>
        </w:rPr>
        <w:t>е направен анализ на планираните средства за заплати за 2019 г., както и на числеността на персонала при актуалната към месец април структура на администрацията на КЗЛД, в т.ч. и незаетите бройки. На заседание на К</w:t>
      </w:r>
      <w:r w:rsidR="009D33D3">
        <w:rPr>
          <w:rFonts w:ascii="Times New Roman" w:hAnsi="Times New Roman" w:cs="Times New Roman"/>
          <w:sz w:val="24"/>
          <w:szCs w:val="24"/>
          <w:lang w:val="bg-BG"/>
        </w:rPr>
        <w:t>ЗЛД</w:t>
      </w:r>
      <w:r w:rsidRPr="00C206F1">
        <w:rPr>
          <w:rFonts w:ascii="Times New Roman" w:hAnsi="Times New Roman" w:cs="Times New Roman"/>
          <w:sz w:val="24"/>
          <w:szCs w:val="24"/>
          <w:lang w:val="bg-BG"/>
        </w:rPr>
        <w:t xml:space="preserve"> по протокол от </w:t>
      </w:r>
      <w:r w:rsidR="002D675A" w:rsidRPr="00C206F1">
        <w:rPr>
          <w:rFonts w:ascii="Times New Roman" w:hAnsi="Times New Roman" w:cs="Times New Roman"/>
          <w:sz w:val="24"/>
          <w:szCs w:val="24"/>
          <w:lang w:val="bg-BG"/>
        </w:rPr>
        <w:t>май 2019</w:t>
      </w:r>
      <w:r w:rsidRPr="00C206F1">
        <w:rPr>
          <w:rFonts w:ascii="Times New Roman" w:hAnsi="Times New Roman" w:cs="Times New Roman"/>
          <w:sz w:val="24"/>
          <w:szCs w:val="24"/>
          <w:lang w:val="bg-BG"/>
        </w:rPr>
        <w:t xml:space="preserve"> г.</w:t>
      </w:r>
      <w:r w:rsidR="00C003BA" w:rsidRPr="00C206F1">
        <w:rPr>
          <w:rFonts w:ascii="Times New Roman" w:hAnsi="Times New Roman" w:cs="Times New Roman"/>
          <w:sz w:val="24"/>
          <w:szCs w:val="24"/>
          <w:lang w:val="bg-BG"/>
        </w:rPr>
        <w:t xml:space="preserve"> </w:t>
      </w:r>
      <w:r w:rsidRPr="00C206F1">
        <w:rPr>
          <w:rFonts w:ascii="Times New Roman" w:hAnsi="Times New Roman" w:cs="Times New Roman"/>
          <w:sz w:val="24"/>
          <w:szCs w:val="24"/>
          <w:lang w:val="bg-BG"/>
        </w:rPr>
        <w:t>е взето</w:t>
      </w:r>
      <w:r w:rsidR="00C003BA" w:rsidRPr="00C206F1">
        <w:rPr>
          <w:rFonts w:ascii="Times New Roman" w:hAnsi="Times New Roman" w:cs="Times New Roman"/>
          <w:sz w:val="24"/>
          <w:szCs w:val="24"/>
          <w:lang w:val="bg-BG"/>
        </w:rPr>
        <w:t xml:space="preserve"> </w:t>
      </w:r>
      <w:r w:rsidRPr="00C206F1">
        <w:rPr>
          <w:rFonts w:ascii="Times New Roman" w:hAnsi="Times New Roman" w:cs="Times New Roman"/>
          <w:sz w:val="24"/>
          <w:szCs w:val="24"/>
          <w:lang w:val="bg-BG"/>
        </w:rPr>
        <w:t>решение да се съкратят 4 вакантни щатни експертни длъжности, с което общия</w:t>
      </w:r>
      <w:r w:rsidR="003F035E" w:rsidRPr="00C206F1">
        <w:rPr>
          <w:rFonts w:ascii="Times New Roman" w:hAnsi="Times New Roman" w:cs="Times New Roman"/>
          <w:sz w:val="24"/>
          <w:szCs w:val="24"/>
          <w:lang w:val="bg-BG"/>
        </w:rPr>
        <w:t>т</w:t>
      </w:r>
      <w:r w:rsidRPr="00C206F1">
        <w:rPr>
          <w:rFonts w:ascii="Times New Roman" w:hAnsi="Times New Roman" w:cs="Times New Roman"/>
          <w:sz w:val="24"/>
          <w:szCs w:val="24"/>
          <w:lang w:val="bg-BG"/>
        </w:rPr>
        <w:t xml:space="preserve"> брой на числеността е сведен от 87 на 83 и е изпълнено изискването на измененото ПМС.</w:t>
      </w:r>
    </w:p>
    <w:p w:rsidR="003A1F1C" w:rsidRPr="00C206F1" w:rsidRDefault="003A1F1C" w:rsidP="00C206F1">
      <w:pPr>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t xml:space="preserve"> В бр. 60 от 2019 г. на Държавен вестник е публикуван Правилник за дейността на КЗЛД и на нейната администрация (ПДК</w:t>
      </w:r>
      <w:r w:rsidR="003F035E" w:rsidRPr="00C206F1">
        <w:rPr>
          <w:rFonts w:ascii="Times New Roman" w:hAnsi="Times New Roman" w:cs="Times New Roman"/>
          <w:sz w:val="24"/>
          <w:szCs w:val="24"/>
          <w:lang w:val="bg-BG"/>
        </w:rPr>
        <w:t>ЗЛДНА), който отменя действащия</w:t>
      </w:r>
      <w:r w:rsidRPr="00C206F1">
        <w:rPr>
          <w:rFonts w:ascii="Times New Roman" w:hAnsi="Times New Roman" w:cs="Times New Roman"/>
          <w:sz w:val="24"/>
          <w:szCs w:val="24"/>
          <w:lang w:val="bg-BG"/>
        </w:rPr>
        <w:t xml:space="preserve"> преди това устройствен акт на институцията.</w:t>
      </w:r>
      <w:r w:rsidR="008F69D7" w:rsidRPr="00C206F1">
        <w:rPr>
          <w:rFonts w:ascii="Times New Roman" w:hAnsi="Times New Roman" w:cs="Times New Roman"/>
          <w:sz w:val="24"/>
          <w:szCs w:val="24"/>
          <w:lang w:val="bg-BG"/>
        </w:rPr>
        <w:t xml:space="preserve"> С правилника </w:t>
      </w:r>
      <w:r w:rsidR="003F035E" w:rsidRPr="00C206F1">
        <w:rPr>
          <w:rFonts w:ascii="Times New Roman" w:hAnsi="Times New Roman" w:cs="Times New Roman"/>
          <w:sz w:val="24"/>
          <w:szCs w:val="24"/>
          <w:lang w:val="bg-BG"/>
        </w:rPr>
        <w:t>са</w:t>
      </w:r>
      <w:r w:rsidR="008F69D7" w:rsidRPr="00C206F1">
        <w:rPr>
          <w:rFonts w:ascii="Times New Roman" w:hAnsi="Times New Roman" w:cs="Times New Roman"/>
          <w:sz w:val="24"/>
          <w:szCs w:val="24"/>
          <w:lang w:val="bg-BG"/>
        </w:rPr>
        <w:t xml:space="preserve"> </w:t>
      </w:r>
      <w:r w:rsidRPr="00C206F1">
        <w:rPr>
          <w:rFonts w:ascii="Times New Roman" w:hAnsi="Times New Roman" w:cs="Times New Roman"/>
          <w:sz w:val="24"/>
          <w:szCs w:val="24"/>
          <w:lang w:val="bg-BG"/>
        </w:rPr>
        <w:t>определ</w:t>
      </w:r>
      <w:r w:rsidR="008F69D7" w:rsidRPr="00C206F1">
        <w:rPr>
          <w:rFonts w:ascii="Times New Roman" w:hAnsi="Times New Roman" w:cs="Times New Roman"/>
          <w:sz w:val="24"/>
          <w:szCs w:val="24"/>
          <w:lang w:val="bg-BG"/>
        </w:rPr>
        <w:t>ен</w:t>
      </w:r>
      <w:r w:rsidR="003F035E" w:rsidRPr="00C206F1">
        <w:rPr>
          <w:rFonts w:ascii="Times New Roman" w:hAnsi="Times New Roman" w:cs="Times New Roman"/>
          <w:sz w:val="24"/>
          <w:szCs w:val="24"/>
          <w:lang w:val="bg-BG"/>
        </w:rPr>
        <w:t>и</w:t>
      </w:r>
      <w:r w:rsidRPr="00C206F1">
        <w:rPr>
          <w:rFonts w:ascii="Times New Roman" w:hAnsi="Times New Roman" w:cs="Times New Roman"/>
          <w:sz w:val="24"/>
          <w:szCs w:val="24"/>
          <w:lang w:val="bg-BG"/>
        </w:rPr>
        <w:t xml:space="preserve"> нова структура и организация на работа на институцията, в т.ч. и актуализираната щатна численост на персонала. Със заповед на </w:t>
      </w:r>
      <w:r w:rsidR="003F035E" w:rsidRPr="00C206F1">
        <w:rPr>
          <w:rFonts w:ascii="Times New Roman" w:hAnsi="Times New Roman" w:cs="Times New Roman"/>
          <w:sz w:val="24"/>
          <w:szCs w:val="24"/>
          <w:lang w:val="bg-BG"/>
        </w:rPr>
        <w:t>п</w:t>
      </w:r>
      <w:r w:rsidRPr="00C206F1">
        <w:rPr>
          <w:rFonts w:ascii="Times New Roman" w:hAnsi="Times New Roman" w:cs="Times New Roman"/>
          <w:sz w:val="24"/>
          <w:szCs w:val="24"/>
          <w:lang w:val="bg-BG"/>
        </w:rPr>
        <w:t>редседателя е проведена</w:t>
      </w:r>
      <w:r w:rsidR="00C003BA" w:rsidRPr="00C206F1">
        <w:rPr>
          <w:rFonts w:ascii="Times New Roman" w:hAnsi="Times New Roman" w:cs="Times New Roman"/>
          <w:sz w:val="24"/>
          <w:szCs w:val="24"/>
          <w:lang w:val="bg-BG"/>
        </w:rPr>
        <w:t xml:space="preserve"> </w:t>
      </w:r>
      <w:r w:rsidR="003F035E" w:rsidRPr="00C206F1">
        <w:rPr>
          <w:rFonts w:ascii="Times New Roman" w:hAnsi="Times New Roman" w:cs="Times New Roman"/>
          <w:sz w:val="24"/>
          <w:szCs w:val="24"/>
          <w:lang w:val="bg-BG"/>
        </w:rPr>
        <w:t xml:space="preserve">реформа, която, считано от </w:t>
      </w:r>
      <w:r w:rsidR="00C83FE1">
        <w:rPr>
          <w:rFonts w:ascii="Times New Roman" w:hAnsi="Times New Roman" w:cs="Times New Roman"/>
          <w:sz w:val="24"/>
          <w:szCs w:val="24"/>
          <w:lang w:val="bg-BG"/>
        </w:rPr>
        <w:t>1.09.2019 </w:t>
      </w:r>
      <w:r w:rsidRPr="00C206F1">
        <w:rPr>
          <w:rFonts w:ascii="Times New Roman" w:hAnsi="Times New Roman" w:cs="Times New Roman"/>
          <w:sz w:val="24"/>
          <w:szCs w:val="24"/>
          <w:lang w:val="bg-BG"/>
        </w:rPr>
        <w:t>г.</w:t>
      </w:r>
      <w:r w:rsidR="003F035E" w:rsidRPr="00C206F1">
        <w:rPr>
          <w:rFonts w:ascii="Times New Roman" w:hAnsi="Times New Roman" w:cs="Times New Roman"/>
          <w:sz w:val="24"/>
          <w:szCs w:val="24"/>
          <w:lang w:val="bg-BG"/>
        </w:rPr>
        <w:t>,</w:t>
      </w:r>
      <w:r w:rsidRPr="00C206F1">
        <w:rPr>
          <w:rFonts w:ascii="Times New Roman" w:hAnsi="Times New Roman" w:cs="Times New Roman"/>
          <w:sz w:val="24"/>
          <w:szCs w:val="24"/>
          <w:lang w:val="bg-BG"/>
        </w:rPr>
        <w:t xml:space="preserve"> приве</w:t>
      </w:r>
      <w:r w:rsidR="008F69D7" w:rsidRPr="00C206F1">
        <w:rPr>
          <w:rFonts w:ascii="Times New Roman" w:hAnsi="Times New Roman" w:cs="Times New Roman"/>
          <w:sz w:val="24"/>
          <w:szCs w:val="24"/>
          <w:lang w:val="bg-BG"/>
        </w:rPr>
        <w:t>жда</w:t>
      </w:r>
      <w:r w:rsidRPr="00C206F1">
        <w:rPr>
          <w:rFonts w:ascii="Times New Roman" w:hAnsi="Times New Roman" w:cs="Times New Roman"/>
          <w:sz w:val="24"/>
          <w:szCs w:val="24"/>
          <w:lang w:val="bg-BG"/>
        </w:rPr>
        <w:t xml:space="preserve"> в съответствие с </w:t>
      </w:r>
      <w:r w:rsidR="003F035E" w:rsidRPr="00C206F1">
        <w:rPr>
          <w:rFonts w:ascii="Times New Roman" w:hAnsi="Times New Roman" w:cs="Times New Roman"/>
          <w:sz w:val="24"/>
          <w:szCs w:val="24"/>
          <w:lang w:val="bg-BG"/>
        </w:rPr>
        <w:t>п</w:t>
      </w:r>
      <w:r w:rsidRPr="00C206F1">
        <w:rPr>
          <w:rFonts w:ascii="Times New Roman" w:hAnsi="Times New Roman" w:cs="Times New Roman"/>
          <w:sz w:val="24"/>
          <w:szCs w:val="24"/>
          <w:lang w:val="bg-BG"/>
        </w:rPr>
        <w:t>равилника структурата и числеността на администрацията. Оформят се 4 дирекции</w:t>
      </w:r>
      <w:r w:rsidR="00C003BA" w:rsidRPr="00C206F1">
        <w:rPr>
          <w:rFonts w:ascii="Times New Roman" w:hAnsi="Times New Roman" w:cs="Times New Roman"/>
          <w:sz w:val="24"/>
          <w:szCs w:val="24"/>
          <w:lang w:val="bg-BG"/>
        </w:rPr>
        <w:t xml:space="preserve"> </w:t>
      </w:r>
      <w:r w:rsidRPr="00C206F1">
        <w:rPr>
          <w:rFonts w:ascii="Times New Roman" w:hAnsi="Times New Roman" w:cs="Times New Roman"/>
          <w:sz w:val="24"/>
          <w:szCs w:val="24"/>
          <w:lang w:val="bg-BG"/>
        </w:rPr>
        <w:t>-</w:t>
      </w:r>
      <w:r w:rsidR="00C003BA" w:rsidRPr="00C206F1">
        <w:rPr>
          <w:rFonts w:ascii="Times New Roman" w:hAnsi="Times New Roman" w:cs="Times New Roman"/>
          <w:sz w:val="24"/>
          <w:szCs w:val="24"/>
          <w:lang w:val="bg-BG"/>
        </w:rPr>
        <w:t xml:space="preserve"> </w:t>
      </w:r>
      <w:r w:rsidRPr="00C206F1">
        <w:rPr>
          <w:rFonts w:ascii="Times New Roman" w:hAnsi="Times New Roman" w:cs="Times New Roman"/>
          <w:sz w:val="24"/>
          <w:szCs w:val="24"/>
          <w:lang w:val="bg-BG"/>
        </w:rPr>
        <w:t>една в общата администрация – дирекция „Управление на ресурсите и административно-правно обслужване“ и 3</w:t>
      </w:r>
      <w:r w:rsidR="005966F6">
        <w:rPr>
          <w:rFonts w:ascii="Times New Roman" w:hAnsi="Times New Roman" w:cs="Times New Roman"/>
          <w:sz w:val="24"/>
          <w:szCs w:val="24"/>
          <w:lang w:val="bg-BG"/>
        </w:rPr>
        <w:t xml:space="preserve"> </w:t>
      </w:r>
      <w:r w:rsidRPr="00C206F1">
        <w:rPr>
          <w:rFonts w:ascii="Times New Roman" w:hAnsi="Times New Roman" w:cs="Times New Roman"/>
          <w:sz w:val="24"/>
          <w:szCs w:val="24"/>
          <w:lang w:val="bg-BG"/>
        </w:rPr>
        <w:t>в</w:t>
      </w:r>
      <w:r w:rsidR="005966F6">
        <w:rPr>
          <w:rFonts w:ascii="Times New Roman" w:hAnsi="Times New Roman" w:cs="Times New Roman"/>
          <w:sz w:val="24"/>
          <w:szCs w:val="24"/>
          <w:lang w:val="bg-BG"/>
        </w:rPr>
        <w:t xml:space="preserve"> специализираната администрация </w:t>
      </w:r>
      <w:r w:rsidRPr="00C206F1">
        <w:rPr>
          <w:rFonts w:ascii="Times New Roman" w:hAnsi="Times New Roman" w:cs="Times New Roman"/>
          <w:sz w:val="24"/>
          <w:szCs w:val="24"/>
          <w:lang w:val="bg-BG"/>
        </w:rPr>
        <w:t>– дирекция „Правни производс</w:t>
      </w:r>
      <w:r w:rsidR="003F035E" w:rsidRPr="00C206F1">
        <w:rPr>
          <w:rFonts w:ascii="Times New Roman" w:hAnsi="Times New Roman" w:cs="Times New Roman"/>
          <w:sz w:val="24"/>
          <w:szCs w:val="24"/>
          <w:lang w:val="bg-BG"/>
        </w:rPr>
        <w:t>тва и надзор“, дирекция „Правно</w:t>
      </w:r>
      <w:r w:rsidRPr="00C206F1">
        <w:rPr>
          <w:rFonts w:ascii="Times New Roman" w:hAnsi="Times New Roman" w:cs="Times New Roman"/>
          <w:sz w:val="24"/>
          <w:szCs w:val="24"/>
          <w:lang w:val="bg-BG"/>
        </w:rPr>
        <w:t>нормативна и междунаро</w:t>
      </w:r>
      <w:r w:rsidR="003F035E" w:rsidRPr="00C206F1">
        <w:rPr>
          <w:rFonts w:ascii="Times New Roman" w:hAnsi="Times New Roman" w:cs="Times New Roman"/>
          <w:sz w:val="24"/>
          <w:szCs w:val="24"/>
          <w:lang w:val="bg-BG"/>
        </w:rPr>
        <w:t>дна дейност“ и дирекция „Правно</w:t>
      </w:r>
      <w:r w:rsidRPr="00C206F1">
        <w:rPr>
          <w:rFonts w:ascii="Times New Roman" w:hAnsi="Times New Roman" w:cs="Times New Roman"/>
          <w:sz w:val="24"/>
          <w:szCs w:val="24"/>
          <w:lang w:val="bg-BG"/>
        </w:rPr>
        <w:t>аналитична, информационна и контролна дейност“, които имат променен не само числен състав, но и функционални характе</w:t>
      </w:r>
      <w:r w:rsidR="003F035E" w:rsidRPr="00C206F1">
        <w:rPr>
          <w:rFonts w:ascii="Times New Roman" w:hAnsi="Times New Roman" w:cs="Times New Roman"/>
          <w:sz w:val="24"/>
          <w:szCs w:val="24"/>
          <w:lang w:val="bg-BG"/>
        </w:rPr>
        <w:t>ристики. Със съответни заповеди</w:t>
      </w:r>
      <w:r w:rsidRPr="00C206F1">
        <w:rPr>
          <w:rFonts w:ascii="Times New Roman" w:hAnsi="Times New Roman" w:cs="Times New Roman"/>
          <w:sz w:val="24"/>
          <w:szCs w:val="24"/>
          <w:lang w:val="bg-BG"/>
        </w:rPr>
        <w:t xml:space="preserve"> служителите са преназначени, а длъжностните характеристики са актуализирани.</w:t>
      </w:r>
    </w:p>
    <w:p w:rsidR="003A1F1C" w:rsidRPr="00C206F1" w:rsidRDefault="003A1F1C" w:rsidP="00C206F1">
      <w:pPr>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t xml:space="preserve">Към края на отчетния период в </w:t>
      </w:r>
      <w:r w:rsidR="009D33D3">
        <w:rPr>
          <w:rFonts w:ascii="Times New Roman" w:hAnsi="Times New Roman" w:cs="Times New Roman"/>
          <w:sz w:val="24"/>
          <w:szCs w:val="24"/>
          <w:lang w:val="bg-BG"/>
        </w:rPr>
        <w:t>КЗЛД</w:t>
      </w:r>
      <w:r w:rsidRPr="00C206F1">
        <w:rPr>
          <w:rFonts w:ascii="Times New Roman" w:hAnsi="Times New Roman" w:cs="Times New Roman"/>
          <w:sz w:val="24"/>
          <w:szCs w:val="24"/>
          <w:lang w:val="bg-BG"/>
        </w:rPr>
        <w:t xml:space="preserve"> работят 49 служители по служебно правоотношение и</w:t>
      </w:r>
      <w:r w:rsidR="00C003BA" w:rsidRPr="00C206F1">
        <w:rPr>
          <w:rFonts w:ascii="Times New Roman" w:hAnsi="Times New Roman" w:cs="Times New Roman"/>
          <w:sz w:val="24"/>
          <w:szCs w:val="24"/>
          <w:lang w:val="bg-BG"/>
        </w:rPr>
        <w:t xml:space="preserve"> </w:t>
      </w:r>
      <w:r w:rsidR="003F035E" w:rsidRPr="00C206F1">
        <w:rPr>
          <w:rFonts w:ascii="Times New Roman" w:hAnsi="Times New Roman" w:cs="Times New Roman"/>
          <w:sz w:val="24"/>
          <w:szCs w:val="24"/>
          <w:lang w:val="bg-BG"/>
        </w:rPr>
        <w:t>15 по трудово (в това число п</w:t>
      </w:r>
      <w:r w:rsidRPr="00C206F1">
        <w:rPr>
          <w:rFonts w:ascii="Times New Roman" w:hAnsi="Times New Roman" w:cs="Times New Roman"/>
          <w:sz w:val="24"/>
          <w:szCs w:val="24"/>
          <w:lang w:val="bg-BG"/>
        </w:rPr>
        <w:t>редседателят и членовете на КЗЛД).</w:t>
      </w:r>
    </w:p>
    <w:p w:rsidR="003A1F1C" w:rsidRPr="00C206F1" w:rsidRDefault="003A1F1C" w:rsidP="00C206F1">
      <w:pPr>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lastRenderedPageBreak/>
        <w:t>През 2019 г.</w:t>
      </w:r>
      <w:r w:rsidR="00C003BA" w:rsidRPr="00C206F1">
        <w:rPr>
          <w:rFonts w:ascii="Times New Roman" w:hAnsi="Times New Roman" w:cs="Times New Roman"/>
          <w:sz w:val="24"/>
          <w:szCs w:val="24"/>
          <w:lang w:val="bg-BG"/>
        </w:rPr>
        <w:t xml:space="preserve"> </w:t>
      </w:r>
      <w:r w:rsidRPr="00C206F1">
        <w:rPr>
          <w:rFonts w:ascii="Times New Roman" w:hAnsi="Times New Roman" w:cs="Times New Roman"/>
          <w:sz w:val="24"/>
          <w:szCs w:val="24"/>
          <w:lang w:val="bg-BG"/>
        </w:rPr>
        <w:t>са назначени</w:t>
      </w:r>
      <w:r w:rsidR="00C003BA" w:rsidRPr="00C206F1">
        <w:rPr>
          <w:rFonts w:ascii="Times New Roman" w:hAnsi="Times New Roman" w:cs="Times New Roman"/>
          <w:sz w:val="24"/>
          <w:szCs w:val="24"/>
          <w:lang w:val="bg-BG"/>
        </w:rPr>
        <w:t xml:space="preserve"> </w:t>
      </w:r>
      <w:r w:rsidRPr="00C206F1">
        <w:rPr>
          <w:rFonts w:ascii="Times New Roman" w:hAnsi="Times New Roman" w:cs="Times New Roman"/>
          <w:sz w:val="24"/>
          <w:szCs w:val="24"/>
          <w:lang w:val="bg-BG"/>
        </w:rPr>
        <w:t xml:space="preserve">10 служители, от тях 6 по служебно правоотношение и 4 по трудово, от които 1 по трудово отношение не е встъпил в длъжност. Прекратени са правоотношенията с 14 служители. </w:t>
      </w:r>
    </w:p>
    <w:p w:rsidR="003A1F1C" w:rsidRPr="00C206F1" w:rsidRDefault="003A1F1C" w:rsidP="00C206F1">
      <w:pPr>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t>За периода януари</w:t>
      </w:r>
      <w:r w:rsidR="003F035E" w:rsidRPr="00C206F1">
        <w:rPr>
          <w:rFonts w:ascii="Times New Roman" w:hAnsi="Times New Roman" w:cs="Times New Roman"/>
          <w:sz w:val="24"/>
          <w:szCs w:val="24"/>
          <w:lang w:val="bg-BG"/>
        </w:rPr>
        <w:t xml:space="preserve"> </w:t>
      </w:r>
      <w:r w:rsidRPr="00C206F1">
        <w:rPr>
          <w:rFonts w:ascii="Times New Roman" w:hAnsi="Times New Roman" w:cs="Times New Roman"/>
          <w:sz w:val="24"/>
          <w:szCs w:val="24"/>
          <w:lang w:val="bg-BG"/>
        </w:rPr>
        <w:t>–</w:t>
      </w:r>
      <w:r w:rsidR="003F035E" w:rsidRPr="00C206F1">
        <w:rPr>
          <w:rFonts w:ascii="Times New Roman" w:hAnsi="Times New Roman" w:cs="Times New Roman"/>
          <w:sz w:val="24"/>
          <w:szCs w:val="24"/>
          <w:lang w:val="bg-BG"/>
        </w:rPr>
        <w:t xml:space="preserve"> </w:t>
      </w:r>
      <w:r w:rsidRPr="00C206F1">
        <w:rPr>
          <w:rFonts w:ascii="Times New Roman" w:hAnsi="Times New Roman" w:cs="Times New Roman"/>
          <w:sz w:val="24"/>
          <w:szCs w:val="24"/>
          <w:lang w:val="bg-BG"/>
        </w:rPr>
        <w:t>декември 2019 г. 23</w:t>
      </w:r>
      <w:r w:rsidR="003F035E" w:rsidRPr="00C206F1">
        <w:rPr>
          <w:rFonts w:ascii="Times New Roman" w:hAnsi="Times New Roman" w:cs="Times New Roman"/>
          <w:sz w:val="24"/>
          <w:szCs w:val="24"/>
          <w:lang w:val="bg-BG"/>
        </w:rPr>
        <w:t>-ма</w:t>
      </w:r>
      <w:r w:rsidRPr="00C206F1">
        <w:rPr>
          <w:rFonts w:ascii="Times New Roman" w:hAnsi="Times New Roman" w:cs="Times New Roman"/>
          <w:sz w:val="24"/>
          <w:szCs w:val="24"/>
          <w:lang w:val="bg-BG"/>
        </w:rPr>
        <w:t xml:space="preserve"> служители са повишени в ранг, а 2</w:t>
      </w:r>
      <w:r w:rsidR="003F035E" w:rsidRPr="00C206F1">
        <w:rPr>
          <w:rFonts w:ascii="Times New Roman" w:hAnsi="Times New Roman" w:cs="Times New Roman"/>
          <w:sz w:val="24"/>
          <w:szCs w:val="24"/>
          <w:lang w:val="bg-BG"/>
        </w:rPr>
        <w:t>-ма</w:t>
      </w:r>
      <w:r w:rsidRPr="00C206F1">
        <w:rPr>
          <w:rFonts w:ascii="Times New Roman" w:hAnsi="Times New Roman" w:cs="Times New Roman"/>
          <w:sz w:val="24"/>
          <w:szCs w:val="24"/>
          <w:lang w:val="bg-BG"/>
        </w:rPr>
        <w:t xml:space="preserve"> са повишени в длъжност. </w:t>
      </w:r>
    </w:p>
    <w:p w:rsidR="003A1F1C" w:rsidRPr="00C206F1" w:rsidRDefault="003A1F1C" w:rsidP="00C206F1">
      <w:pPr>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t xml:space="preserve">Намирането и набирането на експертите се реализира според изискванията </w:t>
      </w:r>
      <w:r w:rsidR="00364CC3" w:rsidRPr="00C206F1">
        <w:rPr>
          <w:rFonts w:ascii="Times New Roman" w:hAnsi="Times New Roman" w:cs="Times New Roman"/>
          <w:sz w:val="24"/>
          <w:szCs w:val="24"/>
          <w:lang w:val="bg-BG"/>
        </w:rPr>
        <w:t>на Закона за държавния служител, както следва:</w:t>
      </w:r>
    </w:p>
    <w:p w:rsidR="003A1F1C" w:rsidRPr="009A4BE2" w:rsidRDefault="00364CC3" w:rsidP="00F65621">
      <w:pPr>
        <w:pStyle w:val="ListParagraph"/>
        <w:numPr>
          <w:ilvl w:val="0"/>
          <w:numId w:val="26"/>
        </w:numPr>
        <w:spacing w:after="0" w:line="360" w:lineRule="auto"/>
        <w:ind w:left="0" w:firstLine="1069"/>
        <w:jc w:val="both"/>
        <w:rPr>
          <w:rFonts w:ascii="Times New Roman" w:hAnsi="Times New Roman"/>
          <w:sz w:val="24"/>
          <w:szCs w:val="24"/>
          <w:lang w:val="bg-BG"/>
        </w:rPr>
      </w:pPr>
      <w:r w:rsidRPr="009A4BE2">
        <w:rPr>
          <w:rFonts w:ascii="Times New Roman" w:hAnsi="Times New Roman"/>
          <w:sz w:val="24"/>
          <w:szCs w:val="24"/>
          <w:lang w:val="bg-BG"/>
        </w:rPr>
        <w:t>чрез к</w:t>
      </w:r>
      <w:r w:rsidR="009A4BE2">
        <w:rPr>
          <w:rFonts w:ascii="Times New Roman" w:hAnsi="Times New Roman"/>
          <w:sz w:val="24"/>
          <w:szCs w:val="24"/>
          <w:lang w:val="bg-BG"/>
        </w:rPr>
        <w:t xml:space="preserve">онкурс </w:t>
      </w:r>
      <w:r w:rsidR="009A4BE2" w:rsidRPr="009A4BE2">
        <w:rPr>
          <w:rFonts w:ascii="Times New Roman" w:hAnsi="Times New Roman"/>
          <w:sz w:val="24"/>
          <w:szCs w:val="24"/>
          <w:lang w:val="bg-BG"/>
        </w:rPr>
        <w:t>–</w:t>
      </w:r>
      <w:r w:rsidR="003A1F1C" w:rsidRPr="009A4BE2">
        <w:rPr>
          <w:rFonts w:ascii="Times New Roman" w:hAnsi="Times New Roman"/>
          <w:sz w:val="24"/>
          <w:szCs w:val="24"/>
          <w:lang w:val="bg-BG"/>
        </w:rPr>
        <w:t xml:space="preserve"> обявени са 3 конкурсни процедури за заемане на свободни длъжности в администрацията на КЗЛД, като всички са приключили с наз</w:t>
      </w:r>
      <w:r w:rsidR="003F035E" w:rsidRPr="009A4BE2">
        <w:rPr>
          <w:rFonts w:ascii="Times New Roman" w:hAnsi="Times New Roman"/>
          <w:sz w:val="24"/>
          <w:szCs w:val="24"/>
          <w:lang w:val="bg-BG"/>
        </w:rPr>
        <w:t>начаване;</w:t>
      </w:r>
    </w:p>
    <w:p w:rsidR="003A1F1C" w:rsidRPr="009A4BE2" w:rsidRDefault="009D44E8" w:rsidP="00F65621">
      <w:pPr>
        <w:pStyle w:val="ListParagraph"/>
        <w:numPr>
          <w:ilvl w:val="0"/>
          <w:numId w:val="26"/>
        </w:numPr>
        <w:spacing w:after="0" w:line="360" w:lineRule="auto"/>
        <w:ind w:left="0" w:firstLine="1069"/>
        <w:jc w:val="both"/>
        <w:rPr>
          <w:rFonts w:ascii="Times New Roman" w:hAnsi="Times New Roman"/>
          <w:sz w:val="24"/>
          <w:szCs w:val="24"/>
          <w:lang w:val="bg-BG"/>
        </w:rPr>
      </w:pPr>
      <w:r w:rsidRPr="009A4BE2">
        <w:rPr>
          <w:rFonts w:ascii="Times New Roman" w:hAnsi="Times New Roman"/>
          <w:sz w:val="24"/>
          <w:szCs w:val="24"/>
          <w:lang w:val="bg-BG"/>
        </w:rPr>
        <w:t xml:space="preserve">чрез </w:t>
      </w:r>
      <w:r w:rsidR="005C64CE" w:rsidRPr="009A4BE2">
        <w:rPr>
          <w:rFonts w:ascii="Times New Roman" w:hAnsi="Times New Roman"/>
          <w:sz w:val="24"/>
          <w:szCs w:val="24"/>
          <w:lang w:val="bg-BG"/>
        </w:rPr>
        <w:t>м</w:t>
      </w:r>
      <w:r w:rsidR="003A1F1C" w:rsidRPr="009A4BE2">
        <w:rPr>
          <w:rFonts w:ascii="Times New Roman" w:hAnsi="Times New Roman"/>
          <w:sz w:val="24"/>
          <w:szCs w:val="24"/>
          <w:lang w:val="bg-BG"/>
        </w:rPr>
        <w:t>обилност – преминаване на държавна служба от друга администр</w:t>
      </w:r>
      <w:r w:rsidR="009A4BE2">
        <w:rPr>
          <w:rFonts w:ascii="Times New Roman" w:hAnsi="Times New Roman"/>
          <w:sz w:val="24"/>
          <w:szCs w:val="24"/>
          <w:lang w:val="bg-BG"/>
        </w:rPr>
        <w:t xml:space="preserve">ация с тристранно споразумение </w:t>
      </w:r>
      <w:r w:rsidR="009A4BE2" w:rsidRPr="009A4BE2">
        <w:rPr>
          <w:rFonts w:ascii="Times New Roman" w:hAnsi="Times New Roman"/>
          <w:sz w:val="24"/>
          <w:szCs w:val="24"/>
          <w:lang w:val="bg-BG"/>
        </w:rPr>
        <w:t>–</w:t>
      </w:r>
      <w:r w:rsidR="003A1F1C" w:rsidRPr="009A4BE2">
        <w:rPr>
          <w:rFonts w:ascii="Times New Roman" w:hAnsi="Times New Roman"/>
          <w:sz w:val="24"/>
          <w:szCs w:val="24"/>
          <w:lang w:val="bg-BG"/>
        </w:rPr>
        <w:t xml:space="preserve"> обявени са 5 процедури, от които за 2 не </w:t>
      </w:r>
      <w:r w:rsidRPr="009A4BE2">
        <w:rPr>
          <w:rFonts w:ascii="Times New Roman" w:hAnsi="Times New Roman"/>
          <w:sz w:val="24"/>
          <w:szCs w:val="24"/>
          <w:lang w:val="bg-BG"/>
        </w:rPr>
        <w:t>са</w:t>
      </w:r>
      <w:r w:rsidR="003A1F1C" w:rsidRPr="009A4BE2">
        <w:rPr>
          <w:rFonts w:ascii="Times New Roman" w:hAnsi="Times New Roman"/>
          <w:sz w:val="24"/>
          <w:szCs w:val="24"/>
          <w:lang w:val="bg-BG"/>
        </w:rPr>
        <w:t xml:space="preserve"> подадени документи. </w:t>
      </w:r>
    </w:p>
    <w:p w:rsidR="003A1F1C" w:rsidRPr="00C206F1" w:rsidRDefault="009C128E" w:rsidP="00C206F1">
      <w:pPr>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t>По линия на обучението на персонала следва да се отбележи, че п</w:t>
      </w:r>
      <w:r w:rsidR="003A1F1C" w:rsidRPr="00C206F1">
        <w:rPr>
          <w:rFonts w:ascii="Times New Roman" w:hAnsi="Times New Roman" w:cs="Times New Roman"/>
          <w:sz w:val="24"/>
          <w:szCs w:val="24"/>
          <w:lang w:val="bg-BG"/>
        </w:rPr>
        <w:t>рез отчетния период служителите са повишили професионалната си</w:t>
      </w:r>
      <w:r w:rsidR="009A4BE2">
        <w:rPr>
          <w:rFonts w:ascii="Times New Roman" w:hAnsi="Times New Roman" w:cs="Times New Roman"/>
          <w:sz w:val="24"/>
          <w:szCs w:val="24"/>
          <w:lang w:val="bg-BG"/>
        </w:rPr>
        <w:t xml:space="preserve"> квалификация чрез участие в 43 </w:t>
      </w:r>
      <w:r w:rsidR="003A1F1C" w:rsidRPr="00C206F1">
        <w:rPr>
          <w:rFonts w:ascii="Times New Roman" w:hAnsi="Times New Roman" w:cs="Times New Roman"/>
          <w:sz w:val="24"/>
          <w:szCs w:val="24"/>
          <w:lang w:val="bg-BG"/>
        </w:rPr>
        <w:t xml:space="preserve">курса за 26 обучения, проведени основно от Института за публична администрация. </w:t>
      </w:r>
    </w:p>
    <w:p w:rsidR="003A1F1C" w:rsidRPr="00C206F1" w:rsidRDefault="003A1F1C" w:rsidP="00C206F1">
      <w:pPr>
        <w:spacing w:after="0" w:line="360" w:lineRule="auto"/>
        <w:ind w:firstLine="709"/>
        <w:jc w:val="both"/>
        <w:rPr>
          <w:rFonts w:ascii="Times New Roman" w:hAnsi="Times New Roman" w:cs="Times New Roman"/>
          <w:sz w:val="24"/>
          <w:szCs w:val="24"/>
          <w:lang w:val="bg-BG"/>
        </w:rPr>
      </w:pPr>
    </w:p>
    <w:p w:rsidR="009C23F5" w:rsidRPr="00C206F1" w:rsidRDefault="009C23F5" w:rsidP="00C206F1">
      <w:pPr>
        <w:spacing w:after="0" w:line="360" w:lineRule="auto"/>
        <w:ind w:firstLine="709"/>
        <w:jc w:val="both"/>
        <w:rPr>
          <w:rFonts w:ascii="Times New Roman" w:hAnsi="Times New Roman" w:cs="Times New Roman"/>
          <w:b/>
          <w:sz w:val="24"/>
          <w:szCs w:val="24"/>
          <w:lang w:val="bg-BG"/>
        </w:rPr>
      </w:pPr>
      <w:r w:rsidRPr="00C206F1">
        <w:rPr>
          <w:rFonts w:ascii="Times New Roman" w:hAnsi="Times New Roman" w:cs="Times New Roman"/>
          <w:b/>
          <w:sz w:val="24"/>
          <w:szCs w:val="24"/>
          <w:lang w:val="bg-BG"/>
        </w:rPr>
        <w:t xml:space="preserve">2. Промяна в състава на КЗЛД </w:t>
      </w:r>
    </w:p>
    <w:p w:rsidR="009A4BE2" w:rsidRDefault="003F035E" w:rsidP="009A4BE2">
      <w:pPr>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t>В края на отчетния период</w:t>
      </w:r>
      <w:r w:rsidR="009B40EC" w:rsidRPr="00C206F1">
        <w:rPr>
          <w:rFonts w:ascii="Times New Roman" w:hAnsi="Times New Roman" w:cs="Times New Roman"/>
          <w:sz w:val="24"/>
          <w:szCs w:val="24"/>
          <w:lang w:val="bg-BG"/>
        </w:rPr>
        <w:t xml:space="preserve"> п</w:t>
      </w:r>
      <w:r w:rsidR="003A1F1C" w:rsidRPr="00C206F1">
        <w:rPr>
          <w:rFonts w:ascii="Times New Roman" w:hAnsi="Times New Roman" w:cs="Times New Roman"/>
          <w:sz w:val="24"/>
          <w:szCs w:val="24"/>
          <w:lang w:val="bg-BG"/>
        </w:rPr>
        <w:t xml:space="preserve">о негова </w:t>
      </w:r>
      <w:r w:rsidRPr="00C206F1">
        <w:rPr>
          <w:rFonts w:ascii="Times New Roman" w:hAnsi="Times New Roman" w:cs="Times New Roman"/>
          <w:sz w:val="24"/>
          <w:szCs w:val="24"/>
          <w:lang w:val="bg-BG"/>
        </w:rPr>
        <w:t>молба</w:t>
      </w:r>
      <w:r w:rsidR="009C56BB" w:rsidRPr="00C206F1">
        <w:rPr>
          <w:rFonts w:ascii="Times New Roman" w:hAnsi="Times New Roman" w:cs="Times New Roman"/>
          <w:sz w:val="24"/>
          <w:szCs w:val="24"/>
          <w:lang w:val="bg-BG"/>
        </w:rPr>
        <w:t xml:space="preserve"> г-н Цветелин Софрониев, член на КЗЛД, е освободен от длъжността си </w:t>
      </w:r>
      <w:r w:rsidR="002A71E8" w:rsidRPr="00C206F1">
        <w:rPr>
          <w:rFonts w:ascii="Times New Roman" w:hAnsi="Times New Roman" w:cs="Times New Roman"/>
          <w:sz w:val="24"/>
          <w:szCs w:val="24"/>
          <w:lang w:val="bg-BG"/>
        </w:rPr>
        <w:t>с решение на 44-</w:t>
      </w:r>
      <w:r w:rsidRPr="00C206F1">
        <w:rPr>
          <w:rFonts w:ascii="Times New Roman" w:hAnsi="Times New Roman" w:cs="Times New Roman"/>
          <w:sz w:val="24"/>
          <w:szCs w:val="24"/>
          <w:lang w:val="bg-BG"/>
        </w:rPr>
        <w:t>тото народно</w:t>
      </w:r>
      <w:r w:rsidR="002A71E8" w:rsidRPr="00C206F1">
        <w:rPr>
          <w:rFonts w:ascii="Times New Roman" w:hAnsi="Times New Roman" w:cs="Times New Roman"/>
          <w:sz w:val="24"/>
          <w:szCs w:val="24"/>
          <w:lang w:val="bg-BG"/>
        </w:rPr>
        <w:t xml:space="preserve"> събрание на Република България, прието </w:t>
      </w:r>
      <w:r w:rsidR="009C56BB" w:rsidRPr="00C206F1">
        <w:rPr>
          <w:rFonts w:ascii="Times New Roman" w:hAnsi="Times New Roman" w:cs="Times New Roman"/>
          <w:sz w:val="24"/>
          <w:szCs w:val="24"/>
          <w:lang w:val="bg-BG"/>
        </w:rPr>
        <w:t>на основание чл. 84, т.</w:t>
      </w:r>
      <w:r w:rsidRPr="00C206F1">
        <w:rPr>
          <w:rFonts w:ascii="Times New Roman" w:hAnsi="Times New Roman" w:cs="Times New Roman"/>
          <w:sz w:val="24"/>
          <w:szCs w:val="24"/>
          <w:lang w:val="bg-BG"/>
        </w:rPr>
        <w:t xml:space="preserve"> </w:t>
      </w:r>
      <w:r w:rsidR="009C56BB" w:rsidRPr="00C206F1">
        <w:rPr>
          <w:rFonts w:ascii="Times New Roman" w:hAnsi="Times New Roman" w:cs="Times New Roman"/>
          <w:sz w:val="24"/>
          <w:szCs w:val="24"/>
          <w:lang w:val="bg-BG"/>
        </w:rPr>
        <w:t>8 и чл. 86, ал. 1 от Конс</w:t>
      </w:r>
      <w:r w:rsidRPr="00C206F1">
        <w:rPr>
          <w:rFonts w:ascii="Times New Roman" w:hAnsi="Times New Roman" w:cs="Times New Roman"/>
          <w:sz w:val="24"/>
          <w:szCs w:val="24"/>
          <w:lang w:val="bg-BG"/>
        </w:rPr>
        <w:t>титуцията на Република България</w:t>
      </w:r>
      <w:r w:rsidR="009C56BB" w:rsidRPr="00C206F1">
        <w:rPr>
          <w:rFonts w:ascii="Times New Roman" w:hAnsi="Times New Roman" w:cs="Times New Roman"/>
          <w:sz w:val="24"/>
          <w:szCs w:val="24"/>
          <w:lang w:val="bg-BG"/>
        </w:rPr>
        <w:t xml:space="preserve"> във връзка с чл. 7, ал. 2 от З</w:t>
      </w:r>
      <w:r w:rsidR="00E503E9">
        <w:rPr>
          <w:rFonts w:ascii="Times New Roman" w:hAnsi="Times New Roman" w:cs="Times New Roman"/>
          <w:sz w:val="24"/>
          <w:szCs w:val="24"/>
          <w:lang w:val="bg-BG"/>
        </w:rPr>
        <w:t>ЗЛД</w:t>
      </w:r>
      <w:r w:rsidR="009B40EC" w:rsidRPr="00C206F1">
        <w:rPr>
          <w:rFonts w:ascii="Times New Roman" w:hAnsi="Times New Roman" w:cs="Times New Roman"/>
          <w:sz w:val="24"/>
          <w:szCs w:val="24"/>
          <w:lang w:val="bg-BG"/>
        </w:rPr>
        <w:t xml:space="preserve">. Решението на </w:t>
      </w:r>
      <w:r w:rsidR="009C56BB" w:rsidRPr="00C206F1">
        <w:rPr>
          <w:rFonts w:ascii="Times New Roman" w:hAnsi="Times New Roman" w:cs="Times New Roman"/>
          <w:sz w:val="24"/>
          <w:szCs w:val="24"/>
          <w:lang w:val="bg-BG"/>
        </w:rPr>
        <w:t>Народно</w:t>
      </w:r>
      <w:r w:rsidR="002A71E8" w:rsidRPr="00C206F1">
        <w:rPr>
          <w:rFonts w:ascii="Times New Roman" w:hAnsi="Times New Roman" w:cs="Times New Roman"/>
          <w:sz w:val="24"/>
          <w:szCs w:val="24"/>
          <w:lang w:val="bg-BG"/>
        </w:rPr>
        <w:t>то</w:t>
      </w:r>
      <w:r w:rsidR="009B40EC" w:rsidRPr="00C206F1">
        <w:rPr>
          <w:rFonts w:ascii="Times New Roman" w:hAnsi="Times New Roman" w:cs="Times New Roman"/>
          <w:sz w:val="24"/>
          <w:szCs w:val="24"/>
          <w:lang w:val="bg-BG"/>
        </w:rPr>
        <w:t xml:space="preserve"> събрание, с което той е освободен, считано от </w:t>
      </w:r>
      <w:r w:rsidR="009C56BB" w:rsidRPr="00C206F1">
        <w:rPr>
          <w:rFonts w:ascii="Times New Roman" w:hAnsi="Times New Roman" w:cs="Times New Roman"/>
          <w:sz w:val="24"/>
          <w:szCs w:val="24"/>
          <w:lang w:val="bg-BG"/>
        </w:rPr>
        <w:t>20.11.2019 г.</w:t>
      </w:r>
      <w:r w:rsidR="00C003BA" w:rsidRPr="00C206F1">
        <w:rPr>
          <w:rFonts w:ascii="Times New Roman" w:hAnsi="Times New Roman" w:cs="Times New Roman"/>
          <w:sz w:val="24"/>
          <w:szCs w:val="24"/>
          <w:lang w:val="bg-BG"/>
        </w:rPr>
        <w:t xml:space="preserve"> </w:t>
      </w:r>
      <w:r w:rsidR="009B40EC" w:rsidRPr="00C206F1">
        <w:rPr>
          <w:rFonts w:ascii="Times New Roman" w:hAnsi="Times New Roman" w:cs="Times New Roman"/>
          <w:sz w:val="24"/>
          <w:szCs w:val="24"/>
          <w:lang w:val="bg-BG"/>
        </w:rPr>
        <w:t>е</w:t>
      </w:r>
      <w:r w:rsidR="009C56BB" w:rsidRPr="00C206F1">
        <w:rPr>
          <w:rFonts w:ascii="Times New Roman" w:hAnsi="Times New Roman" w:cs="Times New Roman"/>
          <w:sz w:val="24"/>
          <w:szCs w:val="24"/>
          <w:lang w:val="bg-BG"/>
        </w:rPr>
        <w:t xml:space="preserve"> обн. </w:t>
      </w:r>
      <w:r w:rsidR="009B40EC" w:rsidRPr="00C206F1">
        <w:rPr>
          <w:rFonts w:ascii="Times New Roman" w:hAnsi="Times New Roman" w:cs="Times New Roman"/>
          <w:sz w:val="24"/>
          <w:szCs w:val="24"/>
          <w:lang w:val="bg-BG"/>
        </w:rPr>
        <w:t>в</w:t>
      </w:r>
      <w:r w:rsidR="009C56BB" w:rsidRPr="00C206F1">
        <w:rPr>
          <w:rFonts w:ascii="Times New Roman" w:hAnsi="Times New Roman" w:cs="Times New Roman"/>
          <w:sz w:val="24"/>
          <w:szCs w:val="24"/>
          <w:lang w:val="bg-BG"/>
        </w:rPr>
        <w:t xml:space="preserve"> ДВ</w:t>
      </w:r>
      <w:r w:rsidRPr="00C206F1">
        <w:rPr>
          <w:rFonts w:ascii="Times New Roman" w:hAnsi="Times New Roman" w:cs="Times New Roman"/>
          <w:sz w:val="24"/>
          <w:szCs w:val="24"/>
          <w:lang w:val="bg-BG"/>
        </w:rPr>
        <w:t>,</w:t>
      </w:r>
      <w:r w:rsidR="009C56BB" w:rsidRPr="00C206F1">
        <w:rPr>
          <w:rFonts w:ascii="Times New Roman" w:hAnsi="Times New Roman" w:cs="Times New Roman"/>
          <w:sz w:val="24"/>
          <w:szCs w:val="24"/>
          <w:lang w:val="bg-BG"/>
        </w:rPr>
        <w:t xml:space="preserve"> бр.</w:t>
      </w:r>
      <w:r w:rsidRPr="00C206F1">
        <w:rPr>
          <w:rFonts w:ascii="Times New Roman" w:hAnsi="Times New Roman" w:cs="Times New Roman"/>
          <w:sz w:val="24"/>
          <w:szCs w:val="24"/>
          <w:lang w:val="bg-BG"/>
        </w:rPr>
        <w:t xml:space="preserve"> </w:t>
      </w:r>
      <w:r w:rsidR="009C56BB" w:rsidRPr="00C206F1">
        <w:rPr>
          <w:rFonts w:ascii="Times New Roman" w:hAnsi="Times New Roman" w:cs="Times New Roman"/>
          <w:sz w:val="24"/>
          <w:szCs w:val="24"/>
          <w:lang w:val="bg-BG"/>
        </w:rPr>
        <w:t xml:space="preserve">92 от 22 ноември 2019 г. В края на отчетния период </w:t>
      </w:r>
      <w:r w:rsidR="009D33D3">
        <w:rPr>
          <w:rFonts w:ascii="Times New Roman" w:hAnsi="Times New Roman" w:cs="Times New Roman"/>
          <w:sz w:val="24"/>
          <w:szCs w:val="24"/>
          <w:lang w:val="bg-BG"/>
        </w:rPr>
        <w:t>КЗЛД</w:t>
      </w:r>
      <w:r w:rsidR="009C56BB" w:rsidRPr="00C206F1">
        <w:rPr>
          <w:rFonts w:ascii="Times New Roman" w:hAnsi="Times New Roman" w:cs="Times New Roman"/>
          <w:sz w:val="24"/>
          <w:szCs w:val="24"/>
          <w:lang w:val="bg-BG"/>
        </w:rPr>
        <w:t xml:space="preserve"> продължава да изпълнява функциите си в намален състав</w:t>
      </w:r>
      <w:r w:rsidR="009C23F5" w:rsidRPr="00C206F1">
        <w:rPr>
          <w:rFonts w:ascii="Times New Roman" w:hAnsi="Times New Roman" w:cs="Times New Roman"/>
          <w:sz w:val="24"/>
          <w:szCs w:val="24"/>
          <w:lang w:val="bg-BG"/>
        </w:rPr>
        <w:t>.</w:t>
      </w:r>
      <w:r w:rsidR="00C003BA" w:rsidRPr="00C206F1">
        <w:rPr>
          <w:rFonts w:ascii="Times New Roman" w:hAnsi="Times New Roman" w:cs="Times New Roman"/>
          <w:sz w:val="24"/>
          <w:szCs w:val="24"/>
          <w:lang w:val="bg-BG"/>
        </w:rPr>
        <w:t xml:space="preserve"> </w:t>
      </w:r>
    </w:p>
    <w:p w:rsidR="005D1BAC" w:rsidRDefault="005D1BAC" w:rsidP="005D1BAC">
      <w:pPr>
        <w:spacing w:after="0" w:line="360" w:lineRule="auto"/>
        <w:ind w:firstLine="709"/>
        <w:rPr>
          <w:rStyle w:val="FontStyle18"/>
          <w:b/>
        </w:rPr>
      </w:pPr>
    </w:p>
    <w:p w:rsidR="005B4928" w:rsidRPr="005D1BAC" w:rsidRDefault="005D1BAC" w:rsidP="005D1BAC">
      <w:pPr>
        <w:spacing w:after="0" w:line="360" w:lineRule="auto"/>
        <w:ind w:firstLine="709"/>
        <w:jc w:val="both"/>
        <w:rPr>
          <w:rStyle w:val="FontStyle18"/>
          <w:lang w:val="bg-BG"/>
        </w:rPr>
      </w:pPr>
      <w:r w:rsidRPr="005D1BAC">
        <w:rPr>
          <w:rStyle w:val="FontStyle18"/>
          <w:b/>
          <w:lang w:val="bg-BG"/>
        </w:rPr>
        <w:t>3.</w:t>
      </w:r>
      <w:r>
        <w:rPr>
          <w:rStyle w:val="FontStyle18"/>
          <w:b/>
        </w:rPr>
        <w:t xml:space="preserve"> </w:t>
      </w:r>
      <w:r w:rsidR="005B4928" w:rsidRPr="005D1BAC">
        <w:rPr>
          <w:rStyle w:val="FontStyle18"/>
          <w:b/>
        </w:rPr>
        <w:t xml:space="preserve">Отчет за постъпилите в КЗЛД през 2019 </w:t>
      </w:r>
      <w:r w:rsidR="003F035E" w:rsidRPr="005D1BAC">
        <w:rPr>
          <w:rStyle w:val="FontStyle18"/>
          <w:b/>
        </w:rPr>
        <w:t>г.</w:t>
      </w:r>
      <w:r w:rsidR="005B4928" w:rsidRPr="005D1BAC">
        <w:rPr>
          <w:rStyle w:val="FontStyle18"/>
          <w:b/>
        </w:rPr>
        <w:t xml:space="preserve"> заявления за достъп до обществена информация и искания за повторно използване на информация</w:t>
      </w:r>
    </w:p>
    <w:p w:rsidR="005B4928" w:rsidRPr="00C206F1" w:rsidRDefault="005B4928" w:rsidP="00C206F1">
      <w:pPr>
        <w:pStyle w:val="Style3"/>
        <w:widowControl/>
        <w:spacing w:line="360" w:lineRule="auto"/>
        <w:ind w:firstLine="709"/>
        <w:rPr>
          <w:rStyle w:val="FontStyle18"/>
        </w:rPr>
      </w:pPr>
      <w:r w:rsidRPr="00C206F1">
        <w:rPr>
          <w:rStyle w:val="FontStyle18"/>
        </w:rPr>
        <w:t xml:space="preserve">В </w:t>
      </w:r>
      <w:r w:rsidR="00033598" w:rsidRPr="00C206F1">
        <w:rPr>
          <w:rStyle w:val="FontStyle18"/>
        </w:rPr>
        <w:t xml:space="preserve">качеството си на задължен субект </w:t>
      </w:r>
      <w:r w:rsidR="00033598" w:rsidRPr="005966F6">
        <w:rPr>
          <w:rStyle w:val="FontStyle18"/>
        </w:rPr>
        <w:t>по</w:t>
      </w:r>
      <w:r w:rsidR="003F035E" w:rsidRPr="005966F6">
        <w:rPr>
          <w:rStyle w:val="FontStyle18"/>
        </w:rPr>
        <w:t xml:space="preserve"> </w:t>
      </w:r>
      <w:r w:rsidR="004B286A" w:rsidRPr="005966F6">
        <w:t>Закона за достъп до обществена информация</w:t>
      </w:r>
      <w:r w:rsidR="004B286A" w:rsidRPr="005966F6">
        <w:rPr>
          <w:rStyle w:val="FontStyle18"/>
        </w:rPr>
        <w:t xml:space="preserve"> (</w:t>
      </w:r>
      <w:r w:rsidR="003F035E" w:rsidRPr="005966F6">
        <w:rPr>
          <w:rStyle w:val="FontStyle18"/>
        </w:rPr>
        <w:t>ЗДОИ</w:t>
      </w:r>
      <w:r w:rsidR="004B286A" w:rsidRPr="005966F6">
        <w:rPr>
          <w:rStyle w:val="FontStyle18"/>
        </w:rPr>
        <w:t>)</w:t>
      </w:r>
      <w:r w:rsidRPr="005966F6">
        <w:rPr>
          <w:rStyle w:val="FontStyle18"/>
        </w:rPr>
        <w:t xml:space="preserve"> на сайта на КЗЛД </w:t>
      </w:r>
      <w:r w:rsidR="00033598" w:rsidRPr="005966F6">
        <w:rPr>
          <w:rStyle w:val="FontStyle18"/>
        </w:rPr>
        <w:t>се поддържа</w:t>
      </w:r>
      <w:r w:rsidRPr="00C206F1">
        <w:rPr>
          <w:rStyle w:val="FontStyle18"/>
        </w:rPr>
        <w:t xml:space="preserve"> създаден раздел „Достъп до информация“, в който </w:t>
      </w:r>
      <w:r w:rsidR="00033598" w:rsidRPr="00C206F1">
        <w:rPr>
          <w:rStyle w:val="FontStyle18"/>
        </w:rPr>
        <w:t>е</w:t>
      </w:r>
      <w:r w:rsidRPr="00C206F1">
        <w:rPr>
          <w:rStyle w:val="FontStyle18"/>
        </w:rPr>
        <w:t xml:space="preserve"> включен</w:t>
      </w:r>
      <w:r w:rsidR="003F035E" w:rsidRPr="00C206F1">
        <w:rPr>
          <w:rStyle w:val="FontStyle18"/>
        </w:rPr>
        <w:t>а нормативно</w:t>
      </w:r>
      <w:r w:rsidR="00033598" w:rsidRPr="00C206F1">
        <w:rPr>
          <w:rStyle w:val="FontStyle18"/>
        </w:rPr>
        <w:t>изискуема</w:t>
      </w:r>
      <w:r w:rsidR="003F035E" w:rsidRPr="00C206F1">
        <w:rPr>
          <w:rStyle w:val="FontStyle18"/>
        </w:rPr>
        <w:t>т</w:t>
      </w:r>
      <w:r w:rsidR="00033598" w:rsidRPr="00C206F1">
        <w:rPr>
          <w:rStyle w:val="FontStyle18"/>
        </w:rPr>
        <w:t>а информация, както следва</w:t>
      </w:r>
      <w:r w:rsidRPr="00C206F1">
        <w:rPr>
          <w:rStyle w:val="FontStyle18"/>
        </w:rPr>
        <w:t>:</w:t>
      </w:r>
    </w:p>
    <w:p w:rsidR="005B4928" w:rsidRPr="00C206F1" w:rsidRDefault="003F035E" w:rsidP="00F65621">
      <w:pPr>
        <w:pStyle w:val="Style3"/>
        <w:numPr>
          <w:ilvl w:val="0"/>
          <w:numId w:val="27"/>
        </w:numPr>
        <w:spacing w:line="360" w:lineRule="auto"/>
        <w:ind w:left="0" w:firstLine="1069"/>
        <w:rPr>
          <w:rStyle w:val="FontStyle18"/>
        </w:rPr>
      </w:pPr>
      <w:r w:rsidRPr="00C206F1">
        <w:rPr>
          <w:rStyle w:val="FontStyle18"/>
        </w:rPr>
        <w:t>п</w:t>
      </w:r>
      <w:r w:rsidR="005B4928" w:rsidRPr="00C206F1">
        <w:rPr>
          <w:rStyle w:val="FontStyle18"/>
        </w:rPr>
        <w:t>роцедура по разглеждане на заявления за достъп до обществена информация и предоставяне на информация за повторно използване;</w:t>
      </w:r>
    </w:p>
    <w:p w:rsidR="005B4928" w:rsidRPr="00C206F1" w:rsidRDefault="003F035E" w:rsidP="00F65621">
      <w:pPr>
        <w:pStyle w:val="Style3"/>
        <w:numPr>
          <w:ilvl w:val="0"/>
          <w:numId w:val="27"/>
        </w:numPr>
        <w:spacing w:line="360" w:lineRule="auto"/>
        <w:ind w:left="0" w:firstLine="1069"/>
        <w:rPr>
          <w:rStyle w:val="FontStyle18"/>
        </w:rPr>
      </w:pPr>
      <w:r w:rsidRPr="00C206F1">
        <w:rPr>
          <w:rStyle w:val="FontStyle18"/>
        </w:rPr>
        <w:t>о</w:t>
      </w:r>
      <w:r w:rsidR="005B4928" w:rsidRPr="00C206F1">
        <w:rPr>
          <w:rStyle w:val="FontStyle18"/>
        </w:rPr>
        <w:t xml:space="preserve">писание на звеното за приемане на заявления за предоставяне на достъп до </w:t>
      </w:r>
      <w:r w:rsidR="005B4928" w:rsidRPr="00C206F1">
        <w:rPr>
          <w:rStyle w:val="FontStyle18"/>
        </w:rPr>
        <w:lastRenderedPageBreak/>
        <w:t>информация и информация за повторно използване;</w:t>
      </w:r>
    </w:p>
    <w:p w:rsidR="005B4928" w:rsidRPr="00C206F1" w:rsidRDefault="003F035E" w:rsidP="00F65621">
      <w:pPr>
        <w:pStyle w:val="Style3"/>
        <w:numPr>
          <w:ilvl w:val="0"/>
          <w:numId w:val="27"/>
        </w:numPr>
        <w:spacing w:line="360" w:lineRule="auto"/>
        <w:ind w:left="0" w:firstLine="1069"/>
        <w:rPr>
          <w:rStyle w:val="FontStyle18"/>
        </w:rPr>
      </w:pPr>
      <w:r w:rsidRPr="00C206F1">
        <w:rPr>
          <w:rStyle w:val="FontStyle18"/>
        </w:rPr>
        <w:t>н</w:t>
      </w:r>
      <w:r w:rsidR="005B4928" w:rsidRPr="00C206F1">
        <w:rPr>
          <w:rStyle w:val="FontStyle18"/>
        </w:rPr>
        <w:t>ормативи за разходите за предоставяне на достъп до информация и повторно използване на информация от обществения сектор;</w:t>
      </w:r>
    </w:p>
    <w:p w:rsidR="005B4928" w:rsidRPr="00C206F1" w:rsidRDefault="003F035E" w:rsidP="00F65621">
      <w:pPr>
        <w:pStyle w:val="Style3"/>
        <w:numPr>
          <w:ilvl w:val="0"/>
          <w:numId w:val="27"/>
        </w:numPr>
        <w:spacing w:line="360" w:lineRule="auto"/>
        <w:ind w:left="0" w:firstLine="1069"/>
        <w:rPr>
          <w:rStyle w:val="FontStyle18"/>
        </w:rPr>
      </w:pPr>
      <w:r w:rsidRPr="00C206F1">
        <w:rPr>
          <w:rStyle w:val="FontStyle18"/>
        </w:rPr>
        <w:t>р</w:t>
      </w:r>
      <w:r w:rsidR="005B4928" w:rsidRPr="00C206F1">
        <w:rPr>
          <w:rStyle w:val="FontStyle18"/>
        </w:rPr>
        <w:t>ед за достъп до публичните регистри на КЗЛД;</w:t>
      </w:r>
    </w:p>
    <w:p w:rsidR="005B4928" w:rsidRPr="00C206F1" w:rsidRDefault="003F035E" w:rsidP="00F65621">
      <w:pPr>
        <w:pStyle w:val="Style3"/>
        <w:numPr>
          <w:ilvl w:val="0"/>
          <w:numId w:val="27"/>
        </w:numPr>
        <w:spacing w:line="360" w:lineRule="auto"/>
        <w:ind w:left="0" w:firstLine="1069"/>
        <w:rPr>
          <w:rStyle w:val="FontStyle18"/>
        </w:rPr>
      </w:pPr>
      <w:r w:rsidRPr="00C206F1">
        <w:rPr>
          <w:rStyle w:val="FontStyle18"/>
        </w:rPr>
        <w:t>о</w:t>
      </w:r>
      <w:r w:rsidR="005B4928" w:rsidRPr="00C206F1">
        <w:rPr>
          <w:rStyle w:val="FontStyle18"/>
        </w:rPr>
        <w:t>писание на информационните масиви и ресурси, използвани от администрацията на КЗЛД;</w:t>
      </w:r>
    </w:p>
    <w:p w:rsidR="005B4928" w:rsidRPr="00C206F1" w:rsidRDefault="003F035E" w:rsidP="00F65621">
      <w:pPr>
        <w:pStyle w:val="Style3"/>
        <w:numPr>
          <w:ilvl w:val="0"/>
          <w:numId w:val="27"/>
        </w:numPr>
        <w:spacing w:line="360" w:lineRule="auto"/>
        <w:ind w:left="0" w:firstLine="1069"/>
        <w:rPr>
          <w:rStyle w:val="FontStyle18"/>
        </w:rPr>
      </w:pPr>
      <w:r w:rsidRPr="00C206F1">
        <w:rPr>
          <w:rStyle w:val="FontStyle18"/>
        </w:rPr>
        <w:t>с</w:t>
      </w:r>
      <w:r w:rsidR="005B4928" w:rsidRPr="00C206F1">
        <w:rPr>
          <w:rStyle w:val="FontStyle18"/>
        </w:rPr>
        <w:t>писък на издадените актове и текстове на издадените нормативни и общи административни актове;</w:t>
      </w:r>
    </w:p>
    <w:p w:rsidR="005B4928" w:rsidRPr="00C206F1" w:rsidRDefault="003F035E" w:rsidP="00F65621">
      <w:pPr>
        <w:pStyle w:val="Style3"/>
        <w:numPr>
          <w:ilvl w:val="0"/>
          <w:numId w:val="27"/>
        </w:numPr>
        <w:spacing w:line="360" w:lineRule="auto"/>
        <w:ind w:left="0" w:firstLine="1069"/>
        <w:rPr>
          <w:rStyle w:val="FontStyle18"/>
        </w:rPr>
      </w:pPr>
      <w:r w:rsidRPr="00C206F1">
        <w:rPr>
          <w:rStyle w:val="FontStyle18"/>
        </w:rPr>
        <w:t>с</w:t>
      </w:r>
      <w:r w:rsidR="005B4928" w:rsidRPr="00C206F1">
        <w:rPr>
          <w:rStyle w:val="FontStyle18"/>
        </w:rPr>
        <w:t>писък на категориите информация, подлежаща на публикуване в интернет, както и форматите, в които е достъпна;</w:t>
      </w:r>
    </w:p>
    <w:p w:rsidR="005B4928" w:rsidRPr="00C206F1" w:rsidRDefault="003F035E" w:rsidP="00F65621">
      <w:pPr>
        <w:pStyle w:val="Style3"/>
        <w:numPr>
          <w:ilvl w:val="0"/>
          <w:numId w:val="27"/>
        </w:numPr>
        <w:spacing w:line="360" w:lineRule="auto"/>
        <w:ind w:left="0" w:firstLine="1069"/>
        <w:rPr>
          <w:rStyle w:val="FontStyle18"/>
        </w:rPr>
      </w:pPr>
      <w:r w:rsidRPr="00C206F1">
        <w:rPr>
          <w:rStyle w:val="FontStyle18"/>
        </w:rPr>
        <w:t>г</w:t>
      </w:r>
      <w:r w:rsidR="005B4928" w:rsidRPr="00C206F1">
        <w:rPr>
          <w:rStyle w:val="FontStyle18"/>
        </w:rPr>
        <w:t>одишен отчет за постъпилите заявления за достъп до обществена информация и за повторно използване на информация от обществения сектор, който включва и данни за направените откази и причините за това.</w:t>
      </w:r>
    </w:p>
    <w:p w:rsidR="00CE0F90" w:rsidRDefault="00CE0F90" w:rsidP="00C206F1">
      <w:pPr>
        <w:pStyle w:val="Style3"/>
        <w:spacing w:line="360" w:lineRule="auto"/>
        <w:ind w:firstLine="709"/>
        <w:rPr>
          <w:rStyle w:val="FontStyle18"/>
        </w:rPr>
      </w:pPr>
      <w:r w:rsidRPr="00C206F1">
        <w:rPr>
          <w:rStyle w:val="FontStyle18"/>
        </w:rPr>
        <w:t>В таблицата по-долу е представена обобщена информация относно постъпили и разгледани заявления за достъп до информация</w:t>
      </w:r>
      <w:r w:rsidR="000934D4" w:rsidRPr="00C206F1">
        <w:rPr>
          <w:rStyle w:val="FontStyle18"/>
        </w:rPr>
        <w:t xml:space="preserve"> през 2019 г</w:t>
      </w:r>
      <w:r w:rsidRPr="00C206F1">
        <w:rPr>
          <w:rStyle w:val="FontStyle18"/>
        </w:rPr>
        <w:t>.</w:t>
      </w:r>
    </w:p>
    <w:p w:rsidR="00EE3992" w:rsidRPr="00C206F1" w:rsidRDefault="00EE3992" w:rsidP="00C206F1">
      <w:pPr>
        <w:pStyle w:val="Style3"/>
        <w:spacing w:line="360" w:lineRule="auto"/>
        <w:ind w:firstLine="709"/>
        <w:rPr>
          <w:rStyle w:val="FontStyle18"/>
        </w:rPr>
      </w:pPr>
    </w:p>
    <w:tbl>
      <w:tblPr>
        <w:tblW w:w="9513" w:type="dxa"/>
        <w:tblInd w:w="55" w:type="dxa"/>
        <w:tblCellMar>
          <w:left w:w="70" w:type="dxa"/>
          <w:right w:w="70" w:type="dxa"/>
        </w:tblCellMar>
        <w:tblLook w:val="04A0" w:firstRow="1" w:lastRow="0" w:firstColumn="1" w:lastColumn="0" w:noHBand="0" w:noVBand="1"/>
      </w:tblPr>
      <w:tblGrid>
        <w:gridCol w:w="8488"/>
        <w:gridCol w:w="1025"/>
      </w:tblGrid>
      <w:tr w:rsidR="00A93710" w:rsidRPr="00C206F1" w:rsidTr="00E42605">
        <w:trPr>
          <w:trHeight w:val="631"/>
        </w:trPr>
        <w:tc>
          <w:tcPr>
            <w:tcW w:w="8488" w:type="dxa"/>
            <w:tcBorders>
              <w:top w:val="single" w:sz="4" w:space="0" w:color="auto"/>
              <w:left w:val="single" w:sz="4" w:space="0" w:color="auto"/>
              <w:bottom w:val="single" w:sz="4" w:space="0" w:color="auto"/>
              <w:right w:val="single" w:sz="4" w:space="0" w:color="auto"/>
            </w:tcBorders>
            <w:vAlign w:val="center"/>
            <w:hideMark/>
          </w:tcPr>
          <w:p w:rsidR="005B4928" w:rsidRPr="00C206F1" w:rsidRDefault="005B4928" w:rsidP="003A6EDD">
            <w:pPr>
              <w:spacing w:after="0" w:line="360" w:lineRule="auto"/>
              <w:rPr>
                <w:rFonts w:ascii="Times New Roman" w:hAnsi="Times New Roman" w:cs="Times New Roman"/>
                <w:b/>
                <w:sz w:val="24"/>
                <w:szCs w:val="24"/>
                <w:lang w:val="bg-BG"/>
              </w:rPr>
            </w:pPr>
            <w:r w:rsidRPr="00C206F1">
              <w:rPr>
                <w:rFonts w:ascii="Times New Roman" w:hAnsi="Times New Roman" w:cs="Times New Roman"/>
                <w:b/>
                <w:sz w:val="24"/>
                <w:szCs w:val="24"/>
                <w:lang w:val="bg-BG"/>
              </w:rPr>
              <w:t>Общ брой постъпили заявления за достъп до информация:</w:t>
            </w:r>
          </w:p>
        </w:tc>
        <w:tc>
          <w:tcPr>
            <w:tcW w:w="1025" w:type="dxa"/>
            <w:tcBorders>
              <w:top w:val="single" w:sz="4" w:space="0" w:color="auto"/>
              <w:left w:val="nil"/>
              <w:bottom w:val="single" w:sz="4" w:space="0" w:color="auto"/>
              <w:right w:val="single" w:sz="4" w:space="0" w:color="auto"/>
            </w:tcBorders>
            <w:noWrap/>
            <w:vAlign w:val="bottom"/>
            <w:hideMark/>
          </w:tcPr>
          <w:p w:rsidR="005B4928" w:rsidRPr="00C206F1" w:rsidRDefault="005B4928" w:rsidP="003A6EDD">
            <w:pPr>
              <w:spacing w:after="0" w:line="360" w:lineRule="auto"/>
              <w:ind w:right="5"/>
              <w:jc w:val="center"/>
              <w:rPr>
                <w:rFonts w:ascii="Times New Roman" w:hAnsi="Times New Roman" w:cs="Times New Roman"/>
                <w:b/>
                <w:sz w:val="24"/>
                <w:szCs w:val="24"/>
                <w:lang w:val="bg-BG"/>
              </w:rPr>
            </w:pPr>
            <w:r w:rsidRPr="00C206F1">
              <w:rPr>
                <w:rFonts w:ascii="Times New Roman" w:hAnsi="Times New Roman" w:cs="Times New Roman"/>
                <w:b/>
                <w:sz w:val="24"/>
                <w:szCs w:val="24"/>
                <w:lang w:val="bg-BG"/>
              </w:rPr>
              <w:t>40</w:t>
            </w:r>
          </w:p>
        </w:tc>
      </w:tr>
      <w:tr w:rsidR="00A93710" w:rsidRPr="00C206F1" w:rsidTr="00E42605">
        <w:trPr>
          <w:trHeight w:val="300"/>
        </w:trPr>
        <w:tc>
          <w:tcPr>
            <w:tcW w:w="8488" w:type="dxa"/>
            <w:tcBorders>
              <w:top w:val="nil"/>
              <w:left w:val="single" w:sz="4" w:space="0" w:color="auto"/>
              <w:bottom w:val="single" w:sz="4" w:space="0" w:color="auto"/>
              <w:right w:val="single" w:sz="4" w:space="0" w:color="auto"/>
            </w:tcBorders>
            <w:vAlign w:val="center"/>
            <w:hideMark/>
          </w:tcPr>
          <w:p w:rsidR="005B4928" w:rsidRPr="00C206F1" w:rsidRDefault="005B4928" w:rsidP="00F65621">
            <w:pPr>
              <w:numPr>
                <w:ilvl w:val="0"/>
                <w:numId w:val="3"/>
              </w:numPr>
              <w:spacing w:after="0" w:line="360" w:lineRule="auto"/>
              <w:ind w:left="0" w:firstLine="709"/>
              <w:jc w:val="both"/>
              <w:rPr>
                <w:rFonts w:ascii="Times New Roman" w:hAnsi="Times New Roman" w:cs="Times New Roman"/>
                <w:sz w:val="24"/>
                <w:szCs w:val="24"/>
                <w:lang w:val="bg-BG"/>
              </w:rPr>
            </w:pPr>
            <w:r w:rsidRPr="00C206F1">
              <w:rPr>
                <w:rFonts w:ascii="Times New Roman" w:eastAsia="Symbol" w:hAnsi="Times New Roman" w:cs="Times New Roman"/>
                <w:sz w:val="24"/>
                <w:szCs w:val="24"/>
                <w:lang w:val="bg-BG"/>
              </w:rPr>
              <w:t>от граждани на Република България;</w:t>
            </w:r>
          </w:p>
        </w:tc>
        <w:tc>
          <w:tcPr>
            <w:tcW w:w="1025" w:type="dxa"/>
            <w:tcBorders>
              <w:top w:val="nil"/>
              <w:left w:val="nil"/>
              <w:bottom w:val="single" w:sz="4" w:space="0" w:color="auto"/>
              <w:right w:val="single" w:sz="4" w:space="0" w:color="auto"/>
            </w:tcBorders>
            <w:noWrap/>
            <w:vAlign w:val="bottom"/>
            <w:hideMark/>
          </w:tcPr>
          <w:p w:rsidR="005B4928" w:rsidRPr="00C206F1" w:rsidRDefault="005B4928" w:rsidP="003A6EDD">
            <w:pPr>
              <w:spacing w:after="0" w:line="360" w:lineRule="auto"/>
              <w:ind w:right="5"/>
              <w:jc w:val="center"/>
              <w:rPr>
                <w:rFonts w:ascii="Times New Roman" w:hAnsi="Times New Roman" w:cs="Times New Roman"/>
                <w:b/>
                <w:sz w:val="24"/>
                <w:szCs w:val="24"/>
                <w:lang w:val="bg-BG"/>
              </w:rPr>
            </w:pPr>
            <w:r w:rsidRPr="00C206F1">
              <w:rPr>
                <w:rFonts w:ascii="Times New Roman" w:hAnsi="Times New Roman" w:cs="Times New Roman"/>
                <w:b/>
                <w:sz w:val="24"/>
                <w:szCs w:val="24"/>
                <w:lang w:val="bg-BG"/>
              </w:rPr>
              <w:t>39</w:t>
            </w:r>
          </w:p>
        </w:tc>
      </w:tr>
      <w:tr w:rsidR="00A93710" w:rsidRPr="00C206F1" w:rsidTr="00E42605">
        <w:trPr>
          <w:trHeight w:val="300"/>
        </w:trPr>
        <w:tc>
          <w:tcPr>
            <w:tcW w:w="8488" w:type="dxa"/>
            <w:tcBorders>
              <w:top w:val="nil"/>
              <w:left w:val="single" w:sz="4" w:space="0" w:color="auto"/>
              <w:bottom w:val="single" w:sz="4" w:space="0" w:color="auto"/>
              <w:right w:val="single" w:sz="4" w:space="0" w:color="auto"/>
            </w:tcBorders>
            <w:vAlign w:val="center"/>
            <w:hideMark/>
          </w:tcPr>
          <w:p w:rsidR="005B4928" w:rsidRPr="00C206F1" w:rsidRDefault="005B4928" w:rsidP="00F65621">
            <w:pPr>
              <w:numPr>
                <w:ilvl w:val="0"/>
                <w:numId w:val="3"/>
              </w:numPr>
              <w:spacing w:after="0" w:line="360" w:lineRule="auto"/>
              <w:ind w:left="0" w:firstLine="709"/>
              <w:jc w:val="both"/>
              <w:rPr>
                <w:rFonts w:ascii="Times New Roman" w:hAnsi="Times New Roman" w:cs="Times New Roman"/>
                <w:sz w:val="24"/>
                <w:szCs w:val="24"/>
                <w:lang w:val="bg-BG"/>
              </w:rPr>
            </w:pPr>
            <w:r w:rsidRPr="00C206F1">
              <w:rPr>
                <w:rFonts w:ascii="Times New Roman" w:eastAsia="Symbol" w:hAnsi="Times New Roman" w:cs="Times New Roman"/>
                <w:sz w:val="24"/>
                <w:szCs w:val="24"/>
                <w:lang w:val="bg-BG"/>
              </w:rPr>
              <w:t>от чужденци;</w:t>
            </w:r>
          </w:p>
        </w:tc>
        <w:tc>
          <w:tcPr>
            <w:tcW w:w="1025" w:type="dxa"/>
            <w:tcBorders>
              <w:top w:val="nil"/>
              <w:left w:val="nil"/>
              <w:bottom w:val="single" w:sz="4" w:space="0" w:color="auto"/>
              <w:right w:val="single" w:sz="4" w:space="0" w:color="auto"/>
            </w:tcBorders>
            <w:noWrap/>
            <w:vAlign w:val="bottom"/>
            <w:hideMark/>
          </w:tcPr>
          <w:p w:rsidR="005B4928" w:rsidRPr="00C206F1" w:rsidRDefault="003A6EDD" w:rsidP="003A6EDD">
            <w:pPr>
              <w:spacing w:after="0" w:line="360" w:lineRule="auto"/>
              <w:ind w:right="5"/>
              <w:jc w:val="center"/>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5B4928" w:rsidRPr="00C206F1">
              <w:rPr>
                <w:rFonts w:ascii="Times New Roman" w:hAnsi="Times New Roman" w:cs="Times New Roman"/>
                <w:sz w:val="24"/>
                <w:szCs w:val="24"/>
                <w:lang w:val="bg-BG"/>
              </w:rPr>
              <w:t>0</w:t>
            </w:r>
          </w:p>
        </w:tc>
      </w:tr>
      <w:tr w:rsidR="00A93710" w:rsidRPr="00C206F1" w:rsidTr="00E42605">
        <w:trPr>
          <w:trHeight w:val="300"/>
        </w:trPr>
        <w:tc>
          <w:tcPr>
            <w:tcW w:w="8488" w:type="dxa"/>
            <w:tcBorders>
              <w:top w:val="nil"/>
              <w:left w:val="single" w:sz="4" w:space="0" w:color="auto"/>
              <w:bottom w:val="single" w:sz="4" w:space="0" w:color="auto"/>
              <w:right w:val="single" w:sz="4" w:space="0" w:color="auto"/>
            </w:tcBorders>
            <w:vAlign w:val="center"/>
            <w:hideMark/>
          </w:tcPr>
          <w:p w:rsidR="005B4928" w:rsidRPr="00C206F1" w:rsidRDefault="005B4928" w:rsidP="00F65621">
            <w:pPr>
              <w:numPr>
                <w:ilvl w:val="0"/>
                <w:numId w:val="3"/>
              </w:numPr>
              <w:spacing w:after="0" w:line="360" w:lineRule="auto"/>
              <w:ind w:left="0" w:firstLine="709"/>
              <w:jc w:val="both"/>
              <w:rPr>
                <w:rFonts w:ascii="Times New Roman" w:hAnsi="Times New Roman" w:cs="Times New Roman"/>
                <w:sz w:val="24"/>
                <w:szCs w:val="24"/>
                <w:lang w:val="bg-BG"/>
              </w:rPr>
            </w:pPr>
            <w:r w:rsidRPr="00C206F1">
              <w:rPr>
                <w:rFonts w:ascii="Times New Roman" w:eastAsia="Symbol" w:hAnsi="Times New Roman" w:cs="Times New Roman"/>
                <w:sz w:val="24"/>
                <w:szCs w:val="24"/>
                <w:lang w:val="bg-BG"/>
              </w:rPr>
              <w:t>от медии;</w:t>
            </w:r>
          </w:p>
        </w:tc>
        <w:tc>
          <w:tcPr>
            <w:tcW w:w="1025" w:type="dxa"/>
            <w:tcBorders>
              <w:top w:val="nil"/>
              <w:left w:val="nil"/>
              <w:bottom w:val="single" w:sz="4" w:space="0" w:color="auto"/>
              <w:right w:val="single" w:sz="4" w:space="0" w:color="auto"/>
            </w:tcBorders>
            <w:noWrap/>
            <w:vAlign w:val="bottom"/>
            <w:hideMark/>
          </w:tcPr>
          <w:p w:rsidR="005B4928" w:rsidRPr="00C206F1" w:rsidRDefault="003A6EDD" w:rsidP="003A6EDD">
            <w:pPr>
              <w:spacing w:after="0" w:line="360" w:lineRule="auto"/>
              <w:ind w:right="5"/>
              <w:jc w:val="center"/>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5B4928" w:rsidRPr="00C206F1">
              <w:rPr>
                <w:rFonts w:ascii="Times New Roman" w:hAnsi="Times New Roman" w:cs="Times New Roman"/>
                <w:sz w:val="24"/>
                <w:szCs w:val="24"/>
                <w:lang w:val="bg-BG"/>
              </w:rPr>
              <w:t>1</w:t>
            </w:r>
          </w:p>
        </w:tc>
      </w:tr>
      <w:tr w:rsidR="00A93710" w:rsidRPr="00C206F1" w:rsidTr="00E42605">
        <w:trPr>
          <w:trHeight w:val="300"/>
        </w:trPr>
        <w:tc>
          <w:tcPr>
            <w:tcW w:w="8488" w:type="dxa"/>
            <w:tcBorders>
              <w:top w:val="nil"/>
              <w:left w:val="single" w:sz="4" w:space="0" w:color="auto"/>
              <w:bottom w:val="single" w:sz="4" w:space="0" w:color="auto"/>
              <w:right w:val="single" w:sz="4" w:space="0" w:color="auto"/>
            </w:tcBorders>
            <w:vAlign w:val="center"/>
            <w:hideMark/>
          </w:tcPr>
          <w:p w:rsidR="005B4928" w:rsidRPr="00C206F1" w:rsidRDefault="005B4928" w:rsidP="00F65621">
            <w:pPr>
              <w:numPr>
                <w:ilvl w:val="0"/>
                <w:numId w:val="3"/>
              </w:numPr>
              <w:spacing w:after="0" w:line="360" w:lineRule="auto"/>
              <w:ind w:left="0" w:firstLine="709"/>
              <w:jc w:val="both"/>
              <w:rPr>
                <w:rFonts w:ascii="Times New Roman" w:hAnsi="Times New Roman" w:cs="Times New Roman"/>
                <w:sz w:val="24"/>
                <w:szCs w:val="24"/>
                <w:lang w:val="bg-BG"/>
              </w:rPr>
            </w:pPr>
            <w:r w:rsidRPr="00C206F1">
              <w:rPr>
                <w:rFonts w:ascii="Times New Roman" w:eastAsia="Symbol" w:hAnsi="Times New Roman" w:cs="Times New Roman"/>
                <w:sz w:val="24"/>
                <w:szCs w:val="24"/>
                <w:lang w:val="bg-BG"/>
              </w:rPr>
              <w:t>от НПО;</w:t>
            </w:r>
          </w:p>
        </w:tc>
        <w:tc>
          <w:tcPr>
            <w:tcW w:w="1025" w:type="dxa"/>
            <w:tcBorders>
              <w:top w:val="nil"/>
              <w:left w:val="nil"/>
              <w:bottom w:val="single" w:sz="4" w:space="0" w:color="auto"/>
              <w:right w:val="single" w:sz="4" w:space="0" w:color="auto"/>
            </w:tcBorders>
            <w:noWrap/>
            <w:vAlign w:val="bottom"/>
            <w:hideMark/>
          </w:tcPr>
          <w:p w:rsidR="005B4928" w:rsidRPr="00C206F1" w:rsidRDefault="003A6EDD" w:rsidP="003A6EDD">
            <w:pPr>
              <w:spacing w:after="0" w:line="360" w:lineRule="auto"/>
              <w:ind w:right="5"/>
              <w:jc w:val="center"/>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5B4928" w:rsidRPr="00C206F1">
              <w:rPr>
                <w:rFonts w:ascii="Times New Roman" w:hAnsi="Times New Roman" w:cs="Times New Roman"/>
                <w:sz w:val="24"/>
                <w:szCs w:val="24"/>
                <w:lang w:val="bg-BG"/>
              </w:rPr>
              <w:t>0</w:t>
            </w:r>
          </w:p>
        </w:tc>
      </w:tr>
      <w:tr w:rsidR="00A93710" w:rsidRPr="00C206F1" w:rsidTr="00E42605">
        <w:trPr>
          <w:trHeight w:val="579"/>
        </w:trPr>
        <w:tc>
          <w:tcPr>
            <w:tcW w:w="8488" w:type="dxa"/>
            <w:tcBorders>
              <w:top w:val="nil"/>
              <w:left w:val="single" w:sz="4" w:space="0" w:color="auto"/>
              <w:bottom w:val="single" w:sz="4" w:space="0" w:color="auto"/>
              <w:right w:val="single" w:sz="4" w:space="0" w:color="auto"/>
            </w:tcBorders>
            <w:vAlign w:val="center"/>
            <w:hideMark/>
          </w:tcPr>
          <w:p w:rsidR="005B4928" w:rsidRPr="00C206F1" w:rsidRDefault="005B4928" w:rsidP="00F65621">
            <w:pPr>
              <w:numPr>
                <w:ilvl w:val="0"/>
                <w:numId w:val="3"/>
              </w:numPr>
              <w:spacing w:after="0" w:line="360" w:lineRule="auto"/>
              <w:ind w:left="0" w:firstLine="709"/>
              <w:jc w:val="both"/>
              <w:rPr>
                <w:rFonts w:ascii="Times New Roman" w:hAnsi="Times New Roman" w:cs="Times New Roman"/>
                <w:sz w:val="24"/>
                <w:szCs w:val="24"/>
                <w:lang w:val="bg-BG"/>
              </w:rPr>
            </w:pPr>
            <w:r w:rsidRPr="00C206F1">
              <w:rPr>
                <w:rFonts w:ascii="Times New Roman" w:eastAsia="Symbol" w:hAnsi="Times New Roman" w:cs="Times New Roman"/>
                <w:sz w:val="24"/>
                <w:szCs w:val="24"/>
                <w:lang w:val="bg-BG"/>
              </w:rPr>
              <w:t>от частноправни субекти.</w:t>
            </w:r>
          </w:p>
        </w:tc>
        <w:tc>
          <w:tcPr>
            <w:tcW w:w="1025" w:type="dxa"/>
            <w:tcBorders>
              <w:top w:val="nil"/>
              <w:left w:val="nil"/>
              <w:bottom w:val="single" w:sz="4" w:space="0" w:color="auto"/>
              <w:right w:val="single" w:sz="4" w:space="0" w:color="auto"/>
            </w:tcBorders>
            <w:noWrap/>
            <w:vAlign w:val="bottom"/>
            <w:hideMark/>
          </w:tcPr>
          <w:p w:rsidR="005B4928" w:rsidRPr="00C206F1" w:rsidRDefault="005B4928" w:rsidP="003A6EDD">
            <w:pPr>
              <w:spacing w:after="0" w:line="360" w:lineRule="auto"/>
              <w:ind w:right="5"/>
              <w:jc w:val="center"/>
              <w:rPr>
                <w:rFonts w:ascii="Times New Roman" w:hAnsi="Times New Roman" w:cs="Times New Roman"/>
                <w:sz w:val="24"/>
                <w:szCs w:val="24"/>
                <w:lang w:val="bg-BG"/>
              </w:rPr>
            </w:pPr>
            <w:r w:rsidRPr="00C206F1">
              <w:rPr>
                <w:rFonts w:ascii="Times New Roman" w:hAnsi="Times New Roman" w:cs="Times New Roman"/>
                <w:sz w:val="24"/>
                <w:szCs w:val="24"/>
                <w:lang w:val="bg-BG"/>
              </w:rPr>
              <w:t>0</w:t>
            </w:r>
          </w:p>
        </w:tc>
      </w:tr>
      <w:tr w:rsidR="00A93710" w:rsidRPr="00C206F1" w:rsidTr="00E42605">
        <w:trPr>
          <w:trHeight w:val="600"/>
        </w:trPr>
        <w:tc>
          <w:tcPr>
            <w:tcW w:w="8488" w:type="dxa"/>
            <w:tcBorders>
              <w:top w:val="nil"/>
              <w:left w:val="single" w:sz="4" w:space="0" w:color="auto"/>
              <w:bottom w:val="single" w:sz="4" w:space="0" w:color="auto"/>
              <w:right w:val="single" w:sz="4" w:space="0" w:color="auto"/>
            </w:tcBorders>
            <w:vAlign w:val="center"/>
            <w:hideMark/>
          </w:tcPr>
          <w:p w:rsidR="005B4928" w:rsidRPr="00C206F1" w:rsidRDefault="005B4928" w:rsidP="003A6EDD">
            <w:pPr>
              <w:spacing w:after="0" w:line="360" w:lineRule="auto"/>
              <w:jc w:val="both"/>
              <w:rPr>
                <w:rFonts w:ascii="Times New Roman" w:hAnsi="Times New Roman" w:cs="Times New Roman"/>
                <w:b/>
                <w:sz w:val="24"/>
                <w:szCs w:val="24"/>
                <w:lang w:val="bg-BG"/>
              </w:rPr>
            </w:pPr>
            <w:r w:rsidRPr="00C206F1">
              <w:rPr>
                <w:rFonts w:ascii="Times New Roman" w:hAnsi="Times New Roman" w:cs="Times New Roman"/>
                <w:b/>
                <w:sz w:val="24"/>
                <w:szCs w:val="24"/>
                <w:lang w:val="bg-BG"/>
              </w:rPr>
              <w:t>Общ брой решения по заявления за предоставяне на достъп до обществена информация:</w:t>
            </w:r>
          </w:p>
        </w:tc>
        <w:tc>
          <w:tcPr>
            <w:tcW w:w="1025" w:type="dxa"/>
            <w:tcBorders>
              <w:top w:val="nil"/>
              <w:left w:val="nil"/>
              <w:bottom w:val="single" w:sz="4" w:space="0" w:color="auto"/>
              <w:right w:val="single" w:sz="4" w:space="0" w:color="auto"/>
            </w:tcBorders>
            <w:noWrap/>
            <w:vAlign w:val="bottom"/>
            <w:hideMark/>
          </w:tcPr>
          <w:p w:rsidR="005B4928" w:rsidRPr="00C206F1" w:rsidRDefault="005B4928" w:rsidP="003A6EDD">
            <w:pPr>
              <w:spacing w:after="0" w:line="360" w:lineRule="auto"/>
              <w:ind w:right="5"/>
              <w:jc w:val="center"/>
              <w:rPr>
                <w:rFonts w:ascii="Times New Roman" w:hAnsi="Times New Roman" w:cs="Times New Roman"/>
                <w:b/>
                <w:sz w:val="24"/>
                <w:szCs w:val="24"/>
                <w:lang w:val="bg-BG"/>
              </w:rPr>
            </w:pPr>
            <w:r w:rsidRPr="00C206F1">
              <w:rPr>
                <w:rFonts w:ascii="Times New Roman" w:hAnsi="Times New Roman" w:cs="Times New Roman"/>
                <w:b/>
                <w:sz w:val="24"/>
                <w:szCs w:val="24"/>
                <w:lang w:val="bg-BG"/>
              </w:rPr>
              <w:t>8</w:t>
            </w:r>
          </w:p>
        </w:tc>
      </w:tr>
      <w:tr w:rsidR="00A93710" w:rsidRPr="00C206F1" w:rsidTr="00E42605">
        <w:trPr>
          <w:trHeight w:val="300"/>
        </w:trPr>
        <w:tc>
          <w:tcPr>
            <w:tcW w:w="8488" w:type="dxa"/>
            <w:tcBorders>
              <w:top w:val="nil"/>
              <w:left w:val="single" w:sz="4" w:space="0" w:color="auto"/>
              <w:bottom w:val="single" w:sz="4" w:space="0" w:color="auto"/>
              <w:right w:val="single" w:sz="4" w:space="0" w:color="auto"/>
            </w:tcBorders>
            <w:vAlign w:val="center"/>
            <w:hideMark/>
          </w:tcPr>
          <w:p w:rsidR="005B4928" w:rsidRPr="00C206F1" w:rsidRDefault="005B4928" w:rsidP="00F65621">
            <w:pPr>
              <w:numPr>
                <w:ilvl w:val="0"/>
                <w:numId w:val="3"/>
              </w:numPr>
              <w:spacing w:after="0" w:line="360" w:lineRule="auto"/>
              <w:ind w:left="0" w:firstLine="709"/>
              <w:jc w:val="both"/>
              <w:rPr>
                <w:rFonts w:ascii="Times New Roman" w:hAnsi="Times New Roman" w:cs="Times New Roman"/>
                <w:sz w:val="24"/>
                <w:szCs w:val="24"/>
                <w:lang w:val="bg-BG"/>
              </w:rPr>
            </w:pPr>
            <w:r w:rsidRPr="00C206F1">
              <w:rPr>
                <w:rFonts w:ascii="Times New Roman" w:eastAsia="Symbol" w:hAnsi="Times New Roman" w:cs="Times New Roman"/>
                <w:sz w:val="24"/>
                <w:szCs w:val="24"/>
                <w:lang w:val="bg-BG"/>
              </w:rPr>
              <w:t>предоставяне на пълен достъп до обществена информация;</w:t>
            </w:r>
          </w:p>
        </w:tc>
        <w:tc>
          <w:tcPr>
            <w:tcW w:w="1025" w:type="dxa"/>
            <w:tcBorders>
              <w:top w:val="nil"/>
              <w:left w:val="nil"/>
              <w:bottom w:val="single" w:sz="4" w:space="0" w:color="auto"/>
              <w:right w:val="single" w:sz="4" w:space="0" w:color="auto"/>
            </w:tcBorders>
            <w:noWrap/>
            <w:vAlign w:val="bottom"/>
            <w:hideMark/>
          </w:tcPr>
          <w:p w:rsidR="005B4928" w:rsidRPr="00C206F1" w:rsidRDefault="005B4928" w:rsidP="003A6EDD">
            <w:pPr>
              <w:spacing w:after="0" w:line="360" w:lineRule="auto"/>
              <w:ind w:right="5"/>
              <w:jc w:val="center"/>
              <w:rPr>
                <w:rFonts w:ascii="Times New Roman" w:hAnsi="Times New Roman" w:cs="Times New Roman"/>
                <w:sz w:val="24"/>
                <w:szCs w:val="24"/>
                <w:lang w:val="bg-BG"/>
              </w:rPr>
            </w:pPr>
            <w:r w:rsidRPr="00C206F1">
              <w:rPr>
                <w:rFonts w:ascii="Times New Roman" w:hAnsi="Times New Roman" w:cs="Times New Roman"/>
                <w:sz w:val="24"/>
                <w:szCs w:val="24"/>
                <w:lang w:val="bg-BG"/>
              </w:rPr>
              <w:t>7</w:t>
            </w:r>
          </w:p>
        </w:tc>
      </w:tr>
      <w:tr w:rsidR="00A93710" w:rsidRPr="00C206F1" w:rsidTr="00E42605">
        <w:trPr>
          <w:trHeight w:val="300"/>
        </w:trPr>
        <w:tc>
          <w:tcPr>
            <w:tcW w:w="8488" w:type="dxa"/>
            <w:tcBorders>
              <w:top w:val="nil"/>
              <w:left w:val="single" w:sz="4" w:space="0" w:color="auto"/>
              <w:bottom w:val="single" w:sz="4" w:space="0" w:color="auto"/>
              <w:right w:val="single" w:sz="4" w:space="0" w:color="auto"/>
            </w:tcBorders>
            <w:vAlign w:val="center"/>
            <w:hideMark/>
          </w:tcPr>
          <w:p w:rsidR="005B4928" w:rsidRPr="00C206F1" w:rsidRDefault="005B4928" w:rsidP="00F65621">
            <w:pPr>
              <w:numPr>
                <w:ilvl w:val="0"/>
                <w:numId w:val="3"/>
              </w:numPr>
              <w:spacing w:after="0" w:line="360" w:lineRule="auto"/>
              <w:ind w:left="0" w:firstLine="709"/>
              <w:jc w:val="both"/>
              <w:rPr>
                <w:rFonts w:ascii="Times New Roman" w:hAnsi="Times New Roman" w:cs="Times New Roman"/>
                <w:sz w:val="24"/>
                <w:szCs w:val="24"/>
                <w:lang w:val="bg-BG"/>
              </w:rPr>
            </w:pPr>
            <w:r w:rsidRPr="00C206F1">
              <w:rPr>
                <w:rFonts w:ascii="Times New Roman" w:eastAsia="Symbol" w:hAnsi="Times New Roman" w:cs="Times New Roman"/>
                <w:sz w:val="24"/>
                <w:szCs w:val="24"/>
                <w:lang w:val="bg-BG"/>
              </w:rPr>
              <w:t>предоставяне на частичен достъп до обществена информация;</w:t>
            </w:r>
          </w:p>
        </w:tc>
        <w:tc>
          <w:tcPr>
            <w:tcW w:w="1025" w:type="dxa"/>
            <w:tcBorders>
              <w:top w:val="nil"/>
              <w:left w:val="nil"/>
              <w:bottom w:val="single" w:sz="4" w:space="0" w:color="auto"/>
              <w:right w:val="single" w:sz="4" w:space="0" w:color="auto"/>
            </w:tcBorders>
            <w:noWrap/>
            <w:vAlign w:val="bottom"/>
            <w:hideMark/>
          </w:tcPr>
          <w:p w:rsidR="005B4928" w:rsidRPr="00C206F1" w:rsidRDefault="005B4928" w:rsidP="003A6EDD">
            <w:pPr>
              <w:spacing w:after="0" w:line="360" w:lineRule="auto"/>
              <w:ind w:right="5"/>
              <w:jc w:val="center"/>
              <w:rPr>
                <w:rFonts w:ascii="Times New Roman" w:hAnsi="Times New Roman" w:cs="Times New Roman"/>
                <w:sz w:val="24"/>
                <w:szCs w:val="24"/>
                <w:lang w:val="bg-BG"/>
              </w:rPr>
            </w:pPr>
            <w:r w:rsidRPr="00C206F1">
              <w:rPr>
                <w:rFonts w:ascii="Times New Roman" w:hAnsi="Times New Roman" w:cs="Times New Roman"/>
                <w:sz w:val="24"/>
                <w:szCs w:val="24"/>
                <w:lang w:val="bg-BG"/>
              </w:rPr>
              <w:t>1</w:t>
            </w:r>
          </w:p>
        </w:tc>
      </w:tr>
      <w:tr w:rsidR="00A93710" w:rsidRPr="00C206F1" w:rsidTr="00E42605">
        <w:trPr>
          <w:trHeight w:val="300"/>
        </w:trPr>
        <w:tc>
          <w:tcPr>
            <w:tcW w:w="8488" w:type="dxa"/>
            <w:tcBorders>
              <w:top w:val="nil"/>
              <w:left w:val="single" w:sz="4" w:space="0" w:color="auto"/>
              <w:bottom w:val="single" w:sz="4" w:space="0" w:color="auto"/>
              <w:right w:val="single" w:sz="4" w:space="0" w:color="auto"/>
            </w:tcBorders>
            <w:vAlign w:val="center"/>
            <w:hideMark/>
          </w:tcPr>
          <w:p w:rsidR="005B4928" w:rsidRPr="00C206F1" w:rsidRDefault="005B4928" w:rsidP="00F65621">
            <w:pPr>
              <w:numPr>
                <w:ilvl w:val="0"/>
                <w:numId w:val="3"/>
              </w:numPr>
              <w:spacing w:after="0" w:line="360" w:lineRule="auto"/>
              <w:ind w:left="0" w:firstLine="709"/>
              <w:jc w:val="both"/>
              <w:rPr>
                <w:rFonts w:ascii="Times New Roman" w:hAnsi="Times New Roman" w:cs="Times New Roman"/>
                <w:sz w:val="24"/>
                <w:szCs w:val="24"/>
                <w:lang w:val="bg-BG"/>
              </w:rPr>
            </w:pPr>
            <w:r w:rsidRPr="00C206F1">
              <w:rPr>
                <w:rFonts w:ascii="Times New Roman" w:eastAsia="Symbol" w:hAnsi="Times New Roman" w:cs="Times New Roman"/>
                <w:sz w:val="24"/>
                <w:szCs w:val="24"/>
                <w:lang w:val="bg-BG"/>
              </w:rPr>
              <w:t>предоставяне на достъп при надделяващ обществен интерес;</w:t>
            </w:r>
          </w:p>
        </w:tc>
        <w:tc>
          <w:tcPr>
            <w:tcW w:w="1025" w:type="dxa"/>
            <w:tcBorders>
              <w:top w:val="nil"/>
              <w:left w:val="nil"/>
              <w:bottom w:val="single" w:sz="4" w:space="0" w:color="auto"/>
              <w:right w:val="single" w:sz="4" w:space="0" w:color="auto"/>
            </w:tcBorders>
            <w:noWrap/>
            <w:vAlign w:val="bottom"/>
            <w:hideMark/>
          </w:tcPr>
          <w:p w:rsidR="005B4928" w:rsidRPr="00C206F1" w:rsidRDefault="005B4928" w:rsidP="003A6EDD">
            <w:pPr>
              <w:spacing w:after="0" w:line="360" w:lineRule="auto"/>
              <w:ind w:right="5"/>
              <w:jc w:val="center"/>
              <w:rPr>
                <w:rFonts w:ascii="Times New Roman" w:hAnsi="Times New Roman" w:cs="Times New Roman"/>
                <w:sz w:val="24"/>
                <w:szCs w:val="24"/>
                <w:lang w:val="bg-BG"/>
              </w:rPr>
            </w:pPr>
            <w:r w:rsidRPr="00C206F1">
              <w:rPr>
                <w:rFonts w:ascii="Times New Roman" w:hAnsi="Times New Roman" w:cs="Times New Roman"/>
                <w:sz w:val="24"/>
                <w:szCs w:val="24"/>
                <w:lang w:val="bg-BG"/>
              </w:rPr>
              <w:t>0</w:t>
            </w:r>
          </w:p>
        </w:tc>
      </w:tr>
      <w:tr w:rsidR="00A93710" w:rsidRPr="00C206F1" w:rsidTr="00E42605">
        <w:trPr>
          <w:trHeight w:val="300"/>
        </w:trPr>
        <w:tc>
          <w:tcPr>
            <w:tcW w:w="8488" w:type="dxa"/>
            <w:tcBorders>
              <w:top w:val="nil"/>
              <w:left w:val="single" w:sz="4" w:space="0" w:color="auto"/>
              <w:bottom w:val="single" w:sz="4" w:space="0" w:color="auto"/>
              <w:right w:val="single" w:sz="4" w:space="0" w:color="auto"/>
            </w:tcBorders>
            <w:vAlign w:val="center"/>
            <w:hideMark/>
          </w:tcPr>
          <w:p w:rsidR="005B4928" w:rsidRPr="00C206F1" w:rsidRDefault="005B4928" w:rsidP="00F65621">
            <w:pPr>
              <w:numPr>
                <w:ilvl w:val="0"/>
                <w:numId w:val="3"/>
              </w:numPr>
              <w:spacing w:after="0" w:line="360" w:lineRule="auto"/>
              <w:ind w:left="0" w:firstLine="709"/>
              <w:jc w:val="both"/>
              <w:rPr>
                <w:rFonts w:ascii="Times New Roman" w:hAnsi="Times New Roman" w:cs="Times New Roman"/>
                <w:sz w:val="24"/>
                <w:szCs w:val="24"/>
                <w:lang w:val="bg-BG"/>
              </w:rPr>
            </w:pPr>
            <w:r w:rsidRPr="00C206F1">
              <w:rPr>
                <w:rFonts w:ascii="Times New Roman" w:eastAsia="Symbol" w:hAnsi="Times New Roman" w:cs="Times New Roman"/>
                <w:sz w:val="24"/>
                <w:szCs w:val="24"/>
                <w:lang w:val="bg-BG"/>
              </w:rPr>
              <w:t>отказ за предоставяне на достъп до обществена информация:</w:t>
            </w:r>
          </w:p>
        </w:tc>
        <w:tc>
          <w:tcPr>
            <w:tcW w:w="1025" w:type="dxa"/>
            <w:tcBorders>
              <w:top w:val="nil"/>
              <w:left w:val="nil"/>
              <w:bottom w:val="single" w:sz="4" w:space="0" w:color="auto"/>
              <w:right w:val="single" w:sz="4" w:space="0" w:color="auto"/>
            </w:tcBorders>
            <w:noWrap/>
            <w:vAlign w:val="bottom"/>
            <w:hideMark/>
          </w:tcPr>
          <w:p w:rsidR="005B4928" w:rsidRPr="00C206F1" w:rsidRDefault="005B4928" w:rsidP="003A6EDD">
            <w:pPr>
              <w:spacing w:after="0" w:line="360" w:lineRule="auto"/>
              <w:ind w:right="5"/>
              <w:jc w:val="center"/>
              <w:rPr>
                <w:rFonts w:ascii="Times New Roman" w:hAnsi="Times New Roman" w:cs="Times New Roman"/>
                <w:sz w:val="24"/>
                <w:szCs w:val="24"/>
                <w:lang w:val="bg-BG"/>
              </w:rPr>
            </w:pPr>
            <w:r w:rsidRPr="00C206F1">
              <w:rPr>
                <w:rFonts w:ascii="Times New Roman" w:hAnsi="Times New Roman" w:cs="Times New Roman"/>
                <w:sz w:val="24"/>
                <w:szCs w:val="24"/>
                <w:lang w:val="bg-BG"/>
              </w:rPr>
              <w:t>0</w:t>
            </w:r>
          </w:p>
        </w:tc>
      </w:tr>
      <w:tr w:rsidR="00A93710" w:rsidRPr="00C206F1" w:rsidTr="00E42605">
        <w:trPr>
          <w:trHeight w:val="300"/>
        </w:trPr>
        <w:tc>
          <w:tcPr>
            <w:tcW w:w="8488" w:type="dxa"/>
            <w:tcBorders>
              <w:top w:val="nil"/>
              <w:left w:val="single" w:sz="4" w:space="0" w:color="auto"/>
              <w:bottom w:val="single" w:sz="4" w:space="0" w:color="auto"/>
              <w:right w:val="single" w:sz="4" w:space="0" w:color="auto"/>
            </w:tcBorders>
            <w:vAlign w:val="center"/>
            <w:hideMark/>
          </w:tcPr>
          <w:p w:rsidR="005B4928" w:rsidRPr="00C206F1" w:rsidRDefault="005B4928" w:rsidP="003A6EDD">
            <w:pPr>
              <w:spacing w:after="0" w:line="360" w:lineRule="auto"/>
              <w:jc w:val="both"/>
              <w:rPr>
                <w:rFonts w:ascii="Times New Roman" w:hAnsi="Times New Roman" w:cs="Times New Roman"/>
                <w:b/>
                <w:sz w:val="24"/>
                <w:szCs w:val="24"/>
                <w:lang w:val="bg-BG"/>
              </w:rPr>
            </w:pPr>
            <w:r w:rsidRPr="00C206F1">
              <w:rPr>
                <w:rFonts w:ascii="Times New Roman" w:hAnsi="Times New Roman" w:cs="Times New Roman"/>
                <w:b/>
                <w:sz w:val="24"/>
                <w:szCs w:val="24"/>
                <w:lang w:val="bg-BG"/>
              </w:rPr>
              <w:t>Уведомление за липса на исканата обществена информация.</w:t>
            </w:r>
          </w:p>
        </w:tc>
        <w:tc>
          <w:tcPr>
            <w:tcW w:w="1025" w:type="dxa"/>
            <w:tcBorders>
              <w:top w:val="nil"/>
              <w:left w:val="nil"/>
              <w:bottom w:val="single" w:sz="4" w:space="0" w:color="auto"/>
              <w:right w:val="single" w:sz="4" w:space="0" w:color="auto"/>
            </w:tcBorders>
            <w:noWrap/>
            <w:vAlign w:val="bottom"/>
            <w:hideMark/>
          </w:tcPr>
          <w:p w:rsidR="005B4928" w:rsidRPr="00C206F1" w:rsidRDefault="005B4928" w:rsidP="003A6EDD">
            <w:pPr>
              <w:spacing w:after="0" w:line="360" w:lineRule="auto"/>
              <w:ind w:right="5"/>
              <w:jc w:val="center"/>
              <w:rPr>
                <w:rFonts w:ascii="Times New Roman" w:hAnsi="Times New Roman" w:cs="Times New Roman"/>
                <w:sz w:val="24"/>
                <w:szCs w:val="24"/>
                <w:lang w:val="bg-BG"/>
              </w:rPr>
            </w:pPr>
            <w:r w:rsidRPr="00C206F1">
              <w:rPr>
                <w:rFonts w:ascii="Times New Roman" w:hAnsi="Times New Roman" w:cs="Times New Roman"/>
                <w:sz w:val="24"/>
                <w:szCs w:val="24"/>
                <w:lang w:val="bg-BG"/>
              </w:rPr>
              <w:t>0</w:t>
            </w:r>
          </w:p>
        </w:tc>
      </w:tr>
      <w:tr w:rsidR="00A93710" w:rsidRPr="00C206F1" w:rsidTr="00C83FE1">
        <w:trPr>
          <w:trHeight w:val="600"/>
        </w:trPr>
        <w:tc>
          <w:tcPr>
            <w:tcW w:w="8488" w:type="dxa"/>
            <w:tcBorders>
              <w:top w:val="nil"/>
              <w:left w:val="single" w:sz="4" w:space="0" w:color="auto"/>
              <w:bottom w:val="single" w:sz="4" w:space="0" w:color="auto"/>
              <w:right w:val="single" w:sz="4" w:space="0" w:color="auto"/>
            </w:tcBorders>
            <w:vAlign w:val="center"/>
            <w:hideMark/>
          </w:tcPr>
          <w:p w:rsidR="005B4928" w:rsidRPr="00C206F1" w:rsidRDefault="005B4928" w:rsidP="003A6EDD">
            <w:pPr>
              <w:spacing w:after="0" w:line="360" w:lineRule="auto"/>
              <w:jc w:val="both"/>
              <w:rPr>
                <w:rFonts w:ascii="Times New Roman" w:hAnsi="Times New Roman" w:cs="Times New Roman"/>
                <w:b/>
                <w:sz w:val="24"/>
                <w:szCs w:val="24"/>
                <w:lang w:val="bg-BG"/>
              </w:rPr>
            </w:pPr>
            <w:r w:rsidRPr="00C206F1">
              <w:rPr>
                <w:rFonts w:ascii="Times New Roman" w:hAnsi="Times New Roman" w:cs="Times New Roman"/>
                <w:b/>
                <w:sz w:val="24"/>
                <w:szCs w:val="24"/>
                <w:lang w:val="bg-BG"/>
              </w:rPr>
              <w:t>Препращане на заявлението, когато КЗЛД не разполага с исканата информация, но знае за нейното местонахождение.</w:t>
            </w:r>
          </w:p>
        </w:tc>
        <w:tc>
          <w:tcPr>
            <w:tcW w:w="1025" w:type="dxa"/>
            <w:tcBorders>
              <w:top w:val="nil"/>
              <w:left w:val="nil"/>
              <w:bottom w:val="single" w:sz="4" w:space="0" w:color="auto"/>
              <w:right w:val="single" w:sz="4" w:space="0" w:color="auto"/>
            </w:tcBorders>
            <w:noWrap/>
            <w:vAlign w:val="bottom"/>
            <w:hideMark/>
          </w:tcPr>
          <w:p w:rsidR="005B4928" w:rsidRPr="00C206F1" w:rsidRDefault="005B4928" w:rsidP="003A6EDD">
            <w:pPr>
              <w:spacing w:after="0" w:line="360" w:lineRule="auto"/>
              <w:ind w:right="5"/>
              <w:jc w:val="center"/>
              <w:rPr>
                <w:rFonts w:ascii="Times New Roman" w:hAnsi="Times New Roman" w:cs="Times New Roman"/>
                <w:b/>
                <w:sz w:val="24"/>
                <w:szCs w:val="24"/>
                <w:lang w:val="bg-BG"/>
              </w:rPr>
            </w:pPr>
            <w:r w:rsidRPr="00C206F1">
              <w:rPr>
                <w:rFonts w:ascii="Times New Roman" w:hAnsi="Times New Roman" w:cs="Times New Roman"/>
                <w:b/>
                <w:sz w:val="24"/>
                <w:szCs w:val="24"/>
                <w:lang w:val="bg-BG"/>
              </w:rPr>
              <w:t>11</w:t>
            </w:r>
          </w:p>
        </w:tc>
      </w:tr>
      <w:tr w:rsidR="00A93710" w:rsidRPr="00C206F1" w:rsidTr="00C83FE1">
        <w:trPr>
          <w:trHeight w:val="600"/>
        </w:trPr>
        <w:tc>
          <w:tcPr>
            <w:tcW w:w="8488" w:type="dxa"/>
            <w:tcBorders>
              <w:top w:val="single" w:sz="4" w:space="0" w:color="auto"/>
              <w:left w:val="single" w:sz="4" w:space="0" w:color="auto"/>
              <w:bottom w:val="single" w:sz="4" w:space="0" w:color="auto"/>
              <w:right w:val="single" w:sz="4" w:space="0" w:color="auto"/>
            </w:tcBorders>
            <w:vAlign w:val="center"/>
            <w:hideMark/>
          </w:tcPr>
          <w:p w:rsidR="005B4928" w:rsidRPr="00C206F1" w:rsidRDefault="005B4928" w:rsidP="003A6EDD">
            <w:pPr>
              <w:spacing w:after="0" w:line="360" w:lineRule="auto"/>
              <w:jc w:val="both"/>
              <w:rPr>
                <w:rFonts w:ascii="Times New Roman" w:hAnsi="Times New Roman" w:cs="Times New Roman"/>
                <w:b/>
                <w:sz w:val="24"/>
                <w:szCs w:val="24"/>
                <w:lang w:val="bg-BG"/>
              </w:rPr>
            </w:pPr>
            <w:r w:rsidRPr="00C206F1">
              <w:rPr>
                <w:rFonts w:ascii="Times New Roman" w:hAnsi="Times New Roman" w:cs="Times New Roman"/>
                <w:b/>
                <w:sz w:val="24"/>
                <w:szCs w:val="24"/>
                <w:lang w:val="bg-BG"/>
              </w:rPr>
              <w:lastRenderedPageBreak/>
              <w:t>Предоставена информация по реда на административното обслужване или по реда на АПК.</w:t>
            </w:r>
          </w:p>
        </w:tc>
        <w:tc>
          <w:tcPr>
            <w:tcW w:w="1025" w:type="dxa"/>
            <w:tcBorders>
              <w:top w:val="single" w:sz="4" w:space="0" w:color="auto"/>
              <w:left w:val="single" w:sz="4" w:space="0" w:color="auto"/>
              <w:bottom w:val="single" w:sz="4" w:space="0" w:color="auto"/>
              <w:right w:val="single" w:sz="4" w:space="0" w:color="auto"/>
            </w:tcBorders>
            <w:noWrap/>
            <w:vAlign w:val="bottom"/>
            <w:hideMark/>
          </w:tcPr>
          <w:p w:rsidR="005B4928" w:rsidRPr="00C206F1" w:rsidRDefault="005B4928" w:rsidP="003A6EDD">
            <w:pPr>
              <w:spacing w:after="0" w:line="360" w:lineRule="auto"/>
              <w:ind w:right="5"/>
              <w:jc w:val="center"/>
              <w:rPr>
                <w:rFonts w:ascii="Times New Roman" w:hAnsi="Times New Roman" w:cs="Times New Roman"/>
                <w:b/>
                <w:sz w:val="24"/>
                <w:szCs w:val="24"/>
                <w:lang w:val="bg-BG"/>
              </w:rPr>
            </w:pPr>
            <w:r w:rsidRPr="00C206F1">
              <w:rPr>
                <w:rFonts w:ascii="Times New Roman" w:hAnsi="Times New Roman" w:cs="Times New Roman"/>
                <w:b/>
                <w:sz w:val="24"/>
                <w:szCs w:val="24"/>
                <w:lang w:val="bg-BG"/>
              </w:rPr>
              <w:t>0</w:t>
            </w:r>
          </w:p>
        </w:tc>
      </w:tr>
      <w:tr w:rsidR="00A93710" w:rsidRPr="00C206F1" w:rsidTr="00C83FE1">
        <w:trPr>
          <w:trHeight w:val="600"/>
        </w:trPr>
        <w:tc>
          <w:tcPr>
            <w:tcW w:w="8488" w:type="dxa"/>
            <w:tcBorders>
              <w:top w:val="single" w:sz="4" w:space="0" w:color="auto"/>
              <w:left w:val="single" w:sz="4" w:space="0" w:color="auto"/>
              <w:bottom w:val="single" w:sz="4" w:space="0" w:color="auto"/>
              <w:right w:val="single" w:sz="4" w:space="0" w:color="auto"/>
            </w:tcBorders>
            <w:vAlign w:val="center"/>
            <w:hideMark/>
          </w:tcPr>
          <w:p w:rsidR="005B4928" w:rsidRPr="00C206F1" w:rsidRDefault="005B4928" w:rsidP="003A6EDD">
            <w:pPr>
              <w:spacing w:after="0" w:line="360" w:lineRule="auto"/>
              <w:jc w:val="both"/>
              <w:rPr>
                <w:rFonts w:ascii="Times New Roman" w:hAnsi="Times New Roman" w:cs="Times New Roman"/>
                <w:b/>
                <w:sz w:val="24"/>
                <w:szCs w:val="24"/>
                <w:lang w:val="bg-BG"/>
              </w:rPr>
            </w:pPr>
            <w:r w:rsidRPr="00C206F1">
              <w:rPr>
                <w:rFonts w:ascii="Times New Roman" w:hAnsi="Times New Roman" w:cs="Times New Roman"/>
                <w:b/>
                <w:sz w:val="24"/>
                <w:szCs w:val="24"/>
                <w:lang w:val="bg-BG"/>
              </w:rPr>
              <w:t>Заявления, които не отговарят на чл. 25, ал. 1 от ЗДОИ и във вр. с чл. 2</w:t>
            </w:r>
            <w:r w:rsidR="003F035E" w:rsidRPr="00C206F1">
              <w:rPr>
                <w:rFonts w:ascii="Times New Roman" w:hAnsi="Times New Roman" w:cs="Times New Roman"/>
                <w:b/>
                <w:sz w:val="24"/>
                <w:szCs w:val="24"/>
                <w:lang w:val="bg-BG"/>
              </w:rPr>
              <w:t>,</w:t>
            </w:r>
            <w:r w:rsidRPr="00C206F1">
              <w:rPr>
                <w:rFonts w:ascii="Times New Roman" w:hAnsi="Times New Roman" w:cs="Times New Roman"/>
                <w:b/>
                <w:sz w:val="24"/>
                <w:szCs w:val="24"/>
                <w:lang w:val="bg-BG"/>
              </w:rPr>
              <w:t xml:space="preserve"> </w:t>
            </w:r>
            <w:r w:rsidR="004B286A">
              <w:rPr>
                <w:rFonts w:ascii="Times New Roman" w:hAnsi="Times New Roman" w:cs="Times New Roman"/>
                <w:b/>
                <w:sz w:val="24"/>
                <w:szCs w:val="24"/>
                <w:lang w:val="bg-BG"/>
              </w:rPr>
              <w:br/>
            </w:r>
            <w:r w:rsidRPr="00C206F1">
              <w:rPr>
                <w:rFonts w:ascii="Times New Roman" w:hAnsi="Times New Roman" w:cs="Times New Roman"/>
                <w:b/>
                <w:sz w:val="24"/>
                <w:szCs w:val="24"/>
                <w:lang w:val="bg-BG"/>
              </w:rPr>
              <w:t>ал. 1</w:t>
            </w:r>
          </w:p>
        </w:tc>
        <w:tc>
          <w:tcPr>
            <w:tcW w:w="1025" w:type="dxa"/>
            <w:tcBorders>
              <w:top w:val="single" w:sz="4" w:space="0" w:color="auto"/>
              <w:left w:val="nil"/>
              <w:bottom w:val="single" w:sz="4" w:space="0" w:color="auto"/>
              <w:right w:val="single" w:sz="4" w:space="0" w:color="auto"/>
            </w:tcBorders>
            <w:noWrap/>
            <w:vAlign w:val="bottom"/>
            <w:hideMark/>
          </w:tcPr>
          <w:p w:rsidR="005B4928" w:rsidRPr="00C206F1" w:rsidRDefault="005B4928" w:rsidP="003A6EDD">
            <w:pPr>
              <w:spacing w:after="0" w:line="360" w:lineRule="auto"/>
              <w:ind w:right="5"/>
              <w:jc w:val="center"/>
              <w:rPr>
                <w:rFonts w:ascii="Times New Roman" w:hAnsi="Times New Roman" w:cs="Times New Roman"/>
                <w:b/>
                <w:sz w:val="24"/>
                <w:szCs w:val="24"/>
                <w:lang w:val="bg-BG"/>
              </w:rPr>
            </w:pPr>
            <w:r w:rsidRPr="00C206F1">
              <w:rPr>
                <w:rFonts w:ascii="Times New Roman" w:hAnsi="Times New Roman" w:cs="Times New Roman"/>
                <w:b/>
                <w:sz w:val="24"/>
                <w:szCs w:val="24"/>
                <w:lang w:val="bg-BG"/>
              </w:rPr>
              <w:t>20</w:t>
            </w:r>
          </w:p>
        </w:tc>
      </w:tr>
      <w:tr w:rsidR="005B4928" w:rsidRPr="00C206F1" w:rsidTr="00E42605">
        <w:trPr>
          <w:trHeight w:val="600"/>
        </w:trPr>
        <w:tc>
          <w:tcPr>
            <w:tcW w:w="8488" w:type="dxa"/>
            <w:tcBorders>
              <w:top w:val="single" w:sz="4" w:space="0" w:color="auto"/>
              <w:left w:val="single" w:sz="4" w:space="0" w:color="auto"/>
              <w:bottom w:val="single" w:sz="4" w:space="0" w:color="auto"/>
              <w:right w:val="single" w:sz="4" w:space="0" w:color="auto"/>
            </w:tcBorders>
            <w:vAlign w:val="center"/>
            <w:hideMark/>
          </w:tcPr>
          <w:p w:rsidR="005B4928" w:rsidRPr="00C206F1" w:rsidRDefault="005B4928" w:rsidP="003A6EDD">
            <w:pPr>
              <w:spacing w:after="0" w:line="360" w:lineRule="auto"/>
              <w:jc w:val="both"/>
              <w:rPr>
                <w:rFonts w:ascii="Times New Roman" w:eastAsia="Symbol" w:hAnsi="Times New Roman" w:cs="Times New Roman"/>
                <w:b/>
                <w:sz w:val="24"/>
                <w:szCs w:val="24"/>
                <w:highlight w:val="lightGray"/>
                <w:lang w:val="bg-BG"/>
              </w:rPr>
            </w:pPr>
            <w:r w:rsidRPr="00C206F1">
              <w:rPr>
                <w:rFonts w:ascii="Times New Roman" w:hAnsi="Times New Roman" w:cs="Times New Roman"/>
                <w:b/>
                <w:sz w:val="24"/>
                <w:szCs w:val="24"/>
                <w:lang w:val="bg-BG"/>
              </w:rPr>
              <w:t>Общ брой постъпили искания за предоставяне на информация за повторно използване.</w:t>
            </w:r>
          </w:p>
        </w:tc>
        <w:tc>
          <w:tcPr>
            <w:tcW w:w="1025" w:type="dxa"/>
            <w:tcBorders>
              <w:top w:val="single" w:sz="4" w:space="0" w:color="auto"/>
              <w:left w:val="nil"/>
              <w:bottom w:val="single" w:sz="4" w:space="0" w:color="auto"/>
              <w:right w:val="single" w:sz="4" w:space="0" w:color="auto"/>
            </w:tcBorders>
            <w:noWrap/>
            <w:vAlign w:val="bottom"/>
            <w:hideMark/>
          </w:tcPr>
          <w:p w:rsidR="005B4928" w:rsidRPr="00C206F1" w:rsidRDefault="005B4928" w:rsidP="003A6EDD">
            <w:pPr>
              <w:spacing w:after="0" w:line="360" w:lineRule="auto"/>
              <w:ind w:right="5"/>
              <w:jc w:val="center"/>
              <w:rPr>
                <w:rFonts w:ascii="Times New Roman" w:eastAsia="Times New Roman" w:hAnsi="Times New Roman" w:cs="Times New Roman"/>
                <w:b/>
                <w:sz w:val="24"/>
                <w:szCs w:val="24"/>
                <w:lang w:val="bg-BG"/>
              </w:rPr>
            </w:pPr>
            <w:r w:rsidRPr="00C206F1">
              <w:rPr>
                <w:rFonts w:ascii="Times New Roman" w:hAnsi="Times New Roman" w:cs="Times New Roman"/>
                <w:b/>
                <w:sz w:val="24"/>
                <w:szCs w:val="24"/>
                <w:lang w:val="bg-BG"/>
              </w:rPr>
              <w:t>1</w:t>
            </w:r>
          </w:p>
        </w:tc>
      </w:tr>
    </w:tbl>
    <w:p w:rsidR="005B4928" w:rsidRPr="00C206F1" w:rsidRDefault="005B4928" w:rsidP="00C206F1">
      <w:pPr>
        <w:spacing w:after="0" w:line="360" w:lineRule="auto"/>
        <w:ind w:firstLine="709"/>
        <w:jc w:val="both"/>
        <w:rPr>
          <w:rFonts w:ascii="Times New Roman" w:hAnsi="Times New Roman" w:cs="Times New Roman"/>
          <w:sz w:val="24"/>
          <w:szCs w:val="24"/>
          <w:lang w:val="bg-BG"/>
        </w:rPr>
      </w:pPr>
    </w:p>
    <w:p w:rsidR="008727C6" w:rsidRPr="00C206F1" w:rsidRDefault="000934D4" w:rsidP="00C206F1">
      <w:pPr>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t>Анализът показва, че н</w:t>
      </w:r>
      <w:r w:rsidR="008727C6" w:rsidRPr="00C206F1">
        <w:rPr>
          <w:rFonts w:ascii="Times New Roman" w:hAnsi="Times New Roman" w:cs="Times New Roman"/>
          <w:sz w:val="24"/>
          <w:szCs w:val="24"/>
          <w:lang w:val="bg-BG"/>
        </w:rPr>
        <w:t xml:space="preserve">а всички </w:t>
      </w:r>
      <w:r w:rsidR="00D90695" w:rsidRPr="00C206F1">
        <w:rPr>
          <w:rFonts w:ascii="Times New Roman" w:hAnsi="Times New Roman" w:cs="Times New Roman"/>
          <w:sz w:val="24"/>
          <w:szCs w:val="24"/>
          <w:lang w:val="bg-BG"/>
        </w:rPr>
        <w:t xml:space="preserve">лица, </w:t>
      </w:r>
      <w:r w:rsidR="008727C6" w:rsidRPr="00C206F1">
        <w:rPr>
          <w:rFonts w:ascii="Times New Roman" w:hAnsi="Times New Roman" w:cs="Times New Roman"/>
          <w:sz w:val="24"/>
          <w:szCs w:val="24"/>
          <w:lang w:val="bg-BG"/>
        </w:rPr>
        <w:t>заявили достъп до обществена информация</w:t>
      </w:r>
      <w:r w:rsidRPr="00C206F1">
        <w:rPr>
          <w:rFonts w:ascii="Times New Roman" w:hAnsi="Times New Roman" w:cs="Times New Roman"/>
          <w:sz w:val="24"/>
          <w:szCs w:val="24"/>
          <w:lang w:val="bg-BG"/>
        </w:rPr>
        <w:t xml:space="preserve"> по смисъла на ЗДОИ</w:t>
      </w:r>
      <w:r w:rsidR="009A7324" w:rsidRPr="00C206F1">
        <w:rPr>
          <w:rFonts w:ascii="Times New Roman" w:hAnsi="Times New Roman" w:cs="Times New Roman"/>
          <w:sz w:val="24"/>
          <w:szCs w:val="24"/>
          <w:lang w:val="bg-BG"/>
        </w:rPr>
        <w:t xml:space="preserve"> през 2019 г.</w:t>
      </w:r>
      <w:r w:rsidRPr="00C206F1">
        <w:rPr>
          <w:rFonts w:ascii="Times New Roman" w:hAnsi="Times New Roman" w:cs="Times New Roman"/>
          <w:sz w:val="24"/>
          <w:szCs w:val="24"/>
          <w:lang w:val="bg-BG"/>
        </w:rPr>
        <w:t xml:space="preserve">, която е </w:t>
      </w:r>
      <w:r w:rsidR="008727C6" w:rsidRPr="00C206F1">
        <w:rPr>
          <w:rFonts w:ascii="Times New Roman" w:hAnsi="Times New Roman" w:cs="Times New Roman"/>
          <w:sz w:val="24"/>
          <w:szCs w:val="24"/>
          <w:lang w:val="bg-BG"/>
        </w:rPr>
        <w:t xml:space="preserve">от компетентността на </w:t>
      </w:r>
      <w:r w:rsidRPr="00C206F1">
        <w:rPr>
          <w:rFonts w:ascii="Times New Roman" w:hAnsi="Times New Roman" w:cs="Times New Roman"/>
          <w:sz w:val="24"/>
          <w:szCs w:val="24"/>
          <w:lang w:val="bg-BG"/>
        </w:rPr>
        <w:t>КЗЛД</w:t>
      </w:r>
      <w:r w:rsidR="008727C6" w:rsidRPr="00C206F1">
        <w:rPr>
          <w:rFonts w:ascii="Times New Roman" w:hAnsi="Times New Roman" w:cs="Times New Roman"/>
          <w:sz w:val="24"/>
          <w:szCs w:val="24"/>
          <w:lang w:val="bg-BG"/>
        </w:rPr>
        <w:t xml:space="preserve">, </w:t>
      </w:r>
      <w:r w:rsidR="00D90695" w:rsidRPr="00C206F1">
        <w:rPr>
          <w:rFonts w:ascii="Times New Roman" w:hAnsi="Times New Roman" w:cs="Times New Roman"/>
          <w:sz w:val="24"/>
          <w:szCs w:val="24"/>
          <w:lang w:val="bg-BG"/>
        </w:rPr>
        <w:t>исканата информация</w:t>
      </w:r>
      <w:r w:rsidR="008727C6" w:rsidRPr="00C206F1">
        <w:rPr>
          <w:rFonts w:ascii="Times New Roman" w:hAnsi="Times New Roman" w:cs="Times New Roman"/>
          <w:sz w:val="24"/>
          <w:szCs w:val="24"/>
          <w:lang w:val="bg-BG"/>
        </w:rPr>
        <w:t xml:space="preserve"> е била предоставена. Всички решения са за предоставяне на </w:t>
      </w:r>
      <w:r w:rsidR="00D90695" w:rsidRPr="00C206F1">
        <w:rPr>
          <w:rFonts w:ascii="Times New Roman" w:hAnsi="Times New Roman" w:cs="Times New Roman"/>
          <w:sz w:val="24"/>
          <w:szCs w:val="24"/>
          <w:lang w:val="bg-BG"/>
        </w:rPr>
        <w:t>пълен достъп до поисканата информацията, с изключение</w:t>
      </w:r>
      <w:r w:rsidR="008727C6" w:rsidRPr="00C206F1">
        <w:rPr>
          <w:rFonts w:ascii="Times New Roman" w:hAnsi="Times New Roman" w:cs="Times New Roman"/>
          <w:sz w:val="24"/>
          <w:szCs w:val="24"/>
          <w:lang w:val="bg-BG"/>
        </w:rPr>
        <w:t xml:space="preserve"> на едно решение</w:t>
      </w:r>
      <w:r w:rsidR="00D90695" w:rsidRPr="00C206F1">
        <w:rPr>
          <w:rFonts w:ascii="Times New Roman" w:hAnsi="Times New Roman" w:cs="Times New Roman"/>
          <w:sz w:val="24"/>
          <w:szCs w:val="24"/>
          <w:lang w:val="bg-BG"/>
        </w:rPr>
        <w:t>, с което е предоставен</w:t>
      </w:r>
      <w:r w:rsidR="008727C6" w:rsidRPr="00C206F1">
        <w:rPr>
          <w:rFonts w:ascii="Times New Roman" w:hAnsi="Times New Roman" w:cs="Times New Roman"/>
          <w:sz w:val="24"/>
          <w:szCs w:val="24"/>
          <w:lang w:val="bg-BG"/>
        </w:rPr>
        <w:t xml:space="preserve"> частичен достъп. </w:t>
      </w:r>
      <w:r w:rsidR="00E23068" w:rsidRPr="00C206F1">
        <w:rPr>
          <w:rFonts w:ascii="Times New Roman" w:hAnsi="Times New Roman" w:cs="Times New Roman"/>
          <w:sz w:val="24"/>
          <w:szCs w:val="24"/>
          <w:lang w:val="bg-BG"/>
        </w:rPr>
        <w:t>Решението за предоставяне на частичен достъп е взето по повод постъпило заявление от</w:t>
      </w:r>
      <w:r w:rsidR="00C003BA" w:rsidRPr="00C206F1">
        <w:rPr>
          <w:rFonts w:ascii="Times New Roman" w:hAnsi="Times New Roman" w:cs="Times New Roman"/>
          <w:sz w:val="24"/>
          <w:szCs w:val="24"/>
          <w:lang w:val="bg-BG"/>
        </w:rPr>
        <w:t xml:space="preserve"> </w:t>
      </w:r>
      <w:r w:rsidR="008727C6" w:rsidRPr="00C206F1">
        <w:rPr>
          <w:rFonts w:ascii="Times New Roman" w:hAnsi="Times New Roman" w:cs="Times New Roman"/>
          <w:sz w:val="24"/>
          <w:szCs w:val="24"/>
          <w:lang w:val="bg-BG"/>
        </w:rPr>
        <w:t>предст</w:t>
      </w:r>
      <w:r w:rsidR="00E23068" w:rsidRPr="00C206F1">
        <w:rPr>
          <w:rFonts w:ascii="Times New Roman" w:hAnsi="Times New Roman" w:cs="Times New Roman"/>
          <w:sz w:val="24"/>
          <w:szCs w:val="24"/>
          <w:lang w:val="bg-BG"/>
        </w:rPr>
        <w:t>авител на адвокатско дружество, което е</w:t>
      </w:r>
      <w:r w:rsidR="008727C6" w:rsidRPr="00C206F1">
        <w:rPr>
          <w:rFonts w:ascii="Times New Roman" w:hAnsi="Times New Roman" w:cs="Times New Roman"/>
          <w:sz w:val="24"/>
          <w:szCs w:val="24"/>
          <w:lang w:val="bg-BG"/>
        </w:rPr>
        <w:t xml:space="preserve"> </w:t>
      </w:r>
      <w:r w:rsidR="00E23068" w:rsidRPr="00C206F1">
        <w:rPr>
          <w:rFonts w:ascii="Times New Roman" w:hAnsi="Times New Roman" w:cs="Times New Roman"/>
          <w:sz w:val="24"/>
          <w:szCs w:val="24"/>
          <w:lang w:val="bg-BG"/>
        </w:rPr>
        <w:t>поискало</w:t>
      </w:r>
      <w:r w:rsidR="008727C6" w:rsidRPr="00C206F1">
        <w:rPr>
          <w:rFonts w:ascii="Times New Roman" w:hAnsi="Times New Roman" w:cs="Times New Roman"/>
          <w:sz w:val="24"/>
          <w:szCs w:val="24"/>
          <w:lang w:val="bg-BG"/>
        </w:rPr>
        <w:t xml:space="preserve"> достъп до цялата административна преписка</w:t>
      </w:r>
      <w:r w:rsidR="004A516B" w:rsidRPr="00C206F1">
        <w:rPr>
          <w:rFonts w:ascii="Times New Roman" w:hAnsi="Times New Roman" w:cs="Times New Roman"/>
          <w:sz w:val="24"/>
          <w:szCs w:val="24"/>
          <w:lang w:val="bg-BG"/>
        </w:rPr>
        <w:t xml:space="preserve"> на</w:t>
      </w:r>
      <w:r w:rsidR="008727C6" w:rsidRPr="00C206F1">
        <w:rPr>
          <w:rFonts w:ascii="Times New Roman" w:hAnsi="Times New Roman" w:cs="Times New Roman"/>
          <w:sz w:val="24"/>
          <w:szCs w:val="24"/>
          <w:lang w:val="bg-BG"/>
        </w:rPr>
        <w:t xml:space="preserve"> производството между</w:t>
      </w:r>
      <w:r w:rsidR="00C003BA" w:rsidRPr="00C206F1">
        <w:rPr>
          <w:rFonts w:ascii="Times New Roman" w:hAnsi="Times New Roman" w:cs="Times New Roman"/>
          <w:sz w:val="24"/>
          <w:szCs w:val="24"/>
          <w:lang w:val="bg-BG"/>
        </w:rPr>
        <w:t xml:space="preserve"> </w:t>
      </w:r>
      <w:r w:rsidR="008727C6" w:rsidRPr="00C206F1">
        <w:rPr>
          <w:rFonts w:ascii="Times New Roman" w:hAnsi="Times New Roman" w:cs="Times New Roman"/>
          <w:sz w:val="24"/>
          <w:szCs w:val="24"/>
          <w:lang w:val="bg-BG"/>
        </w:rPr>
        <w:t xml:space="preserve">КЗЛД и НАП, свързано с </w:t>
      </w:r>
      <w:r w:rsidR="004A516B" w:rsidRPr="00C206F1">
        <w:rPr>
          <w:rFonts w:ascii="Times New Roman" w:hAnsi="Times New Roman" w:cs="Times New Roman"/>
          <w:sz w:val="24"/>
          <w:szCs w:val="24"/>
          <w:lang w:val="bg-BG"/>
        </w:rPr>
        <w:t>разпространяването</w:t>
      </w:r>
      <w:r w:rsidR="008727C6" w:rsidRPr="00C206F1">
        <w:rPr>
          <w:rFonts w:ascii="Times New Roman" w:hAnsi="Times New Roman" w:cs="Times New Roman"/>
          <w:sz w:val="24"/>
          <w:szCs w:val="24"/>
          <w:lang w:val="bg-BG"/>
        </w:rPr>
        <w:t xml:space="preserve"> на лични данни </w:t>
      </w:r>
      <w:r w:rsidR="00B1611C" w:rsidRPr="00C206F1">
        <w:rPr>
          <w:rFonts w:ascii="Times New Roman" w:hAnsi="Times New Roman" w:cs="Times New Roman"/>
          <w:sz w:val="24"/>
          <w:szCs w:val="24"/>
          <w:lang w:val="bg-BG"/>
        </w:rPr>
        <w:t>през 2019 г</w:t>
      </w:r>
      <w:r w:rsidR="008727C6" w:rsidRPr="00C206F1">
        <w:rPr>
          <w:rFonts w:ascii="Times New Roman" w:hAnsi="Times New Roman" w:cs="Times New Roman"/>
          <w:sz w:val="24"/>
          <w:szCs w:val="24"/>
          <w:lang w:val="bg-BG"/>
        </w:rPr>
        <w:t xml:space="preserve">. На заявителя е предоставено копие </w:t>
      </w:r>
      <w:r w:rsidR="003C1A68" w:rsidRPr="00C206F1">
        <w:rPr>
          <w:rFonts w:ascii="Times New Roman" w:hAnsi="Times New Roman" w:cs="Times New Roman"/>
          <w:sz w:val="24"/>
          <w:szCs w:val="24"/>
          <w:lang w:val="bg-BG"/>
        </w:rPr>
        <w:t xml:space="preserve">само </w:t>
      </w:r>
      <w:r w:rsidR="008727C6" w:rsidRPr="00C206F1">
        <w:rPr>
          <w:rFonts w:ascii="Times New Roman" w:hAnsi="Times New Roman" w:cs="Times New Roman"/>
          <w:sz w:val="24"/>
          <w:szCs w:val="24"/>
          <w:lang w:val="bg-BG"/>
        </w:rPr>
        <w:t>от документите по административната преписка, които попадат в обхвата на ЗДОИ.</w:t>
      </w:r>
      <w:r w:rsidR="00295EEA" w:rsidRPr="00C206F1">
        <w:rPr>
          <w:rFonts w:ascii="Times New Roman" w:hAnsi="Times New Roman" w:cs="Times New Roman"/>
          <w:sz w:val="24"/>
          <w:szCs w:val="24"/>
          <w:lang w:val="bg-BG"/>
        </w:rPr>
        <w:t xml:space="preserve"> </w:t>
      </w:r>
    </w:p>
    <w:p w:rsidR="008727C6" w:rsidRPr="00C206F1" w:rsidRDefault="003C37F5" w:rsidP="00C206F1">
      <w:pPr>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t xml:space="preserve">Прави впечатление, че продължава практиката лица да </w:t>
      </w:r>
      <w:r w:rsidR="008727C6" w:rsidRPr="00C206F1">
        <w:rPr>
          <w:rFonts w:ascii="Times New Roman" w:hAnsi="Times New Roman" w:cs="Times New Roman"/>
          <w:sz w:val="24"/>
          <w:szCs w:val="24"/>
          <w:lang w:val="bg-BG"/>
        </w:rPr>
        <w:t>подава</w:t>
      </w:r>
      <w:r w:rsidRPr="00C206F1">
        <w:rPr>
          <w:rFonts w:ascii="Times New Roman" w:hAnsi="Times New Roman" w:cs="Times New Roman"/>
          <w:sz w:val="24"/>
          <w:szCs w:val="24"/>
          <w:lang w:val="bg-BG"/>
        </w:rPr>
        <w:t>т заявления</w:t>
      </w:r>
      <w:r w:rsidR="008727C6" w:rsidRPr="00C206F1">
        <w:rPr>
          <w:rFonts w:ascii="Times New Roman" w:hAnsi="Times New Roman" w:cs="Times New Roman"/>
          <w:sz w:val="24"/>
          <w:szCs w:val="24"/>
          <w:lang w:val="bg-BG"/>
        </w:rPr>
        <w:t xml:space="preserve"> за достъп до обществена информация, </w:t>
      </w:r>
      <w:r w:rsidRPr="00C206F1">
        <w:rPr>
          <w:rFonts w:ascii="Times New Roman" w:hAnsi="Times New Roman" w:cs="Times New Roman"/>
          <w:sz w:val="24"/>
          <w:szCs w:val="24"/>
          <w:lang w:val="bg-BG"/>
        </w:rPr>
        <w:t xml:space="preserve">която е </w:t>
      </w:r>
      <w:r w:rsidR="0001414B" w:rsidRPr="00C206F1">
        <w:rPr>
          <w:rFonts w:ascii="Times New Roman" w:hAnsi="Times New Roman" w:cs="Times New Roman"/>
          <w:sz w:val="24"/>
          <w:szCs w:val="24"/>
          <w:lang w:val="bg-BG"/>
        </w:rPr>
        <w:t>публикувана и е</w:t>
      </w:r>
      <w:r w:rsidR="00C977E3" w:rsidRPr="00C206F1">
        <w:rPr>
          <w:rFonts w:ascii="Times New Roman" w:hAnsi="Times New Roman" w:cs="Times New Roman"/>
          <w:sz w:val="24"/>
          <w:szCs w:val="24"/>
          <w:lang w:val="bg-BG"/>
        </w:rPr>
        <w:t xml:space="preserve"> общодостъпна </w:t>
      </w:r>
      <w:r w:rsidRPr="00C206F1">
        <w:rPr>
          <w:rFonts w:ascii="Times New Roman" w:hAnsi="Times New Roman" w:cs="Times New Roman"/>
          <w:sz w:val="24"/>
          <w:szCs w:val="24"/>
          <w:lang w:val="bg-BG"/>
        </w:rPr>
        <w:t>на интернет страницата на К</w:t>
      </w:r>
      <w:r w:rsidR="009D33D3">
        <w:rPr>
          <w:rFonts w:ascii="Times New Roman" w:hAnsi="Times New Roman" w:cs="Times New Roman"/>
          <w:sz w:val="24"/>
          <w:szCs w:val="24"/>
          <w:lang w:val="bg-BG"/>
        </w:rPr>
        <w:t>ЗЛД</w:t>
      </w:r>
      <w:r w:rsidRPr="00C206F1">
        <w:rPr>
          <w:rFonts w:ascii="Times New Roman" w:hAnsi="Times New Roman" w:cs="Times New Roman"/>
          <w:sz w:val="24"/>
          <w:szCs w:val="24"/>
          <w:lang w:val="bg-BG"/>
        </w:rPr>
        <w:t xml:space="preserve">. </w:t>
      </w:r>
      <w:r w:rsidR="00854758" w:rsidRPr="00C206F1">
        <w:rPr>
          <w:rFonts w:ascii="Times New Roman" w:hAnsi="Times New Roman" w:cs="Times New Roman"/>
          <w:sz w:val="24"/>
          <w:szCs w:val="24"/>
          <w:lang w:val="bg-BG"/>
        </w:rPr>
        <w:t xml:space="preserve">В </w:t>
      </w:r>
      <w:r w:rsidR="000320E9" w:rsidRPr="00C206F1">
        <w:rPr>
          <w:rFonts w:ascii="Times New Roman" w:hAnsi="Times New Roman" w:cs="Times New Roman"/>
          <w:sz w:val="24"/>
          <w:szCs w:val="24"/>
          <w:lang w:val="bg-BG"/>
        </w:rPr>
        <w:t>подобни</w:t>
      </w:r>
      <w:r w:rsidR="00854758" w:rsidRPr="00C206F1">
        <w:rPr>
          <w:rFonts w:ascii="Times New Roman" w:hAnsi="Times New Roman" w:cs="Times New Roman"/>
          <w:sz w:val="24"/>
          <w:szCs w:val="24"/>
          <w:lang w:val="bg-BG"/>
        </w:rPr>
        <w:t xml:space="preserve"> случаи Комисията посочва на заявителите в коя конкретна рубрика от сайта е налична търсената информация.</w:t>
      </w:r>
      <w:r w:rsidR="000320E9" w:rsidRPr="00C206F1">
        <w:rPr>
          <w:rFonts w:ascii="Times New Roman" w:hAnsi="Times New Roman" w:cs="Times New Roman"/>
          <w:sz w:val="24"/>
          <w:szCs w:val="24"/>
          <w:lang w:val="bg-BG"/>
        </w:rPr>
        <w:t xml:space="preserve"> </w:t>
      </w:r>
      <w:r w:rsidRPr="00C206F1">
        <w:rPr>
          <w:rFonts w:ascii="Times New Roman" w:hAnsi="Times New Roman" w:cs="Times New Roman"/>
          <w:sz w:val="24"/>
          <w:szCs w:val="24"/>
          <w:lang w:val="bg-BG"/>
        </w:rPr>
        <w:t xml:space="preserve">Един такъв случай през отчетния период касае </w:t>
      </w:r>
      <w:r w:rsidR="00FB2B9F" w:rsidRPr="00C206F1">
        <w:rPr>
          <w:rFonts w:ascii="Times New Roman" w:hAnsi="Times New Roman" w:cs="Times New Roman"/>
          <w:sz w:val="24"/>
          <w:szCs w:val="24"/>
          <w:lang w:val="bg-BG"/>
        </w:rPr>
        <w:t>броя</w:t>
      </w:r>
      <w:r w:rsidR="008727C6" w:rsidRPr="00C206F1">
        <w:rPr>
          <w:rFonts w:ascii="Times New Roman" w:hAnsi="Times New Roman" w:cs="Times New Roman"/>
          <w:sz w:val="24"/>
          <w:szCs w:val="24"/>
          <w:lang w:val="bg-BG"/>
        </w:rPr>
        <w:t xml:space="preserve"> на наложените глоби от </w:t>
      </w:r>
      <w:r w:rsidR="009D33D3">
        <w:rPr>
          <w:rFonts w:ascii="Times New Roman" w:hAnsi="Times New Roman" w:cs="Times New Roman"/>
          <w:sz w:val="24"/>
          <w:szCs w:val="24"/>
          <w:lang w:val="bg-BG"/>
        </w:rPr>
        <w:t>КЗЛД</w:t>
      </w:r>
      <w:r w:rsidR="008727C6" w:rsidRPr="00C206F1">
        <w:rPr>
          <w:rFonts w:ascii="Times New Roman" w:hAnsi="Times New Roman" w:cs="Times New Roman"/>
          <w:sz w:val="24"/>
          <w:szCs w:val="24"/>
          <w:lang w:val="bg-BG"/>
        </w:rPr>
        <w:t xml:space="preserve"> за всяка</w:t>
      </w:r>
      <w:r w:rsidR="00FB2B9F" w:rsidRPr="00C206F1">
        <w:rPr>
          <w:rFonts w:ascii="Times New Roman" w:hAnsi="Times New Roman" w:cs="Times New Roman"/>
          <w:sz w:val="24"/>
          <w:szCs w:val="24"/>
          <w:lang w:val="bg-BG"/>
        </w:rPr>
        <w:t xml:space="preserve"> от годините в периода 2009 –</w:t>
      </w:r>
      <w:r w:rsidR="008727C6" w:rsidRPr="00C206F1">
        <w:rPr>
          <w:rFonts w:ascii="Times New Roman" w:hAnsi="Times New Roman" w:cs="Times New Roman"/>
          <w:sz w:val="24"/>
          <w:szCs w:val="24"/>
          <w:lang w:val="bg-BG"/>
        </w:rPr>
        <w:t xml:space="preserve"> 2018 г. Поисканата инфор</w:t>
      </w:r>
      <w:r w:rsidR="00FB2B9F" w:rsidRPr="00C206F1">
        <w:rPr>
          <w:rFonts w:ascii="Times New Roman" w:hAnsi="Times New Roman" w:cs="Times New Roman"/>
          <w:sz w:val="24"/>
          <w:szCs w:val="24"/>
          <w:lang w:val="bg-BG"/>
        </w:rPr>
        <w:t>мация е публична и общодостъпна</w:t>
      </w:r>
      <w:r w:rsidR="008727C6" w:rsidRPr="00C206F1">
        <w:rPr>
          <w:rFonts w:ascii="Times New Roman" w:hAnsi="Times New Roman" w:cs="Times New Roman"/>
          <w:sz w:val="24"/>
          <w:szCs w:val="24"/>
          <w:lang w:val="bg-BG"/>
        </w:rPr>
        <w:t xml:space="preserve"> и се съдържа в годишните отчети за дейността на КЗЛД за съответните години, които са публикувани на официалната интернет страница на </w:t>
      </w:r>
      <w:r w:rsidR="009D33D3">
        <w:rPr>
          <w:rFonts w:ascii="Times New Roman" w:hAnsi="Times New Roman" w:cs="Times New Roman"/>
          <w:sz w:val="24"/>
          <w:szCs w:val="24"/>
          <w:lang w:val="bg-BG"/>
        </w:rPr>
        <w:t>институцията</w:t>
      </w:r>
      <w:r w:rsidR="008727C6" w:rsidRPr="00C206F1">
        <w:rPr>
          <w:rFonts w:ascii="Times New Roman" w:hAnsi="Times New Roman" w:cs="Times New Roman"/>
          <w:sz w:val="24"/>
          <w:szCs w:val="24"/>
          <w:lang w:val="bg-BG"/>
        </w:rPr>
        <w:t>. Въпреки наличието на информацията на и</w:t>
      </w:r>
      <w:r w:rsidR="00FB2B9F" w:rsidRPr="00C206F1">
        <w:rPr>
          <w:rFonts w:ascii="Times New Roman" w:hAnsi="Times New Roman" w:cs="Times New Roman"/>
          <w:sz w:val="24"/>
          <w:szCs w:val="24"/>
          <w:lang w:val="bg-BG"/>
        </w:rPr>
        <w:t xml:space="preserve">нтернет страницата на </w:t>
      </w:r>
      <w:r w:rsidR="009D33D3">
        <w:rPr>
          <w:rFonts w:ascii="Times New Roman" w:hAnsi="Times New Roman" w:cs="Times New Roman"/>
          <w:sz w:val="24"/>
          <w:szCs w:val="24"/>
          <w:lang w:val="bg-BG"/>
        </w:rPr>
        <w:t>КЗЛД</w:t>
      </w:r>
      <w:r w:rsidR="008727C6" w:rsidRPr="00C206F1">
        <w:rPr>
          <w:rFonts w:ascii="Times New Roman" w:hAnsi="Times New Roman" w:cs="Times New Roman"/>
          <w:sz w:val="24"/>
          <w:szCs w:val="24"/>
          <w:lang w:val="bg-BG"/>
        </w:rPr>
        <w:t xml:space="preserve"> </w:t>
      </w:r>
      <w:r w:rsidR="000320E9" w:rsidRPr="00C206F1">
        <w:rPr>
          <w:rFonts w:ascii="Times New Roman" w:hAnsi="Times New Roman" w:cs="Times New Roman"/>
          <w:sz w:val="24"/>
          <w:szCs w:val="24"/>
          <w:lang w:val="bg-BG"/>
        </w:rPr>
        <w:t xml:space="preserve">в конкретния казус </w:t>
      </w:r>
      <w:r w:rsidR="008727C6" w:rsidRPr="00C206F1">
        <w:rPr>
          <w:rFonts w:ascii="Times New Roman" w:hAnsi="Times New Roman" w:cs="Times New Roman"/>
          <w:sz w:val="24"/>
          <w:szCs w:val="24"/>
          <w:lang w:val="bg-BG"/>
        </w:rPr>
        <w:t xml:space="preserve">на заявителя </w:t>
      </w:r>
      <w:r w:rsidR="003F07FB" w:rsidRPr="00C206F1">
        <w:rPr>
          <w:rFonts w:ascii="Times New Roman" w:hAnsi="Times New Roman" w:cs="Times New Roman"/>
          <w:sz w:val="24"/>
          <w:szCs w:val="24"/>
          <w:lang w:val="bg-BG"/>
        </w:rPr>
        <w:t>е</w:t>
      </w:r>
      <w:r w:rsidR="008727C6" w:rsidRPr="00C206F1">
        <w:rPr>
          <w:rFonts w:ascii="Times New Roman" w:hAnsi="Times New Roman" w:cs="Times New Roman"/>
          <w:sz w:val="24"/>
          <w:szCs w:val="24"/>
          <w:lang w:val="bg-BG"/>
        </w:rPr>
        <w:t xml:space="preserve"> изготвена и предоставена поисканата от него справка по години.</w:t>
      </w:r>
      <w:r w:rsidR="00480877" w:rsidRPr="00C206F1">
        <w:rPr>
          <w:rFonts w:ascii="Times New Roman" w:hAnsi="Times New Roman" w:cs="Times New Roman"/>
          <w:sz w:val="24"/>
          <w:szCs w:val="24"/>
          <w:lang w:val="bg-BG"/>
        </w:rPr>
        <w:t xml:space="preserve"> </w:t>
      </w:r>
    </w:p>
    <w:p w:rsidR="008727C6" w:rsidRPr="00C206F1" w:rsidRDefault="007755F3" w:rsidP="00C206F1">
      <w:pPr>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t xml:space="preserve">При анализа на теми, които </w:t>
      </w:r>
      <w:r w:rsidR="007F3083" w:rsidRPr="00C206F1">
        <w:rPr>
          <w:rFonts w:ascii="Times New Roman" w:hAnsi="Times New Roman" w:cs="Times New Roman"/>
          <w:sz w:val="24"/>
          <w:szCs w:val="24"/>
          <w:lang w:val="bg-BG"/>
        </w:rPr>
        <w:t>са от обществен</w:t>
      </w:r>
      <w:r w:rsidRPr="00C206F1">
        <w:rPr>
          <w:rFonts w:ascii="Times New Roman" w:hAnsi="Times New Roman" w:cs="Times New Roman"/>
          <w:sz w:val="24"/>
          <w:szCs w:val="24"/>
          <w:lang w:val="bg-BG"/>
        </w:rPr>
        <w:t xml:space="preserve"> интерес</w:t>
      </w:r>
      <w:r w:rsidR="00FB47C1" w:rsidRPr="00C206F1">
        <w:rPr>
          <w:rFonts w:ascii="Times New Roman" w:hAnsi="Times New Roman" w:cs="Times New Roman"/>
          <w:sz w:val="24"/>
          <w:szCs w:val="24"/>
          <w:lang w:val="bg-BG"/>
        </w:rPr>
        <w:t xml:space="preserve"> през 2019 г.</w:t>
      </w:r>
      <w:r w:rsidRPr="00C206F1">
        <w:rPr>
          <w:rFonts w:ascii="Times New Roman" w:hAnsi="Times New Roman" w:cs="Times New Roman"/>
          <w:sz w:val="24"/>
          <w:szCs w:val="24"/>
          <w:lang w:val="bg-BG"/>
        </w:rPr>
        <w:t xml:space="preserve">, се установява, </w:t>
      </w:r>
      <w:r w:rsidR="007F3083" w:rsidRPr="00C206F1">
        <w:rPr>
          <w:rFonts w:ascii="Times New Roman" w:hAnsi="Times New Roman" w:cs="Times New Roman"/>
          <w:sz w:val="24"/>
          <w:szCs w:val="24"/>
          <w:lang w:val="bg-BG"/>
        </w:rPr>
        <w:t xml:space="preserve">че </w:t>
      </w:r>
      <w:r w:rsidR="002F15F7" w:rsidRPr="00C206F1">
        <w:rPr>
          <w:rFonts w:ascii="Times New Roman" w:hAnsi="Times New Roman" w:cs="Times New Roman"/>
          <w:sz w:val="24"/>
          <w:szCs w:val="24"/>
          <w:lang w:val="bg-BG"/>
        </w:rPr>
        <w:t>постъпват идентични</w:t>
      </w:r>
      <w:r w:rsidR="007F3083" w:rsidRPr="00C206F1">
        <w:rPr>
          <w:rFonts w:ascii="Times New Roman" w:hAnsi="Times New Roman" w:cs="Times New Roman"/>
          <w:sz w:val="24"/>
          <w:szCs w:val="24"/>
          <w:lang w:val="bg-BG"/>
        </w:rPr>
        <w:t xml:space="preserve"> искания</w:t>
      </w:r>
      <w:r w:rsidR="008727C6" w:rsidRPr="00C206F1">
        <w:rPr>
          <w:rFonts w:ascii="Times New Roman" w:hAnsi="Times New Roman" w:cs="Times New Roman"/>
          <w:sz w:val="24"/>
          <w:szCs w:val="24"/>
          <w:lang w:val="bg-BG"/>
        </w:rPr>
        <w:t xml:space="preserve"> за получаване на </w:t>
      </w:r>
      <w:r w:rsidR="00C34594" w:rsidRPr="00C206F1">
        <w:rPr>
          <w:rFonts w:ascii="Times New Roman" w:hAnsi="Times New Roman" w:cs="Times New Roman"/>
          <w:sz w:val="24"/>
          <w:szCs w:val="24"/>
          <w:lang w:val="bg-BG"/>
        </w:rPr>
        <w:t xml:space="preserve">достъп до </w:t>
      </w:r>
      <w:r w:rsidR="008727C6" w:rsidRPr="00C206F1">
        <w:rPr>
          <w:rFonts w:ascii="Times New Roman" w:hAnsi="Times New Roman" w:cs="Times New Roman"/>
          <w:sz w:val="24"/>
          <w:szCs w:val="24"/>
          <w:lang w:val="bg-BG"/>
        </w:rPr>
        <w:t>списък</w:t>
      </w:r>
      <w:r w:rsidR="00C34594" w:rsidRPr="00C206F1">
        <w:rPr>
          <w:rFonts w:ascii="Times New Roman" w:hAnsi="Times New Roman" w:cs="Times New Roman"/>
          <w:sz w:val="24"/>
          <w:szCs w:val="24"/>
          <w:lang w:val="bg-BG"/>
        </w:rPr>
        <w:t>а</w:t>
      </w:r>
      <w:r w:rsidR="008727C6" w:rsidRPr="00C206F1">
        <w:rPr>
          <w:rFonts w:ascii="Times New Roman" w:hAnsi="Times New Roman" w:cs="Times New Roman"/>
          <w:sz w:val="24"/>
          <w:szCs w:val="24"/>
          <w:lang w:val="bg-BG"/>
        </w:rPr>
        <w:t xml:space="preserve"> на</w:t>
      </w:r>
      <w:r w:rsidR="0091671C">
        <w:rPr>
          <w:rFonts w:ascii="Times New Roman" w:hAnsi="Times New Roman" w:cs="Times New Roman"/>
          <w:sz w:val="24"/>
          <w:szCs w:val="24"/>
          <w:lang w:val="bg-BG"/>
        </w:rPr>
        <w:t xml:space="preserve"> АЛД и ОЛД</w:t>
      </w:r>
      <w:r w:rsidR="008727C6" w:rsidRPr="00C206F1">
        <w:rPr>
          <w:rFonts w:ascii="Times New Roman" w:hAnsi="Times New Roman" w:cs="Times New Roman"/>
          <w:sz w:val="24"/>
          <w:szCs w:val="24"/>
          <w:lang w:val="bg-BG"/>
        </w:rPr>
        <w:t xml:space="preserve">, които са определили </w:t>
      </w:r>
      <w:r w:rsidR="0091671C">
        <w:rPr>
          <w:rFonts w:ascii="Times New Roman" w:hAnsi="Times New Roman" w:cs="Times New Roman"/>
          <w:sz w:val="24"/>
          <w:szCs w:val="24"/>
          <w:lang w:val="bg-BG"/>
        </w:rPr>
        <w:t>ДЛЗД</w:t>
      </w:r>
      <w:r w:rsidR="008727C6" w:rsidRPr="00C206F1">
        <w:rPr>
          <w:rFonts w:ascii="Times New Roman" w:hAnsi="Times New Roman" w:cs="Times New Roman"/>
          <w:sz w:val="24"/>
          <w:szCs w:val="24"/>
          <w:lang w:val="bg-BG"/>
        </w:rPr>
        <w:t>.</w:t>
      </w:r>
      <w:r w:rsidR="00EC6E0A" w:rsidRPr="00C206F1">
        <w:rPr>
          <w:rFonts w:ascii="Times New Roman" w:hAnsi="Times New Roman" w:cs="Times New Roman"/>
          <w:sz w:val="24"/>
          <w:szCs w:val="24"/>
          <w:lang w:val="bg-BG"/>
        </w:rPr>
        <w:t xml:space="preserve"> Става въпрос за информация, която </w:t>
      </w:r>
      <w:r w:rsidR="0091671C">
        <w:rPr>
          <w:rFonts w:ascii="Times New Roman" w:hAnsi="Times New Roman" w:cs="Times New Roman"/>
          <w:sz w:val="24"/>
          <w:szCs w:val="24"/>
          <w:lang w:val="bg-BG"/>
        </w:rPr>
        <w:t>КЗЛД</w:t>
      </w:r>
      <w:r w:rsidR="00EC6E0A" w:rsidRPr="00C206F1">
        <w:rPr>
          <w:rFonts w:ascii="Times New Roman" w:hAnsi="Times New Roman" w:cs="Times New Roman"/>
          <w:sz w:val="24"/>
          <w:szCs w:val="24"/>
          <w:lang w:val="bg-BG"/>
        </w:rPr>
        <w:t xml:space="preserve"> е длъжна да поддържа в публичен регистър</w:t>
      </w:r>
      <w:r w:rsidR="002F15F7" w:rsidRPr="00C206F1">
        <w:rPr>
          <w:rFonts w:ascii="Times New Roman" w:hAnsi="Times New Roman" w:cs="Times New Roman"/>
          <w:sz w:val="24"/>
          <w:szCs w:val="24"/>
          <w:lang w:val="bg-BG"/>
        </w:rPr>
        <w:t xml:space="preserve"> по закон</w:t>
      </w:r>
      <w:r w:rsidR="00FB2B9F" w:rsidRPr="00C206F1">
        <w:rPr>
          <w:rFonts w:ascii="Times New Roman" w:hAnsi="Times New Roman" w:cs="Times New Roman"/>
          <w:sz w:val="24"/>
          <w:szCs w:val="24"/>
          <w:lang w:val="bg-BG"/>
        </w:rPr>
        <w:t>, поради което достъпът до</w:t>
      </w:r>
      <w:r w:rsidR="00EC6E0A" w:rsidRPr="00C206F1">
        <w:rPr>
          <w:rFonts w:ascii="Times New Roman" w:hAnsi="Times New Roman" w:cs="Times New Roman"/>
          <w:sz w:val="24"/>
          <w:szCs w:val="24"/>
          <w:lang w:val="bg-BG"/>
        </w:rPr>
        <w:t xml:space="preserve"> тази информация е </w:t>
      </w:r>
      <w:r w:rsidR="002F15F7" w:rsidRPr="00C206F1">
        <w:rPr>
          <w:rFonts w:ascii="Times New Roman" w:hAnsi="Times New Roman" w:cs="Times New Roman"/>
          <w:sz w:val="24"/>
          <w:szCs w:val="24"/>
          <w:lang w:val="bg-BG"/>
        </w:rPr>
        <w:t xml:space="preserve">бил </w:t>
      </w:r>
      <w:r w:rsidR="00EC6E0A" w:rsidRPr="00C206F1">
        <w:rPr>
          <w:rFonts w:ascii="Times New Roman" w:hAnsi="Times New Roman" w:cs="Times New Roman"/>
          <w:sz w:val="24"/>
          <w:szCs w:val="24"/>
          <w:lang w:val="bg-BG"/>
        </w:rPr>
        <w:t xml:space="preserve">предоставен изцяло. </w:t>
      </w:r>
    </w:p>
    <w:p w:rsidR="008727C6" w:rsidRPr="00C206F1" w:rsidRDefault="008727C6" w:rsidP="00C206F1">
      <w:pPr>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t xml:space="preserve">През 2019 г. са получени и 2 броя заявления за достъп до обществена информация, свързана с уведомленията по чл. 33 от Регламент (ЕС) 2016/679 за нарушения на </w:t>
      </w:r>
      <w:r w:rsidRPr="00C206F1">
        <w:rPr>
          <w:rFonts w:ascii="Times New Roman" w:hAnsi="Times New Roman" w:cs="Times New Roman"/>
          <w:sz w:val="24"/>
          <w:szCs w:val="24"/>
          <w:lang w:val="bg-BG"/>
        </w:rPr>
        <w:lastRenderedPageBreak/>
        <w:t xml:space="preserve">сигурността от различни администратори на лични данни, </w:t>
      </w:r>
      <w:r w:rsidR="002659E6" w:rsidRPr="00C206F1">
        <w:rPr>
          <w:rFonts w:ascii="Times New Roman" w:hAnsi="Times New Roman" w:cs="Times New Roman"/>
          <w:sz w:val="24"/>
          <w:szCs w:val="24"/>
          <w:lang w:val="bg-BG"/>
        </w:rPr>
        <w:t>установени</w:t>
      </w:r>
      <w:r w:rsidRPr="00C206F1">
        <w:rPr>
          <w:rFonts w:ascii="Times New Roman" w:hAnsi="Times New Roman" w:cs="Times New Roman"/>
          <w:sz w:val="24"/>
          <w:szCs w:val="24"/>
          <w:lang w:val="bg-BG"/>
        </w:rPr>
        <w:t xml:space="preserve"> на територията на Р</w:t>
      </w:r>
      <w:r w:rsidR="002659E6" w:rsidRPr="00C206F1">
        <w:rPr>
          <w:rFonts w:ascii="Times New Roman" w:hAnsi="Times New Roman" w:cs="Times New Roman"/>
          <w:sz w:val="24"/>
          <w:szCs w:val="24"/>
          <w:lang w:val="bg-BG"/>
        </w:rPr>
        <w:t>епублика</w:t>
      </w:r>
      <w:r w:rsidRPr="00C206F1">
        <w:rPr>
          <w:rFonts w:ascii="Times New Roman" w:hAnsi="Times New Roman" w:cs="Times New Roman"/>
          <w:sz w:val="24"/>
          <w:szCs w:val="24"/>
          <w:lang w:val="bg-BG"/>
        </w:rPr>
        <w:t xml:space="preserve"> България, страни </w:t>
      </w:r>
      <w:r w:rsidR="00FB2B9F" w:rsidRPr="00C206F1">
        <w:rPr>
          <w:rFonts w:ascii="Times New Roman" w:hAnsi="Times New Roman" w:cs="Times New Roman"/>
          <w:sz w:val="24"/>
          <w:szCs w:val="24"/>
          <w:lang w:val="bg-BG"/>
        </w:rPr>
        <w:t xml:space="preserve">– </w:t>
      </w:r>
      <w:r w:rsidRPr="00C206F1">
        <w:rPr>
          <w:rFonts w:ascii="Times New Roman" w:hAnsi="Times New Roman" w:cs="Times New Roman"/>
          <w:sz w:val="24"/>
          <w:szCs w:val="24"/>
          <w:lang w:val="bg-BG"/>
        </w:rPr>
        <w:t>членки на ЕС, както и страни извън ЕС.</w:t>
      </w:r>
      <w:r w:rsidR="002659E6" w:rsidRPr="00C206F1">
        <w:rPr>
          <w:rFonts w:ascii="Times New Roman" w:hAnsi="Times New Roman" w:cs="Times New Roman"/>
          <w:sz w:val="24"/>
          <w:szCs w:val="24"/>
          <w:lang w:val="bg-BG"/>
        </w:rPr>
        <w:t xml:space="preserve"> </w:t>
      </w:r>
    </w:p>
    <w:p w:rsidR="008E13FF" w:rsidRPr="00C206F1" w:rsidRDefault="00976AD8" w:rsidP="00C206F1">
      <w:pPr>
        <w:pStyle w:val="NormalWeb"/>
        <w:spacing w:before="0" w:beforeAutospacing="0" w:after="0" w:afterAutospacing="0" w:line="360" w:lineRule="auto"/>
        <w:ind w:firstLine="709"/>
        <w:jc w:val="both"/>
      </w:pPr>
      <w:r w:rsidRPr="00C206F1">
        <w:t>Други</w:t>
      </w:r>
      <w:r w:rsidR="00340F80" w:rsidRPr="00C206F1">
        <w:t xml:space="preserve"> заявления</w:t>
      </w:r>
      <w:r w:rsidRPr="00C206F1">
        <w:t>, постъпили</w:t>
      </w:r>
      <w:r w:rsidR="00340F80" w:rsidRPr="00C206F1">
        <w:t xml:space="preserve"> п</w:t>
      </w:r>
      <w:r w:rsidR="008E13FF" w:rsidRPr="00C206F1">
        <w:t>рез отчетния период</w:t>
      </w:r>
      <w:r w:rsidR="00FB2B9F" w:rsidRPr="00C206F1">
        <w:t>,</w:t>
      </w:r>
      <w:r w:rsidR="008E13FF" w:rsidRPr="00C206F1">
        <w:t xml:space="preserve"> </w:t>
      </w:r>
      <w:r w:rsidR="00F04D46" w:rsidRPr="00C206F1">
        <w:t>са свързани с искания з</w:t>
      </w:r>
      <w:r w:rsidR="00295940" w:rsidRPr="00C206F1">
        <w:t xml:space="preserve">а статистически </w:t>
      </w:r>
      <w:r w:rsidR="008E13FF" w:rsidRPr="00C206F1">
        <w:t>данни относно извършените проверки/одити, издадените АУАН и НП, упражняването на корек</w:t>
      </w:r>
      <w:r w:rsidR="00FB2B9F" w:rsidRPr="00C206F1">
        <w:t>тивните правомощия по чл. 58, §2 от Регламент</w:t>
      </w:r>
      <w:r w:rsidR="008E13FF" w:rsidRPr="00C206F1">
        <w:t xml:space="preserve"> (ЕС) 2016/679, както и типовете нарушения, за които са нало</w:t>
      </w:r>
      <w:r w:rsidR="00FB2B9F" w:rsidRPr="00C206F1">
        <w:t>жени санкции и съответно техния</w:t>
      </w:r>
      <w:r w:rsidR="008E13FF" w:rsidRPr="00C206F1">
        <w:t xml:space="preserve"> размер. Получени са искания, касаещи </w:t>
      </w:r>
      <w:r w:rsidR="00A20CF1" w:rsidRPr="00C206F1">
        <w:t xml:space="preserve">конкретни случаи, като напр. </w:t>
      </w:r>
      <w:r w:rsidR="008E13FF" w:rsidRPr="00C206F1">
        <w:t xml:space="preserve">издадените НП на НАП, </w:t>
      </w:r>
      <w:r w:rsidR="00FB2B9F" w:rsidRPr="00C206F1">
        <w:t>„</w:t>
      </w:r>
      <w:r w:rsidR="008E13FF" w:rsidRPr="00C206F1">
        <w:t>Банка ДСК“ ЕАД и ИВСС.</w:t>
      </w:r>
    </w:p>
    <w:p w:rsidR="00976AD8" w:rsidRPr="00C206F1" w:rsidRDefault="00976AD8" w:rsidP="00C206F1">
      <w:pPr>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t xml:space="preserve">През отчетния период няма нито едно решение за отказ </w:t>
      </w:r>
      <w:r w:rsidR="00E00C50" w:rsidRPr="00C206F1">
        <w:rPr>
          <w:rFonts w:ascii="Times New Roman" w:hAnsi="Times New Roman" w:cs="Times New Roman"/>
          <w:sz w:val="24"/>
          <w:szCs w:val="24"/>
          <w:lang w:val="bg-BG"/>
        </w:rPr>
        <w:t>от</w:t>
      </w:r>
      <w:r w:rsidRPr="00C206F1">
        <w:rPr>
          <w:rFonts w:ascii="Times New Roman" w:hAnsi="Times New Roman" w:cs="Times New Roman"/>
          <w:sz w:val="24"/>
          <w:szCs w:val="24"/>
          <w:lang w:val="bg-BG"/>
        </w:rPr>
        <w:t xml:space="preserve"> предоставяне на обществена информация.</w:t>
      </w:r>
    </w:p>
    <w:p w:rsidR="008E13FF" w:rsidRPr="00C206F1" w:rsidRDefault="008E13FF" w:rsidP="00C206F1">
      <w:pPr>
        <w:spacing w:after="0" w:line="360" w:lineRule="auto"/>
        <w:ind w:firstLine="709"/>
        <w:jc w:val="both"/>
        <w:rPr>
          <w:rFonts w:ascii="Times New Roman" w:hAnsi="Times New Roman" w:cs="Times New Roman"/>
          <w:sz w:val="24"/>
          <w:szCs w:val="24"/>
          <w:lang w:val="bg-BG"/>
        </w:rPr>
      </w:pPr>
    </w:p>
    <w:p w:rsidR="005B4928" w:rsidRPr="00C206F1" w:rsidRDefault="005B4928" w:rsidP="00F65621">
      <w:pPr>
        <w:pStyle w:val="ListParagraph"/>
        <w:numPr>
          <w:ilvl w:val="0"/>
          <w:numId w:val="9"/>
        </w:numPr>
        <w:spacing w:after="0" w:line="360" w:lineRule="auto"/>
        <w:jc w:val="both"/>
        <w:rPr>
          <w:rFonts w:ascii="Times New Roman" w:hAnsi="Times New Roman"/>
          <w:b/>
          <w:sz w:val="24"/>
          <w:szCs w:val="24"/>
          <w:lang w:val="bg-BG"/>
        </w:rPr>
      </w:pPr>
      <w:r w:rsidRPr="00C206F1">
        <w:rPr>
          <w:rFonts w:ascii="Times New Roman" w:hAnsi="Times New Roman"/>
          <w:b/>
          <w:sz w:val="24"/>
          <w:szCs w:val="24"/>
          <w:lang w:val="bg-BG"/>
        </w:rPr>
        <w:t>Административно обслужване</w:t>
      </w:r>
    </w:p>
    <w:p w:rsidR="005B4928" w:rsidRPr="00C206F1" w:rsidRDefault="005B4928" w:rsidP="00C206F1">
      <w:pPr>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t xml:space="preserve">В изпълнение на изискванията на Наредбата за административното обслужване, потребителите на административните услуги осъществяват контакт с </w:t>
      </w:r>
      <w:r w:rsidR="009D33D3">
        <w:rPr>
          <w:rFonts w:ascii="Times New Roman" w:hAnsi="Times New Roman" w:cs="Times New Roman"/>
          <w:sz w:val="24"/>
          <w:szCs w:val="24"/>
          <w:lang w:val="bg-BG"/>
        </w:rPr>
        <w:t>КЗЛД</w:t>
      </w:r>
      <w:r w:rsidRPr="00C206F1">
        <w:rPr>
          <w:rFonts w:ascii="Times New Roman" w:hAnsi="Times New Roman" w:cs="Times New Roman"/>
          <w:sz w:val="24"/>
          <w:szCs w:val="24"/>
          <w:lang w:val="bg-BG"/>
        </w:rPr>
        <w:t xml:space="preserve"> чрез „Звеното за административно обслужване“ (ЗАО). През отчетния период служителите от звеното за административно обслужване са обра</w:t>
      </w:r>
      <w:r w:rsidR="00FB2B9F" w:rsidRPr="00C206F1">
        <w:rPr>
          <w:rFonts w:ascii="Times New Roman" w:hAnsi="Times New Roman" w:cs="Times New Roman"/>
          <w:sz w:val="24"/>
          <w:szCs w:val="24"/>
          <w:lang w:val="bg-BG"/>
        </w:rPr>
        <w:t>ботили общо 18 999 бр. документи</w:t>
      </w:r>
      <w:r w:rsidRPr="00C206F1">
        <w:rPr>
          <w:rFonts w:ascii="Times New Roman" w:hAnsi="Times New Roman" w:cs="Times New Roman"/>
          <w:sz w:val="24"/>
          <w:szCs w:val="24"/>
          <w:lang w:val="bg-BG"/>
        </w:rPr>
        <w:t xml:space="preserve"> - писма, молби, заявления, жалби, вътрешни документи и др. от и към граждани и институции. Системата за документооборот обработва всички документи</w:t>
      </w:r>
      <w:r w:rsidR="00FB2B9F" w:rsidRPr="00C206F1">
        <w:rPr>
          <w:rFonts w:ascii="Times New Roman" w:hAnsi="Times New Roman" w:cs="Times New Roman"/>
          <w:sz w:val="24"/>
          <w:szCs w:val="24"/>
          <w:lang w:val="bg-BG"/>
        </w:rPr>
        <w:t>,</w:t>
      </w:r>
      <w:r w:rsidRPr="00C206F1">
        <w:rPr>
          <w:rFonts w:ascii="Times New Roman" w:hAnsi="Times New Roman" w:cs="Times New Roman"/>
          <w:sz w:val="24"/>
          <w:szCs w:val="24"/>
          <w:lang w:val="bg-BG"/>
        </w:rPr>
        <w:t xml:space="preserve"> постъпили в звеното за административно обслужване, като със създадените прави</w:t>
      </w:r>
      <w:r w:rsidR="00FB2B9F" w:rsidRPr="00C206F1">
        <w:rPr>
          <w:rFonts w:ascii="Times New Roman" w:hAnsi="Times New Roman" w:cs="Times New Roman"/>
          <w:sz w:val="24"/>
          <w:szCs w:val="24"/>
          <w:lang w:val="bg-BG"/>
        </w:rPr>
        <w:t>ла за сканиране на вход и изход</w:t>
      </w:r>
      <w:r w:rsidRPr="00C206F1">
        <w:rPr>
          <w:rFonts w:ascii="Times New Roman" w:hAnsi="Times New Roman" w:cs="Times New Roman"/>
          <w:sz w:val="24"/>
          <w:szCs w:val="24"/>
          <w:lang w:val="bg-BG"/>
        </w:rPr>
        <w:t xml:space="preserve"> прозрачността в работата на администрацията е абсолютно гарантирана.</w:t>
      </w:r>
      <w:r w:rsidR="004C5489" w:rsidRPr="00C206F1">
        <w:rPr>
          <w:rFonts w:ascii="Times New Roman" w:hAnsi="Times New Roman" w:cs="Times New Roman"/>
          <w:sz w:val="24"/>
          <w:szCs w:val="24"/>
          <w:lang w:val="bg-BG"/>
        </w:rPr>
        <w:t xml:space="preserve"> </w:t>
      </w:r>
      <w:r w:rsidRPr="00C206F1">
        <w:rPr>
          <w:rFonts w:ascii="Times New Roman" w:hAnsi="Times New Roman" w:cs="Times New Roman"/>
          <w:sz w:val="24"/>
          <w:szCs w:val="24"/>
          <w:lang w:val="bg-BG"/>
        </w:rPr>
        <w:t>В отчетния период не са постъпвали жалби и сигнали, свързани с административното обслужване</w:t>
      </w:r>
      <w:r w:rsidR="00FB2B9F" w:rsidRPr="00C206F1">
        <w:rPr>
          <w:rFonts w:ascii="Times New Roman" w:hAnsi="Times New Roman" w:cs="Times New Roman"/>
          <w:sz w:val="24"/>
          <w:szCs w:val="24"/>
          <w:lang w:val="bg-BG"/>
        </w:rPr>
        <w:t>,</w:t>
      </w:r>
      <w:r w:rsidRPr="00C206F1">
        <w:rPr>
          <w:rFonts w:ascii="Times New Roman" w:hAnsi="Times New Roman" w:cs="Times New Roman"/>
          <w:sz w:val="24"/>
          <w:szCs w:val="24"/>
          <w:lang w:val="bg-BG"/>
        </w:rPr>
        <w:t xml:space="preserve"> осъществявано от администрацията</w:t>
      </w:r>
      <w:r w:rsidR="0016351E" w:rsidRPr="00C206F1">
        <w:rPr>
          <w:rFonts w:ascii="Times New Roman" w:hAnsi="Times New Roman" w:cs="Times New Roman"/>
          <w:sz w:val="24"/>
          <w:szCs w:val="24"/>
          <w:lang w:val="bg-BG"/>
        </w:rPr>
        <w:t xml:space="preserve"> на КЗЛД</w:t>
      </w:r>
      <w:r w:rsidRPr="00C206F1">
        <w:rPr>
          <w:rFonts w:ascii="Times New Roman" w:hAnsi="Times New Roman" w:cs="Times New Roman"/>
          <w:sz w:val="24"/>
          <w:szCs w:val="24"/>
          <w:lang w:val="bg-BG"/>
        </w:rPr>
        <w:t>.</w:t>
      </w:r>
    </w:p>
    <w:p w:rsidR="005B4928" w:rsidRPr="00C206F1" w:rsidRDefault="005B4928" w:rsidP="00C206F1">
      <w:pPr>
        <w:spacing w:after="0" w:line="360" w:lineRule="auto"/>
        <w:ind w:firstLine="709"/>
        <w:jc w:val="both"/>
        <w:rPr>
          <w:rFonts w:ascii="Times New Roman" w:hAnsi="Times New Roman" w:cs="Times New Roman"/>
          <w:b/>
          <w:sz w:val="24"/>
          <w:szCs w:val="24"/>
          <w:lang w:val="bg-BG"/>
        </w:rPr>
      </w:pPr>
    </w:p>
    <w:p w:rsidR="008156F3" w:rsidRPr="00211B04" w:rsidRDefault="00730480" w:rsidP="00F65621">
      <w:pPr>
        <w:pStyle w:val="ListParagraph"/>
        <w:numPr>
          <w:ilvl w:val="0"/>
          <w:numId w:val="9"/>
        </w:numPr>
        <w:spacing w:after="0" w:line="360" w:lineRule="auto"/>
        <w:ind w:left="0" w:firstLine="709"/>
        <w:jc w:val="both"/>
        <w:rPr>
          <w:rFonts w:ascii="Times New Roman" w:eastAsia="Calibri" w:hAnsi="Times New Roman"/>
          <w:sz w:val="24"/>
          <w:szCs w:val="24"/>
          <w:lang w:val="bg-BG"/>
        </w:rPr>
      </w:pPr>
      <w:r w:rsidRPr="00211B04">
        <w:rPr>
          <w:rFonts w:ascii="Times New Roman" w:hAnsi="Times New Roman"/>
          <w:b/>
          <w:sz w:val="24"/>
          <w:szCs w:val="24"/>
          <w:lang w:val="bg-BG"/>
        </w:rPr>
        <w:t>Състояние и развитие на внедрените информационни и комуникационни системи в КЗЛД през 2019 г., вкл. отчет на дейностите по поддържане на п</w:t>
      </w:r>
      <w:r w:rsidR="00FB2B9F" w:rsidRPr="00211B04">
        <w:rPr>
          <w:rFonts w:ascii="Times New Roman" w:hAnsi="Times New Roman"/>
          <w:b/>
          <w:sz w:val="24"/>
          <w:szCs w:val="24"/>
          <w:lang w:val="bg-BG"/>
        </w:rPr>
        <w:t>убличните и непубличните регистри</w:t>
      </w:r>
    </w:p>
    <w:p w:rsidR="00D82831" w:rsidRPr="00C206F1" w:rsidRDefault="00D82831" w:rsidP="00C206F1">
      <w:pPr>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t>През отчетния период във връзка с направените промени в Закона за електронното управление</w:t>
      </w:r>
      <w:r w:rsidR="00C003BA" w:rsidRPr="00C206F1">
        <w:rPr>
          <w:rFonts w:ascii="Times New Roman" w:hAnsi="Times New Roman" w:cs="Times New Roman"/>
          <w:sz w:val="24"/>
          <w:szCs w:val="24"/>
          <w:lang w:val="bg-BG"/>
        </w:rPr>
        <w:t xml:space="preserve"> </w:t>
      </w:r>
      <w:r w:rsidRPr="00C206F1">
        <w:rPr>
          <w:rFonts w:ascii="Times New Roman" w:hAnsi="Times New Roman" w:cs="Times New Roman"/>
          <w:sz w:val="24"/>
          <w:szCs w:val="24"/>
          <w:lang w:val="bg-BG"/>
        </w:rPr>
        <w:t xml:space="preserve">Държавната агенция „Електронно управление“ разработва и внедрява Система за сигурно електронно връчване, която осъществява </w:t>
      </w:r>
      <w:r w:rsidR="00FB2B9F" w:rsidRPr="00C206F1">
        <w:rPr>
          <w:rFonts w:ascii="Times New Roman" w:hAnsi="Times New Roman" w:cs="Times New Roman"/>
          <w:sz w:val="24"/>
          <w:szCs w:val="24"/>
          <w:lang w:val="bg-BG"/>
        </w:rPr>
        <w:t>бърза и надеждна кореспонденция</w:t>
      </w:r>
      <w:r w:rsidRPr="00C206F1">
        <w:rPr>
          <w:rFonts w:ascii="Times New Roman" w:hAnsi="Times New Roman" w:cs="Times New Roman"/>
          <w:sz w:val="24"/>
          <w:szCs w:val="24"/>
          <w:lang w:val="bg-BG"/>
        </w:rPr>
        <w:t xml:space="preserve"> както между държавните органи, така и между всички участници в нея </w:t>
      </w:r>
      <w:r w:rsidR="00FB2B9F" w:rsidRPr="00C206F1">
        <w:rPr>
          <w:rFonts w:ascii="Times New Roman" w:hAnsi="Times New Roman" w:cs="Times New Roman"/>
          <w:sz w:val="24"/>
          <w:szCs w:val="24"/>
          <w:lang w:val="bg-BG"/>
        </w:rPr>
        <w:t>(физически и юридически лица)</w:t>
      </w:r>
      <w:r w:rsidRPr="00C206F1">
        <w:rPr>
          <w:rFonts w:ascii="Times New Roman" w:hAnsi="Times New Roman" w:cs="Times New Roman"/>
          <w:sz w:val="24"/>
          <w:szCs w:val="24"/>
          <w:lang w:val="bg-BG"/>
        </w:rPr>
        <w:t xml:space="preserve">. </w:t>
      </w:r>
      <w:r w:rsidR="009D33D3">
        <w:rPr>
          <w:rFonts w:ascii="Times New Roman" w:hAnsi="Times New Roman" w:cs="Times New Roman"/>
          <w:sz w:val="24"/>
          <w:szCs w:val="24"/>
          <w:lang w:val="bg-BG"/>
        </w:rPr>
        <w:t>КЗЛД</w:t>
      </w:r>
      <w:r w:rsidRPr="00C206F1">
        <w:rPr>
          <w:rFonts w:ascii="Times New Roman" w:hAnsi="Times New Roman" w:cs="Times New Roman"/>
          <w:sz w:val="24"/>
          <w:szCs w:val="24"/>
          <w:lang w:val="bg-BG"/>
        </w:rPr>
        <w:t xml:space="preserve"> е пълноправен участник в системата от 25.04.2019 г. Въведената нова система значително намалява документите на хартиен носител и ускорява информационните потоци. </w:t>
      </w:r>
    </w:p>
    <w:p w:rsidR="00D82831" w:rsidRPr="00C206F1" w:rsidRDefault="00D82831" w:rsidP="00C206F1">
      <w:pPr>
        <w:tabs>
          <w:tab w:val="left" w:pos="993"/>
        </w:tabs>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lastRenderedPageBreak/>
        <w:t>През отчетния период са предприети редица мерки за подобряване информационната и комуникационна</w:t>
      </w:r>
      <w:r w:rsidR="00FB2B9F" w:rsidRPr="00C206F1">
        <w:rPr>
          <w:rFonts w:ascii="Times New Roman" w:hAnsi="Times New Roman" w:cs="Times New Roman"/>
          <w:sz w:val="24"/>
          <w:szCs w:val="24"/>
          <w:lang w:val="bg-BG"/>
        </w:rPr>
        <w:t>та инфраструктура на К</w:t>
      </w:r>
      <w:r w:rsidR="009D33D3">
        <w:rPr>
          <w:rFonts w:ascii="Times New Roman" w:hAnsi="Times New Roman" w:cs="Times New Roman"/>
          <w:sz w:val="24"/>
          <w:szCs w:val="24"/>
          <w:lang w:val="bg-BG"/>
        </w:rPr>
        <w:t>ЗЛД</w:t>
      </w:r>
      <w:r w:rsidRPr="00C206F1">
        <w:rPr>
          <w:rFonts w:ascii="Times New Roman" w:hAnsi="Times New Roman" w:cs="Times New Roman"/>
          <w:sz w:val="24"/>
          <w:szCs w:val="24"/>
          <w:lang w:val="bg-BG"/>
        </w:rPr>
        <w:t>, както следва:</w:t>
      </w:r>
    </w:p>
    <w:p w:rsidR="00D82831" w:rsidRPr="00211B04" w:rsidRDefault="00D82831" w:rsidP="00F65621">
      <w:pPr>
        <w:pStyle w:val="ListParagraph"/>
        <w:numPr>
          <w:ilvl w:val="0"/>
          <w:numId w:val="28"/>
        </w:numPr>
        <w:spacing w:after="0" w:line="360" w:lineRule="auto"/>
        <w:ind w:left="0" w:firstLine="1069"/>
        <w:jc w:val="both"/>
        <w:rPr>
          <w:rFonts w:ascii="Times New Roman" w:hAnsi="Times New Roman"/>
          <w:sz w:val="24"/>
          <w:szCs w:val="24"/>
          <w:lang w:val="bg-BG"/>
        </w:rPr>
      </w:pPr>
      <w:r w:rsidRPr="00211B04">
        <w:rPr>
          <w:rFonts w:ascii="Times New Roman" w:hAnsi="Times New Roman"/>
          <w:sz w:val="24"/>
          <w:szCs w:val="24"/>
          <w:lang w:val="bg-BG"/>
        </w:rPr>
        <w:t>закупени са 20 броя нови компютърни конфигурации;</w:t>
      </w:r>
    </w:p>
    <w:p w:rsidR="00D82831" w:rsidRPr="00211B04" w:rsidRDefault="00D82831" w:rsidP="00F65621">
      <w:pPr>
        <w:pStyle w:val="ListParagraph"/>
        <w:numPr>
          <w:ilvl w:val="0"/>
          <w:numId w:val="28"/>
        </w:numPr>
        <w:spacing w:after="0" w:line="360" w:lineRule="auto"/>
        <w:ind w:left="0" w:firstLine="1069"/>
        <w:jc w:val="both"/>
        <w:rPr>
          <w:rFonts w:ascii="Times New Roman" w:hAnsi="Times New Roman"/>
          <w:sz w:val="24"/>
          <w:szCs w:val="24"/>
          <w:lang w:val="bg-BG"/>
        </w:rPr>
      </w:pPr>
      <w:r w:rsidRPr="00211B04">
        <w:rPr>
          <w:rFonts w:ascii="Times New Roman" w:hAnsi="Times New Roman"/>
          <w:sz w:val="24"/>
          <w:szCs w:val="24"/>
          <w:lang w:val="bg-BG"/>
        </w:rPr>
        <w:t>закупени са два броя нови сървъри;</w:t>
      </w:r>
    </w:p>
    <w:p w:rsidR="00D82831" w:rsidRPr="00211B04" w:rsidRDefault="00D82831" w:rsidP="00F65621">
      <w:pPr>
        <w:pStyle w:val="ListParagraph"/>
        <w:numPr>
          <w:ilvl w:val="0"/>
          <w:numId w:val="28"/>
        </w:numPr>
        <w:spacing w:after="0" w:line="360" w:lineRule="auto"/>
        <w:ind w:left="0" w:firstLine="1069"/>
        <w:jc w:val="both"/>
        <w:rPr>
          <w:rStyle w:val="FontStyle14"/>
          <w:lang w:val="bg-BG"/>
        </w:rPr>
      </w:pPr>
      <w:r w:rsidRPr="00211B04">
        <w:rPr>
          <w:rFonts w:ascii="Times New Roman" w:hAnsi="Times New Roman"/>
          <w:sz w:val="24"/>
          <w:szCs w:val="24"/>
          <w:lang w:val="bg-BG"/>
        </w:rPr>
        <w:t xml:space="preserve">извършен е </w:t>
      </w:r>
      <w:r w:rsidRPr="00211B04">
        <w:rPr>
          <w:rStyle w:val="FontStyle14"/>
          <w:lang w:val="bg-BG"/>
        </w:rPr>
        <w:t xml:space="preserve">детайлен анализ на изградената </w:t>
      </w:r>
      <w:r w:rsidRPr="00211B04">
        <w:rPr>
          <w:rStyle w:val="FontStyle14"/>
          <w:i/>
          <w:lang w:val="bg-BG"/>
        </w:rPr>
        <w:t>AD</w:t>
      </w:r>
      <w:r w:rsidRPr="00211B04">
        <w:rPr>
          <w:rStyle w:val="FontStyle14"/>
          <w:lang w:val="bg-BG"/>
        </w:rPr>
        <w:t xml:space="preserve"> и </w:t>
      </w:r>
      <w:r w:rsidRPr="00211B04">
        <w:rPr>
          <w:rStyle w:val="FontStyle14"/>
          <w:i/>
          <w:lang w:val="bg-BG"/>
        </w:rPr>
        <w:t>Microsoft Exchange Server</w:t>
      </w:r>
      <w:r w:rsidRPr="00211B04">
        <w:rPr>
          <w:rStyle w:val="FontStyle14"/>
          <w:lang w:val="bg-BG"/>
        </w:rPr>
        <w:t xml:space="preserve"> инфраструктура в средата на </w:t>
      </w:r>
      <w:r w:rsidR="009D33D3">
        <w:rPr>
          <w:rStyle w:val="FontStyle14"/>
          <w:lang w:val="bg-BG"/>
        </w:rPr>
        <w:t>КЗЛД</w:t>
      </w:r>
      <w:r w:rsidRPr="00211B04">
        <w:rPr>
          <w:rStyle w:val="FontStyle14"/>
          <w:lang w:val="bg-BG"/>
        </w:rPr>
        <w:t>;</w:t>
      </w:r>
    </w:p>
    <w:p w:rsidR="00D82831" w:rsidRPr="00211B04" w:rsidRDefault="00D82831" w:rsidP="00F65621">
      <w:pPr>
        <w:pStyle w:val="ListParagraph"/>
        <w:numPr>
          <w:ilvl w:val="0"/>
          <w:numId w:val="28"/>
        </w:numPr>
        <w:spacing w:after="0" w:line="360" w:lineRule="auto"/>
        <w:ind w:left="0" w:firstLine="1069"/>
        <w:jc w:val="both"/>
        <w:rPr>
          <w:rStyle w:val="FontStyle14"/>
          <w:lang w:val="bg-BG"/>
        </w:rPr>
      </w:pPr>
      <w:r w:rsidRPr="00211B04">
        <w:rPr>
          <w:rStyle w:val="FontStyle14"/>
          <w:lang w:val="bg-BG"/>
        </w:rPr>
        <w:t xml:space="preserve">извършена е миграция на </w:t>
      </w:r>
      <w:r w:rsidRPr="00211B04">
        <w:rPr>
          <w:rStyle w:val="FontStyle14"/>
          <w:i/>
          <w:lang w:val="bg-BG"/>
        </w:rPr>
        <w:t>Microsoft Exchange Server</w:t>
      </w:r>
      <w:r w:rsidRPr="00211B04">
        <w:rPr>
          <w:rStyle w:val="FontStyle14"/>
          <w:lang w:val="bg-BG"/>
        </w:rPr>
        <w:t xml:space="preserve"> към новата инфраструктура;</w:t>
      </w:r>
    </w:p>
    <w:p w:rsidR="00D82831" w:rsidRPr="00211B04" w:rsidRDefault="00D82831" w:rsidP="00F65621">
      <w:pPr>
        <w:pStyle w:val="ListParagraph"/>
        <w:numPr>
          <w:ilvl w:val="0"/>
          <w:numId w:val="28"/>
        </w:numPr>
        <w:spacing w:after="0" w:line="360" w:lineRule="auto"/>
        <w:ind w:left="0" w:firstLine="1069"/>
        <w:jc w:val="both"/>
        <w:rPr>
          <w:rFonts w:ascii="Times New Roman" w:hAnsi="Times New Roman"/>
          <w:sz w:val="24"/>
          <w:szCs w:val="24"/>
          <w:lang w:val="bg-BG"/>
        </w:rPr>
      </w:pPr>
      <w:r w:rsidRPr="00211B04">
        <w:rPr>
          <w:rFonts w:ascii="Times New Roman" w:hAnsi="Times New Roman"/>
          <w:sz w:val="24"/>
          <w:szCs w:val="24"/>
          <w:lang w:val="bg-BG"/>
        </w:rPr>
        <w:t>изготвен</w:t>
      </w:r>
      <w:r w:rsidR="00FB2B9F" w:rsidRPr="00211B04">
        <w:rPr>
          <w:rFonts w:ascii="Times New Roman" w:hAnsi="Times New Roman"/>
          <w:sz w:val="24"/>
          <w:szCs w:val="24"/>
          <w:lang w:val="bg-BG"/>
        </w:rPr>
        <w:t>и</w:t>
      </w:r>
      <w:r w:rsidRPr="00211B04">
        <w:rPr>
          <w:rFonts w:ascii="Times New Roman" w:hAnsi="Times New Roman"/>
          <w:sz w:val="24"/>
          <w:szCs w:val="24"/>
          <w:lang w:val="bg-BG"/>
        </w:rPr>
        <w:t xml:space="preserve"> </w:t>
      </w:r>
      <w:r w:rsidR="00FB2B9F" w:rsidRPr="00211B04">
        <w:rPr>
          <w:rFonts w:ascii="Times New Roman" w:hAnsi="Times New Roman"/>
          <w:sz w:val="24"/>
          <w:szCs w:val="24"/>
          <w:lang w:val="bg-BG"/>
        </w:rPr>
        <w:t>са</w:t>
      </w:r>
      <w:r w:rsidRPr="00211B04">
        <w:rPr>
          <w:rFonts w:ascii="Times New Roman" w:hAnsi="Times New Roman"/>
          <w:sz w:val="24"/>
          <w:szCs w:val="24"/>
          <w:lang w:val="bg-BG"/>
        </w:rPr>
        <w:t xml:space="preserve"> </w:t>
      </w:r>
      <w:r w:rsidRPr="00211B04">
        <w:rPr>
          <w:rStyle w:val="FontStyle14"/>
          <w:lang w:val="bg-BG"/>
        </w:rPr>
        <w:t>дизайн и план за имплементиране на решение за архивиране/възстановяване (</w:t>
      </w:r>
      <w:r w:rsidRPr="00211B04">
        <w:rPr>
          <w:rStyle w:val="FontStyle14"/>
          <w:i/>
          <w:lang w:val="bg-BG"/>
        </w:rPr>
        <w:t>Backup/Restore</w:t>
      </w:r>
      <w:r w:rsidRPr="00211B04">
        <w:rPr>
          <w:rStyle w:val="FontStyle14"/>
          <w:lang w:val="bg-BG"/>
        </w:rPr>
        <w:t>) на инфраструктурните услуги и услуги за електронна поща.</w:t>
      </w:r>
      <w:r w:rsidR="00C003BA" w:rsidRPr="00211B04">
        <w:rPr>
          <w:rFonts w:ascii="Times New Roman" w:hAnsi="Times New Roman"/>
          <w:sz w:val="24"/>
          <w:szCs w:val="24"/>
          <w:lang w:val="bg-BG"/>
        </w:rPr>
        <w:t xml:space="preserve"> </w:t>
      </w:r>
    </w:p>
    <w:p w:rsidR="00D82831" w:rsidRPr="00C206F1" w:rsidRDefault="00D82831" w:rsidP="00C206F1">
      <w:pPr>
        <w:tabs>
          <w:tab w:val="left" w:pos="993"/>
        </w:tabs>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t xml:space="preserve">Своевременно са подновени договорите за поддръжка на информационните системи, критични за дейностите и процесите в КЗЛД. Доставката и инсталирането на сървърни и персонални сертификати се извършват регулярно съгласно сроковете им за подновяване. </w:t>
      </w:r>
    </w:p>
    <w:p w:rsidR="00D82831" w:rsidRPr="00C206F1" w:rsidRDefault="00D82831" w:rsidP="00C206F1">
      <w:pPr>
        <w:tabs>
          <w:tab w:val="left" w:pos="993"/>
        </w:tabs>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t xml:space="preserve">Профилактиката и ремонтът на техническите средства се извършват в максимално кратки срокове съгласно утвърдените процедури. </w:t>
      </w:r>
    </w:p>
    <w:p w:rsidR="00D82831" w:rsidRPr="00C206F1" w:rsidRDefault="00D82831" w:rsidP="00C206F1">
      <w:pPr>
        <w:tabs>
          <w:tab w:val="left" w:pos="993"/>
        </w:tabs>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t>В</w:t>
      </w:r>
      <w:r w:rsidR="00FB2B9F" w:rsidRPr="00C206F1">
        <w:rPr>
          <w:rFonts w:ascii="Times New Roman" w:hAnsi="Times New Roman" w:cs="Times New Roman"/>
          <w:sz w:val="24"/>
          <w:szCs w:val="24"/>
          <w:lang w:val="bg-BG"/>
        </w:rPr>
        <w:t>ъв връзка със зачестилите кибер</w:t>
      </w:r>
      <w:r w:rsidRPr="00C206F1">
        <w:rPr>
          <w:rFonts w:ascii="Times New Roman" w:hAnsi="Times New Roman" w:cs="Times New Roman"/>
          <w:sz w:val="24"/>
          <w:szCs w:val="24"/>
          <w:lang w:val="bg-BG"/>
        </w:rPr>
        <w:t>атаки както в стран</w:t>
      </w:r>
      <w:r w:rsidR="00211B04">
        <w:rPr>
          <w:rFonts w:ascii="Times New Roman" w:hAnsi="Times New Roman" w:cs="Times New Roman"/>
          <w:sz w:val="24"/>
          <w:szCs w:val="24"/>
          <w:lang w:val="bg-BG"/>
        </w:rPr>
        <w:t>ата, така и в чужбина през 2019 </w:t>
      </w:r>
      <w:r w:rsidRPr="00C206F1">
        <w:rPr>
          <w:rFonts w:ascii="Times New Roman" w:hAnsi="Times New Roman" w:cs="Times New Roman"/>
          <w:sz w:val="24"/>
          <w:szCs w:val="24"/>
          <w:lang w:val="bg-BG"/>
        </w:rPr>
        <w:t>г. се налага извършване на анализ на мрежовата и информационна</w:t>
      </w:r>
      <w:r w:rsidR="00FB2B9F" w:rsidRPr="00C206F1">
        <w:rPr>
          <w:rFonts w:ascii="Times New Roman" w:hAnsi="Times New Roman" w:cs="Times New Roman"/>
          <w:sz w:val="24"/>
          <w:szCs w:val="24"/>
          <w:lang w:val="bg-BG"/>
        </w:rPr>
        <w:t>та</w:t>
      </w:r>
      <w:r w:rsidRPr="00C206F1">
        <w:rPr>
          <w:rFonts w:ascii="Times New Roman" w:hAnsi="Times New Roman" w:cs="Times New Roman"/>
          <w:sz w:val="24"/>
          <w:szCs w:val="24"/>
          <w:lang w:val="bg-BG"/>
        </w:rPr>
        <w:t xml:space="preserve"> сигурност в КЗЛД. След направените констатации се взема решение за поетапно обновяване на техниката, което да започне през 2020 г.</w:t>
      </w:r>
    </w:p>
    <w:p w:rsidR="00D82831" w:rsidRPr="00C206F1" w:rsidRDefault="00D82831" w:rsidP="00C206F1">
      <w:pPr>
        <w:tabs>
          <w:tab w:val="left" w:pos="900"/>
        </w:tabs>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t xml:space="preserve">В изпълнение на изискванията на Регламент (ЕС) 2016/679 </w:t>
      </w:r>
      <w:r w:rsidRPr="00C206F1">
        <w:rPr>
          <w:rFonts w:ascii="Times New Roman" w:hAnsi="Times New Roman" w:cs="Times New Roman"/>
          <w:sz w:val="24"/>
          <w:szCs w:val="24"/>
          <w:lang w:val="bg-BG" w:eastAsia="bg-BG"/>
        </w:rPr>
        <w:t xml:space="preserve">и с влизането в сила на новия </w:t>
      </w:r>
      <w:r w:rsidR="005966F6">
        <w:rPr>
          <w:rFonts w:ascii="Times New Roman" w:hAnsi="Times New Roman" w:cs="Times New Roman"/>
          <w:sz w:val="24"/>
          <w:szCs w:val="24"/>
          <w:lang w:val="bg-BG" w:eastAsia="bg-BG"/>
        </w:rPr>
        <w:t>ПДКЗЛДНА в КЗЛД</w:t>
      </w:r>
      <w:r w:rsidRPr="00C206F1">
        <w:rPr>
          <w:rFonts w:ascii="Times New Roman" w:hAnsi="Times New Roman" w:cs="Times New Roman"/>
          <w:sz w:val="24"/>
          <w:szCs w:val="24"/>
          <w:lang w:val="bg-BG" w:eastAsia="bg-BG"/>
        </w:rPr>
        <w:t xml:space="preserve"> с</w:t>
      </w:r>
      <w:r w:rsidR="00FB2B9F" w:rsidRPr="00C206F1">
        <w:rPr>
          <w:rFonts w:ascii="Times New Roman" w:hAnsi="Times New Roman" w:cs="Times New Roman"/>
          <w:sz w:val="24"/>
          <w:szCs w:val="24"/>
          <w:lang w:val="bg-BG"/>
        </w:rPr>
        <w:t>е създ</w:t>
      </w:r>
      <w:r w:rsidRPr="00C206F1">
        <w:rPr>
          <w:rFonts w:ascii="Times New Roman" w:hAnsi="Times New Roman" w:cs="Times New Roman"/>
          <w:sz w:val="24"/>
          <w:szCs w:val="24"/>
          <w:lang w:val="bg-BG"/>
        </w:rPr>
        <w:t>ава и разработва информационна система за поддържане на следните регистри:</w:t>
      </w:r>
    </w:p>
    <w:p w:rsidR="00D82831" w:rsidRPr="00C206F1" w:rsidRDefault="00D82831" w:rsidP="00F65621">
      <w:pPr>
        <w:numPr>
          <w:ilvl w:val="0"/>
          <w:numId w:val="29"/>
        </w:numPr>
        <w:autoSpaceDN w:val="0"/>
        <w:spacing w:after="0" w:line="360" w:lineRule="auto"/>
        <w:ind w:left="0" w:firstLine="106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t>Регистър на администраторите и обработващите лични данни, които са определили длъжностни лица по защита на данните;</w:t>
      </w:r>
    </w:p>
    <w:p w:rsidR="00D82831" w:rsidRPr="00C206F1" w:rsidRDefault="00D82831" w:rsidP="00F65621">
      <w:pPr>
        <w:numPr>
          <w:ilvl w:val="0"/>
          <w:numId w:val="29"/>
        </w:numPr>
        <w:autoSpaceDN w:val="0"/>
        <w:spacing w:after="0" w:line="360" w:lineRule="auto"/>
        <w:ind w:left="0" w:firstLine="106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t>Регистър на акредитирани сертифициращи организации;</w:t>
      </w:r>
    </w:p>
    <w:p w:rsidR="00D82831" w:rsidRPr="00C206F1" w:rsidRDefault="00D82831" w:rsidP="00F65621">
      <w:pPr>
        <w:numPr>
          <w:ilvl w:val="0"/>
          <w:numId w:val="29"/>
        </w:numPr>
        <w:autoSpaceDN w:val="0"/>
        <w:spacing w:after="0" w:line="360" w:lineRule="auto"/>
        <w:ind w:left="0" w:firstLine="106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t>Регистър на одобрени кодекси за поведение;</w:t>
      </w:r>
    </w:p>
    <w:p w:rsidR="00D82831" w:rsidRPr="00C206F1" w:rsidRDefault="00D82831" w:rsidP="00F65621">
      <w:pPr>
        <w:numPr>
          <w:ilvl w:val="0"/>
          <w:numId w:val="29"/>
        </w:numPr>
        <w:autoSpaceDN w:val="0"/>
        <w:spacing w:after="0" w:line="360" w:lineRule="auto"/>
        <w:ind w:left="0" w:firstLine="106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t xml:space="preserve">Регистър на нарушения на Регламент </w:t>
      </w:r>
      <w:r w:rsidR="00DB2D58">
        <w:rPr>
          <w:rFonts w:ascii="Times New Roman" w:hAnsi="Times New Roman" w:cs="Times New Roman"/>
          <w:sz w:val="24"/>
          <w:szCs w:val="24"/>
          <w:lang w:val="bg-BG"/>
        </w:rPr>
        <w:t xml:space="preserve">(ЕС) </w:t>
      </w:r>
      <w:r w:rsidRPr="00C206F1">
        <w:rPr>
          <w:rFonts w:ascii="Times New Roman" w:hAnsi="Times New Roman" w:cs="Times New Roman"/>
          <w:sz w:val="24"/>
          <w:szCs w:val="24"/>
          <w:lang w:val="bg-BG"/>
        </w:rPr>
        <w:t xml:space="preserve">2016/679 и на закона, както и на предприетите мерки в съответствие с упражняването на корективните правомощия (Регистър на нарушенията и предприетите мерки). </w:t>
      </w:r>
    </w:p>
    <w:p w:rsidR="0097766B" w:rsidRPr="00C206F1" w:rsidRDefault="0097766B" w:rsidP="00C206F1">
      <w:pPr>
        <w:tabs>
          <w:tab w:val="left" w:pos="993"/>
        </w:tabs>
        <w:spacing w:after="0" w:line="360" w:lineRule="auto"/>
        <w:ind w:firstLine="709"/>
        <w:jc w:val="both"/>
        <w:rPr>
          <w:rFonts w:ascii="Times New Roman" w:eastAsia="Calibri" w:hAnsi="Times New Roman" w:cs="Times New Roman"/>
          <w:sz w:val="24"/>
          <w:szCs w:val="24"/>
          <w:lang w:val="bg-BG"/>
        </w:rPr>
      </w:pPr>
      <w:r w:rsidRPr="00C206F1">
        <w:rPr>
          <w:rFonts w:ascii="Times New Roman" w:hAnsi="Times New Roman" w:cs="Times New Roman"/>
          <w:sz w:val="24"/>
          <w:szCs w:val="24"/>
          <w:lang w:val="bg-BG"/>
        </w:rPr>
        <w:t>Внедряването на информационната</w:t>
      </w:r>
      <w:r w:rsidR="00FB2B9F" w:rsidRPr="00C206F1">
        <w:rPr>
          <w:rFonts w:ascii="Times New Roman" w:hAnsi="Times New Roman" w:cs="Times New Roman"/>
          <w:sz w:val="24"/>
          <w:szCs w:val="24"/>
          <w:lang w:val="bg-BG"/>
        </w:rPr>
        <w:t xml:space="preserve"> система в експлоатация предсто</w:t>
      </w:r>
      <w:r w:rsidRPr="00C206F1">
        <w:rPr>
          <w:rFonts w:ascii="Times New Roman" w:hAnsi="Times New Roman" w:cs="Times New Roman"/>
          <w:sz w:val="24"/>
          <w:szCs w:val="24"/>
          <w:lang w:val="bg-BG"/>
        </w:rPr>
        <w:t>и през 2020 г.</w:t>
      </w:r>
    </w:p>
    <w:p w:rsidR="00D82831" w:rsidRPr="00C206F1" w:rsidRDefault="00B00AE9" w:rsidP="00C206F1">
      <w:pPr>
        <w:tabs>
          <w:tab w:val="left" w:pos="993"/>
        </w:tabs>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lastRenderedPageBreak/>
        <w:t>През 2019 г.</w:t>
      </w:r>
      <w:r w:rsidR="00D82831" w:rsidRPr="00C206F1">
        <w:rPr>
          <w:rFonts w:ascii="Times New Roman" w:hAnsi="Times New Roman" w:cs="Times New Roman"/>
          <w:sz w:val="24"/>
          <w:szCs w:val="24"/>
          <w:lang w:val="bg-BG"/>
        </w:rPr>
        <w:t xml:space="preserve"> продължава</w:t>
      </w:r>
      <w:r w:rsidR="00FB2B9F" w:rsidRPr="00C206F1">
        <w:rPr>
          <w:rFonts w:ascii="Times New Roman" w:hAnsi="Times New Roman" w:cs="Times New Roman"/>
          <w:sz w:val="24"/>
          <w:szCs w:val="24"/>
          <w:lang w:val="bg-BG"/>
        </w:rPr>
        <w:t xml:space="preserve"> сътрудничеството с Националния</w:t>
      </w:r>
      <w:r w:rsidR="00D82831" w:rsidRPr="00C206F1">
        <w:rPr>
          <w:rFonts w:ascii="Times New Roman" w:hAnsi="Times New Roman" w:cs="Times New Roman"/>
          <w:sz w:val="24"/>
          <w:szCs w:val="24"/>
          <w:lang w:val="bg-BG"/>
        </w:rPr>
        <w:t xml:space="preserve"> център за действие при инциденти в информационната сигурност </w:t>
      </w:r>
      <w:r w:rsidR="00D82831" w:rsidRPr="00C206F1">
        <w:rPr>
          <w:rFonts w:ascii="Times New Roman" w:hAnsi="Times New Roman" w:cs="Times New Roman"/>
          <w:i/>
          <w:sz w:val="24"/>
          <w:szCs w:val="24"/>
          <w:lang w:val="bg-BG"/>
        </w:rPr>
        <w:t>CERT Bulgaria</w:t>
      </w:r>
      <w:r w:rsidR="00D82831" w:rsidRPr="00C206F1">
        <w:rPr>
          <w:rFonts w:ascii="Times New Roman" w:hAnsi="Times New Roman" w:cs="Times New Roman"/>
          <w:sz w:val="24"/>
          <w:szCs w:val="24"/>
          <w:lang w:val="bg-BG"/>
        </w:rPr>
        <w:t xml:space="preserve"> за намаляване рисковете от инциденти в информационната сигурност. </w:t>
      </w:r>
    </w:p>
    <w:p w:rsidR="00D82831" w:rsidRPr="00C206F1" w:rsidRDefault="008A1F1D" w:rsidP="00C206F1">
      <w:pPr>
        <w:tabs>
          <w:tab w:val="left" w:pos="993"/>
        </w:tabs>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t xml:space="preserve">И през отчетния период </w:t>
      </w:r>
      <w:r w:rsidR="00D82831" w:rsidRPr="00C206F1">
        <w:rPr>
          <w:rFonts w:ascii="Times New Roman" w:hAnsi="Times New Roman" w:cs="Times New Roman"/>
          <w:sz w:val="24"/>
          <w:szCs w:val="24"/>
          <w:lang w:val="bg-BG"/>
        </w:rPr>
        <w:t xml:space="preserve">КЗЛД </w:t>
      </w:r>
      <w:r w:rsidRPr="00C206F1">
        <w:rPr>
          <w:rFonts w:ascii="Times New Roman" w:hAnsi="Times New Roman" w:cs="Times New Roman"/>
          <w:sz w:val="24"/>
          <w:szCs w:val="24"/>
          <w:lang w:val="bg-BG"/>
        </w:rPr>
        <w:t>продължава</w:t>
      </w:r>
      <w:r w:rsidR="00D82831" w:rsidRPr="00C206F1">
        <w:rPr>
          <w:rFonts w:ascii="Times New Roman" w:hAnsi="Times New Roman" w:cs="Times New Roman"/>
          <w:sz w:val="24"/>
          <w:szCs w:val="24"/>
          <w:lang w:val="bg-BG"/>
        </w:rPr>
        <w:t xml:space="preserve"> участието си в Работна група „Цифрова България 2020”, обособена към Министерството на транспорта, информационните технологии и съобщенията</w:t>
      </w:r>
      <w:r w:rsidR="00FB2B9F" w:rsidRPr="00C206F1">
        <w:rPr>
          <w:rFonts w:ascii="Times New Roman" w:hAnsi="Times New Roman" w:cs="Times New Roman"/>
          <w:sz w:val="24"/>
          <w:szCs w:val="24"/>
          <w:lang w:val="bg-BG"/>
        </w:rPr>
        <w:t>,</w:t>
      </w:r>
      <w:r w:rsidRPr="00C206F1">
        <w:rPr>
          <w:rFonts w:ascii="Times New Roman" w:hAnsi="Times New Roman" w:cs="Times New Roman"/>
          <w:sz w:val="24"/>
          <w:szCs w:val="24"/>
          <w:lang w:val="bg-BG"/>
        </w:rPr>
        <w:t xml:space="preserve"> и в </w:t>
      </w:r>
      <w:r w:rsidR="00D82831" w:rsidRPr="00C206F1">
        <w:rPr>
          <w:rFonts w:ascii="Times New Roman" w:hAnsi="Times New Roman" w:cs="Times New Roman"/>
          <w:sz w:val="24"/>
          <w:szCs w:val="24"/>
          <w:lang w:val="bg-BG"/>
        </w:rPr>
        <w:t>„Съвет за мрежова и информационна сигурност на информационните системи на административните органи“ към Държавна агенция „Електронно управление”.</w:t>
      </w:r>
    </w:p>
    <w:p w:rsidR="00D82831" w:rsidRPr="00C206F1" w:rsidRDefault="00D82831" w:rsidP="00C206F1">
      <w:pPr>
        <w:tabs>
          <w:tab w:val="left" w:pos="993"/>
        </w:tabs>
        <w:spacing w:after="0" w:line="360" w:lineRule="auto"/>
        <w:ind w:firstLine="709"/>
        <w:jc w:val="both"/>
        <w:rPr>
          <w:rFonts w:ascii="Times New Roman" w:hAnsi="Times New Roman" w:cs="Times New Roman"/>
          <w:sz w:val="24"/>
          <w:szCs w:val="24"/>
          <w:lang w:val="bg-BG"/>
        </w:rPr>
      </w:pPr>
    </w:p>
    <w:p w:rsidR="00730480" w:rsidRPr="00211B04" w:rsidRDefault="00FB2B9F" w:rsidP="00F65621">
      <w:pPr>
        <w:pStyle w:val="ListParagraph"/>
        <w:numPr>
          <w:ilvl w:val="0"/>
          <w:numId w:val="9"/>
        </w:numPr>
        <w:spacing w:after="0" w:line="360" w:lineRule="auto"/>
        <w:ind w:left="0" w:firstLine="709"/>
        <w:jc w:val="both"/>
        <w:rPr>
          <w:rFonts w:ascii="Times New Roman" w:hAnsi="Times New Roman"/>
          <w:b/>
          <w:sz w:val="24"/>
          <w:szCs w:val="24"/>
          <w:lang w:val="bg-BG"/>
        </w:rPr>
      </w:pPr>
      <w:r w:rsidRPr="00211B04">
        <w:rPr>
          <w:rFonts w:ascii="Times New Roman" w:hAnsi="Times New Roman"/>
          <w:b/>
          <w:sz w:val="24"/>
          <w:szCs w:val="24"/>
          <w:lang w:val="bg-BG"/>
        </w:rPr>
        <w:t>Проведени обществени поръчки</w:t>
      </w:r>
    </w:p>
    <w:p w:rsidR="00607576" w:rsidRPr="00C206F1" w:rsidRDefault="00607576" w:rsidP="00211B04">
      <w:pPr>
        <w:spacing w:after="0" w:line="360" w:lineRule="auto"/>
        <w:ind w:firstLine="709"/>
        <w:jc w:val="both"/>
        <w:rPr>
          <w:rFonts w:ascii="Times New Roman" w:hAnsi="Times New Roman" w:cs="Times New Roman"/>
          <w:sz w:val="24"/>
          <w:szCs w:val="24"/>
          <w:lang w:val="bg-BG"/>
        </w:rPr>
      </w:pPr>
      <w:r w:rsidRPr="00C206F1">
        <w:rPr>
          <w:rFonts w:ascii="Times New Roman" w:hAnsi="Times New Roman" w:cs="Times New Roman"/>
          <w:sz w:val="24"/>
          <w:szCs w:val="24"/>
          <w:lang w:val="bg-BG"/>
        </w:rPr>
        <w:t>За обезпечаване на дейността на КЗЛД през 2019 г. са възложени обществени поръчки, както следва:</w:t>
      </w:r>
    </w:p>
    <w:p w:rsidR="00607576" w:rsidRPr="00B24587" w:rsidRDefault="00BF38A8" w:rsidP="00C206F1">
      <w:pPr>
        <w:spacing w:after="0" w:line="360" w:lineRule="auto"/>
        <w:ind w:firstLine="709"/>
        <w:jc w:val="both"/>
        <w:rPr>
          <w:rFonts w:ascii="Times New Roman" w:hAnsi="Times New Roman" w:cs="Times New Roman"/>
          <w:sz w:val="24"/>
          <w:szCs w:val="24"/>
          <w:lang w:val="bg-BG"/>
        </w:rPr>
      </w:pPr>
      <w:r w:rsidRPr="00B24587">
        <w:rPr>
          <w:rFonts w:ascii="Times New Roman" w:hAnsi="Times New Roman" w:cs="Times New Roman"/>
          <w:sz w:val="24"/>
          <w:szCs w:val="24"/>
          <w:lang w:val="bg-BG"/>
        </w:rPr>
        <w:t xml:space="preserve">6.1. </w:t>
      </w:r>
      <w:r w:rsidR="00607576" w:rsidRPr="00B24587">
        <w:rPr>
          <w:rFonts w:ascii="Times New Roman" w:hAnsi="Times New Roman" w:cs="Times New Roman"/>
          <w:sz w:val="24"/>
          <w:szCs w:val="24"/>
          <w:lang w:val="bg-BG"/>
        </w:rPr>
        <w:t>Чрез открита процедура</w:t>
      </w:r>
    </w:p>
    <w:p w:rsidR="00607576" w:rsidRPr="00B24587" w:rsidRDefault="00607576" w:rsidP="00F65621">
      <w:pPr>
        <w:pStyle w:val="ListParagraph"/>
        <w:numPr>
          <w:ilvl w:val="0"/>
          <w:numId w:val="31"/>
        </w:numPr>
        <w:spacing w:after="0" w:line="360" w:lineRule="auto"/>
        <w:jc w:val="both"/>
        <w:rPr>
          <w:rFonts w:ascii="Times New Roman" w:hAnsi="Times New Roman"/>
          <w:sz w:val="24"/>
          <w:szCs w:val="24"/>
          <w:lang w:val="bg-BG" w:eastAsia="bg-BG"/>
        </w:rPr>
      </w:pPr>
      <w:r w:rsidRPr="00B24587">
        <w:rPr>
          <w:rFonts w:ascii="Times New Roman" w:hAnsi="Times New Roman"/>
          <w:sz w:val="24"/>
          <w:szCs w:val="24"/>
          <w:lang w:val="bg-BG" w:eastAsia="bg-BG"/>
        </w:rPr>
        <w:t>„Доставка на хардуер за нуждите на Комисия</w:t>
      </w:r>
      <w:r w:rsidR="00FB2B9F" w:rsidRPr="00B24587">
        <w:rPr>
          <w:rFonts w:ascii="Times New Roman" w:hAnsi="Times New Roman"/>
          <w:sz w:val="24"/>
          <w:szCs w:val="24"/>
          <w:lang w:val="bg-BG" w:eastAsia="bg-BG"/>
        </w:rPr>
        <w:t>та</w:t>
      </w:r>
      <w:r w:rsidRPr="00B24587">
        <w:rPr>
          <w:rFonts w:ascii="Times New Roman" w:hAnsi="Times New Roman"/>
          <w:sz w:val="24"/>
          <w:szCs w:val="24"/>
          <w:lang w:val="bg-BG" w:eastAsia="bg-BG"/>
        </w:rPr>
        <w:t xml:space="preserve"> за защита на личните данни”.</w:t>
      </w:r>
    </w:p>
    <w:p w:rsidR="00607576" w:rsidRPr="00B24587" w:rsidRDefault="00BF38A8" w:rsidP="00C206F1">
      <w:pPr>
        <w:spacing w:after="0" w:line="360" w:lineRule="auto"/>
        <w:ind w:firstLine="709"/>
        <w:jc w:val="both"/>
        <w:rPr>
          <w:rFonts w:ascii="Times New Roman" w:hAnsi="Times New Roman" w:cs="Times New Roman"/>
          <w:sz w:val="24"/>
          <w:szCs w:val="24"/>
          <w:lang w:val="bg-BG"/>
        </w:rPr>
      </w:pPr>
      <w:r w:rsidRPr="00B24587">
        <w:rPr>
          <w:rFonts w:ascii="Times New Roman" w:hAnsi="Times New Roman" w:cs="Times New Roman"/>
          <w:sz w:val="24"/>
          <w:szCs w:val="24"/>
          <w:lang w:val="bg-BG"/>
        </w:rPr>
        <w:t xml:space="preserve">6.2. </w:t>
      </w:r>
      <w:r w:rsidR="00607576" w:rsidRPr="00B24587">
        <w:rPr>
          <w:rFonts w:ascii="Times New Roman" w:hAnsi="Times New Roman" w:cs="Times New Roman"/>
          <w:sz w:val="24"/>
          <w:szCs w:val="24"/>
          <w:lang w:val="bg-BG"/>
        </w:rPr>
        <w:t>Чрез събиране на оферти с обява</w:t>
      </w:r>
    </w:p>
    <w:p w:rsidR="00607576" w:rsidRPr="00B24587" w:rsidRDefault="00607576" w:rsidP="00F65621">
      <w:pPr>
        <w:pStyle w:val="ListParagraph"/>
        <w:numPr>
          <w:ilvl w:val="0"/>
          <w:numId w:val="30"/>
        </w:numPr>
        <w:spacing w:after="0" w:line="360" w:lineRule="auto"/>
        <w:ind w:left="0" w:firstLine="1069"/>
        <w:jc w:val="both"/>
        <w:rPr>
          <w:rFonts w:ascii="Times New Roman" w:hAnsi="Times New Roman"/>
          <w:sz w:val="24"/>
          <w:szCs w:val="24"/>
          <w:lang w:val="bg-BG"/>
        </w:rPr>
      </w:pPr>
      <w:r w:rsidRPr="00B24587">
        <w:rPr>
          <w:rFonts w:ascii="Times New Roman" w:hAnsi="Times New Roman"/>
          <w:sz w:val="24"/>
          <w:szCs w:val="24"/>
          <w:lang w:val="bg-BG" w:eastAsia="bg-BG"/>
        </w:rPr>
        <w:t>„Изграждане на видеоконферентна система в заседателната зала на КЗЛД“;</w:t>
      </w:r>
    </w:p>
    <w:p w:rsidR="00607576" w:rsidRPr="00B24587" w:rsidRDefault="00607576" w:rsidP="00F65621">
      <w:pPr>
        <w:numPr>
          <w:ilvl w:val="0"/>
          <w:numId w:val="30"/>
        </w:numPr>
        <w:spacing w:after="0" w:line="360" w:lineRule="auto"/>
        <w:ind w:left="0" w:firstLine="1069"/>
        <w:contextualSpacing/>
        <w:jc w:val="both"/>
        <w:rPr>
          <w:rFonts w:ascii="Times New Roman" w:hAnsi="Times New Roman" w:cs="Times New Roman"/>
          <w:sz w:val="24"/>
          <w:szCs w:val="24"/>
          <w:lang w:val="bg-BG"/>
        </w:rPr>
      </w:pPr>
      <w:r w:rsidRPr="00B24587">
        <w:rPr>
          <w:rFonts w:ascii="Times New Roman" w:hAnsi="Times New Roman" w:cs="Times New Roman"/>
          <w:sz w:val="24"/>
          <w:szCs w:val="24"/>
          <w:lang w:val="bg-BG"/>
        </w:rPr>
        <w:t>„Извършване на денонощна физическа охрана на сградата, в която се помещават администрациите на Комисията за защита на личните данни и Институт по отбрана „Проф. Цветан Лазаров”, и паркинга пред нея</w:t>
      </w:r>
      <w:r w:rsidR="00FB2B9F" w:rsidRPr="00B24587">
        <w:rPr>
          <w:rFonts w:ascii="Times New Roman" w:hAnsi="Times New Roman" w:cs="Times New Roman"/>
          <w:sz w:val="24"/>
          <w:szCs w:val="24"/>
          <w:lang w:val="bg-BG"/>
        </w:rPr>
        <w:t>“</w:t>
      </w:r>
      <w:r w:rsidRPr="00B24587">
        <w:rPr>
          <w:rFonts w:ascii="Times New Roman" w:hAnsi="Times New Roman" w:cs="Times New Roman"/>
          <w:sz w:val="24"/>
          <w:szCs w:val="24"/>
          <w:lang w:val="bg-BG"/>
        </w:rPr>
        <w:t>;</w:t>
      </w:r>
    </w:p>
    <w:p w:rsidR="00607576" w:rsidRPr="00B24587" w:rsidRDefault="00607576" w:rsidP="00F65621">
      <w:pPr>
        <w:numPr>
          <w:ilvl w:val="0"/>
          <w:numId w:val="30"/>
        </w:numPr>
        <w:spacing w:after="0" w:line="360" w:lineRule="auto"/>
        <w:ind w:left="0" w:firstLine="1069"/>
        <w:contextualSpacing/>
        <w:jc w:val="both"/>
        <w:rPr>
          <w:rFonts w:ascii="Times New Roman" w:hAnsi="Times New Roman" w:cs="Times New Roman"/>
          <w:sz w:val="24"/>
          <w:szCs w:val="24"/>
          <w:lang w:val="bg-BG"/>
        </w:rPr>
      </w:pPr>
      <w:r w:rsidRPr="00B24587">
        <w:rPr>
          <w:rFonts w:ascii="Times New Roman" w:hAnsi="Times New Roman" w:cs="Times New Roman"/>
          <w:sz w:val="24"/>
          <w:szCs w:val="24"/>
          <w:lang w:val="bg-BG"/>
        </w:rPr>
        <w:t>„Доставка на лек автомобил тип „</w:t>
      </w:r>
      <w:r w:rsidR="00FB2B9F" w:rsidRPr="00B24587">
        <w:rPr>
          <w:rFonts w:ascii="Times New Roman" w:hAnsi="Times New Roman" w:cs="Times New Roman"/>
          <w:sz w:val="24"/>
          <w:szCs w:val="24"/>
          <w:lang w:val="bg-BG"/>
        </w:rPr>
        <w:t>с</w:t>
      </w:r>
      <w:r w:rsidRPr="00B24587">
        <w:rPr>
          <w:rFonts w:ascii="Times New Roman" w:hAnsi="Times New Roman" w:cs="Times New Roman"/>
          <w:sz w:val="24"/>
          <w:szCs w:val="24"/>
          <w:lang w:val="bg-BG"/>
        </w:rPr>
        <w:t>едан” с четири врати втора употреба за нуждите на КЗЛД“.</w:t>
      </w:r>
    </w:p>
    <w:p w:rsidR="00607576" w:rsidRPr="00C206F1" w:rsidRDefault="00BF38A8" w:rsidP="00C206F1">
      <w:pPr>
        <w:spacing w:after="0" w:line="360" w:lineRule="auto"/>
        <w:ind w:firstLine="709"/>
        <w:jc w:val="both"/>
        <w:rPr>
          <w:rFonts w:ascii="Times New Roman" w:hAnsi="Times New Roman" w:cs="Times New Roman"/>
          <w:sz w:val="24"/>
          <w:szCs w:val="24"/>
          <w:lang w:val="bg-BG"/>
        </w:rPr>
      </w:pPr>
      <w:r w:rsidRPr="00B24587">
        <w:rPr>
          <w:rFonts w:ascii="Times New Roman" w:hAnsi="Times New Roman" w:cs="Times New Roman"/>
          <w:sz w:val="24"/>
          <w:szCs w:val="24"/>
          <w:lang w:val="bg-BG"/>
        </w:rPr>
        <w:t>6.3.</w:t>
      </w:r>
      <w:r w:rsidRPr="00C206F1">
        <w:rPr>
          <w:rFonts w:ascii="Times New Roman" w:hAnsi="Times New Roman" w:cs="Times New Roman"/>
          <w:sz w:val="24"/>
          <w:szCs w:val="24"/>
          <w:lang w:val="bg-BG"/>
        </w:rPr>
        <w:t xml:space="preserve"> </w:t>
      </w:r>
      <w:r w:rsidR="00607576" w:rsidRPr="00C206F1">
        <w:rPr>
          <w:rFonts w:ascii="Times New Roman" w:hAnsi="Times New Roman" w:cs="Times New Roman"/>
          <w:sz w:val="24"/>
          <w:szCs w:val="24"/>
          <w:lang w:val="bg-BG"/>
        </w:rPr>
        <w:t>Чрез договор за борсово представителство</w:t>
      </w:r>
    </w:p>
    <w:p w:rsidR="00607576" w:rsidRPr="00211B04" w:rsidRDefault="00607576" w:rsidP="00F65621">
      <w:pPr>
        <w:pStyle w:val="ListParagraph"/>
        <w:numPr>
          <w:ilvl w:val="0"/>
          <w:numId w:val="32"/>
        </w:numPr>
        <w:spacing w:after="0" w:line="360" w:lineRule="auto"/>
        <w:ind w:left="0" w:firstLine="1069"/>
        <w:jc w:val="both"/>
        <w:rPr>
          <w:rFonts w:ascii="Times New Roman" w:hAnsi="Times New Roman"/>
          <w:sz w:val="24"/>
          <w:szCs w:val="24"/>
          <w:u w:val="single"/>
          <w:lang w:val="bg-BG"/>
        </w:rPr>
      </w:pPr>
      <w:r w:rsidRPr="00211B04">
        <w:rPr>
          <w:rFonts w:ascii="Times New Roman" w:hAnsi="Times New Roman"/>
          <w:sz w:val="24"/>
          <w:szCs w:val="24"/>
          <w:lang w:val="bg-BG"/>
        </w:rPr>
        <w:t>„Доставка на горива и аксесоари за автомобилите, собственост на Комисията за защита на личните данни, чрез зареждане с карти за безналично плащане“</w:t>
      </w:r>
      <w:r w:rsidR="00FB2B9F" w:rsidRPr="00211B04">
        <w:rPr>
          <w:rFonts w:ascii="Times New Roman" w:hAnsi="Times New Roman"/>
          <w:sz w:val="24"/>
          <w:szCs w:val="24"/>
          <w:lang w:val="bg-BG"/>
        </w:rPr>
        <w:t>.</w:t>
      </w:r>
    </w:p>
    <w:p w:rsidR="00607576" w:rsidRPr="00C206F1" w:rsidRDefault="00607576" w:rsidP="00C206F1">
      <w:pPr>
        <w:spacing w:after="0" w:line="360" w:lineRule="auto"/>
        <w:ind w:firstLine="709"/>
        <w:jc w:val="both"/>
        <w:rPr>
          <w:rFonts w:ascii="Times New Roman" w:hAnsi="Times New Roman" w:cs="Times New Roman"/>
          <w:b/>
          <w:sz w:val="24"/>
          <w:szCs w:val="24"/>
          <w:lang w:val="bg-BG"/>
        </w:rPr>
      </w:pPr>
    </w:p>
    <w:p w:rsidR="00730480" w:rsidRPr="00313557" w:rsidRDefault="00313557" w:rsidP="00313557">
      <w:pPr>
        <w:spacing w:after="0" w:line="360" w:lineRule="auto"/>
        <w:ind w:firstLine="709"/>
        <w:jc w:val="both"/>
        <w:rPr>
          <w:rFonts w:ascii="Times New Roman" w:hAnsi="Times New Roman"/>
          <w:b/>
          <w:sz w:val="24"/>
          <w:szCs w:val="24"/>
          <w:lang w:val="bg-BG"/>
        </w:rPr>
      </w:pPr>
      <w:r w:rsidRPr="00313557">
        <w:rPr>
          <w:rFonts w:ascii="Times New Roman" w:hAnsi="Times New Roman" w:cs="Times New Roman"/>
          <w:b/>
          <w:sz w:val="24"/>
          <w:szCs w:val="24"/>
          <w:lang w:val="bg-BG"/>
        </w:rPr>
        <w:t>7.</w:t>
      </w:r>
      <w:r>
        <w:rPr>
          <w:rFonts w:ascii="Times New Roman" w:hAnsi="Times New Roman"/>
          <w:b/>
          <w:sz w:val="24"/>
          <w:szCs w:val="24"/>
          <w:lang w:val="bg-BG"/>
        </w:rPr>
        <w:t xml:space="preserve"> </w:t>
      </w:r>
      <w:r w:rsidR="00730480" w:rsidRPr="00313557">
        <w:rPr>
          <w:rFonts w:ascii="Times New Roman" w:hAnsi="Times New Roman"/>
          <w:b/>
          <w:sz w:val="24"/>
          <w:szCs w:val="24"/>
          <w:lang w:val="bg-BG"/>
        </w:rPr>
        <w:t xml:space="preserve">Финансови ресурси - обща информация относно разходването </w:t>
      </w:r>
      <w:r>
        <w:rPr>
          <w:rFonts w:ascii="Times New Roman" w:hAnsi="Times New Roman"/>
          <w:b/>
          <w:sz w:val="24"/>
          <w:szCs w:val="24"/>
          <w:lang w:val="bg-BG"/>
        </w:rPr>
        <w:t>на бюджета на КЗЛД през 2019 г.</w:t>
      </w:r>
    </w:p>
    <w:p w:rsidR="00416F5E" w:rsidRPr="00C206F1" w:rsidRDefault="00416F5E" w:rsidP="00C206F1">
      <w:pPr>
        <w:tabs>
          <w:tab w:val="left" w:pos="993"/>
        </w:tabs>
        <w:spacing w:after="0" w:line="360" w:lineRule="auto"/>
        <w:ind w:firstLine="709"/>
        <w:jc w:val="both"/>
        <w:rPr>
          <w:rFonts w:ascii="Times New Roman" w:eastAsia="Calibri" w:hAnsi="Times New Roman" w:cs="Times New Roman"/>
          <w:sz w:val="24"/>
          <w:szCs w:val="24"/>
          <w:lang w:val="bg-BG"/>
        </w:rPr>
      </w:pPr>
      <w:r w:rsidRPr="00C206F1">
        <w:rPr>
          <w:rFonts w:ascii="Times New Roman" w:eastAsia="Calibri" w:hAnsi="Times New Roman" w:cs="Times New Roman"/>
          <w:sz w:val="24"/>
          <w:szCs w:val="24"/>
          <w:lang w:val="bg-BG"/>
        </w:rPr>
        <w:t>Със Закона за държавния бюджет на Република България (ЗДБР</w:t>
      </w:r>
      <w:r w:rsidR="00FB2B9F" w:rsidRPr="00C206F1">
        <w:rPr>
          <w:rFonts w:ascii="Times New Roman" w:eastAsia="Calibri" w:hAnsi="Times New Roman" w:cs="Times New Roman"/>
          <w:sz w:val="24"/>
          <w:szCs w:val="24"/>
          <w:lang w:val="bg-BG"/>
        </w:rPr>
        <w:t>Б) за 2019 г. е утвърден бюджетът</w:t>
      </w:r>
      <w:r w:rsidRPr="00C206F1">
        <w:rPr>
          <w:rFonts w:ascii="Times New Roman" w:eastAsia="Calibri" w:hAnsi="Times New Roman" w:cs="Times New Roman"/>
          <w:sz w:val="24"/>
          <w:szCs w:val="24"/>
          <w:lang w:val="bg-BG"/>
        </w:rPr>
        <w:t xml:space="preserve"> за дейността на КЗЛД в размер на </w:t>
      </w:r>
      <w:r w:rsidRPr="00C206F1">
        <w:rPr>
          <w:rFonts w:ascii="Times New Roman" w:eastAsia="Calibri" w:hAnsi="Times New Roman" w:cs="Times New Roman"/>
          <w:b/>
          <w:sz w:val="24"/>
          <w:szCs w:val="24"/>
          <w:lang w:val="bg-BG"/>
        </w:rPr>
        <w:t>2 930 000 лв.</w:t>
      </w:r>
      <w:r w:rsidRPr="00C206F1">
        <w:rPr>
          <w:rFonts w:ascii="Times New Roman" w:eastAsia="Calibri" w:hAnsi="Times New Roman" w:cs="Times New Roman"/>
          <w:sz w:val="24"/>
          <w:szCs w:val="24"/>
          <w:lang w:val="bg-BG"/>
        </w:rPr>
        <w:t xml:space="preserve"> През годината по него не са извършвани промени.</w:t>
      </w:r>
    </w:p>
    <w:p w:rsidR="00416F5E" w:rsidRDefault="00416F5E" w:rsidP="00C206F1">
      <w:pPr>
        <w:tabs>
          <w:tab w:val="left" w:pos="993"/>
        </w:tabs>
        <w:spacing w:after="0" w:line="360" w:lineRule="auto"/>
        <w:ind w:firstLine="709"/>
        <w:jc w:val="both"/>
        <w:rPr>
          <w:rFonts w:ascii="Times New Roman" w:eastAsia="Calibri" w:hAnsi="Times New Roman" w:cs="Times New Roman"/>
          <w:sz w:val="24"/>
          <w:szCs w:val="24"/>
          <w:lang w:val="bg-BG"/>
        </w:rPr>
      </w:pPr>
      <w:r w:rsidRPr="00C206F1">
        <w:rPr>
          <w:rFonts w:ascii="Times New Roman" w:eastAsia="Calibri" w:hAnsi="Times New Roman" w:cs="Times New Roman"/>
          <w:sz w:val="24"/>
          <w:szCs w:val="24"/>
          <w:lang w:val="bg-BG"/>
        </w:rPr>
        <w:t xml:space="preserve">За обезпечаване на дейността на </w:t>
      </w:r>
      <w:r w:rsidR="009D33D3">
        <w:rPr>
          <w:rFonts w:ascii="Times New Roman" w:eastAsia="Calibri" w:hAnsi="Times New Roman" w:cs="Times New Roman"/>
          <w:sz w:val="24"/>
          <w:szCs w:val="24"/>
          <w:lang w:val="bg-BG"/>
        </w:rPr>
        <w:t>КЗЛД</w:t>
      </w:r>
      <w:r w:rsidRPr="00C206F1">
        <w:rPr>
          <w:rFonts w:ascii="Times New Roman" w:eastAsia="Calibri" w:hAnsi="Times New Roman" w:cs="Times New Roman"/>
          <w:sz w:val="24"/>
          <w:szCs w:val="24"/>
          <w:lang w:val="bg-BG"/>
        </w:rPr>
        <w:t xml:space="preserve"> и нейната администрация са извършени разходи общо в размер на </w:t>
      </w:r>
      <w:r w:rsidRPr="00C206F1">
        <w:rPr>
          <w:rFonts w:ascii="Times New Roman" w:eastAsia="Calibri" w:hAnsi="Times New Roman" w:cs="Times New Roman"/>
          <w:b/>
          <w:sz w:val="24"/>
          <w:szCs w:val="24"/>
          <w:lang w:val="bg-BG"/>
        </w:rPr>
        <w:t>2 821 829 лв.</w:t>
      </w:r>
      <w:r w:rsidR="00FB2B9F" w:rsidRPr="00C206F1">
        <w:rPr>
          <w:rFonts w:ascii="Times New Roman" w:eastAsia="Calibri" w:hAnsi="Times New Roman" w:cs="Times New Roman"/>
          <w:b/>
          <w:sz w:val="24"/>
          <w:szCs w:val="24"/>
          <w:lang w:val="bg-BG"/>
        </w:rPr>
        <w:t>,</w:t>
      </w:r>
      <w:r w:rsidRPr="00C206F1">
        <w:rPr>
          <w:rFonts w:ascii="Times New Roman" w:eastAsia="Calibri" w:hAnsi="Times New Roman" w:cs="Times New Roman"/>
          <w:sz w:val="24"/>
          <w:szCs w:val="24"/>
          <w:lang w:val="bg-BG"/>
        </w:rPr>
        <w:t xml:space="preserve"> или </w:t>
      </w:r>
      <w:r w:rsidRPr="00C206F1">
        <w:rPr>
          <w:rFonts w:ascii="Times New Roman" w:eastAsia="Calibri" w:hAnsi="Times New Roman" w:cs="Times New Roman"/>
          <w:b/>
          <w:sz w:val="24"/>
          <w:szCs w:val="24"/>
          <w:lang w:val="bg-BG"/>
        </w:rPr>
        <w:t>96,31%</w:t>
      </w:r>
      <w:r w:rsidRPr="00C206F1">
        <w:rPr>
          <w:rFonts w:ascii="Times New Roman" w:eastAsia="Calibri" w:hAnsi="Times New Roman" w:cs="Times New Roman"/>
          <w:sz w:val="24"/>
          <w:szCs w:val="24"/>
          <w:lang w:val="bg-BG"/>
        </w:rPr>
        <w:t xml:space="preserve"> от утвърдените разчети за годината. Видовете разходи, отразени по параграфи от ЕБК</w:t>
      </w:r>
      <w:r w:rsidR="00FB2B9F" w:rsidRPr="00C206F1">
        <w:rPr>
          <w:rFonts w:ascii="Times New Roman" w:eastAsia="Calibri" w:hAnsi="Times New Roman" w:cs="Times New Roman"/>
          <w:sz w:val="24"/>
          <w:szCs w:val="24"/>
          <w:lang w:val="bg-BG"/>
        </w:rPr>
        <w:t>,</w:t>
      </w:r>
      <w:r w:rsidRPr="00C206F1">
        <w:rPr>
          <w:rFonts w:ascii="Times New Roman" w:eastAsia="Calibri" w:hAnsi="Times New Roman" w:cs="Times New Roman"/>
          <w:sz w:val="24"/>
          <w:szCs w:val="24"/>
          <w:lang w:val="bg-BG"/>
        </w:rPr>
        <w:t xml:space="preserve"> са представени в таблица, както следва: </w:t>
      </w:r>
    </w:p>
    <w:tbl>
      <w:tblPr>
        <w:tblW w:w="9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6237"/>
        <w:gridCol w:w="1674"/>
      </w:tblGrid>
      <w:tr w:rsidR="00A93710" w:rsidRPr="00C206F1" w:rsidTr="00EE42C8">
        <w:trPr>
          <w:trHeight w:val="552"/>
          <w:jc w:val="center"/>
        </w:trPr>
        <w:tc>
          <w:tcPr>
            <w:tcW w:w="1555" w:type="dxa"/>
            <w:tcBorders>
              <w:top w:val="single" w:sz="4" w:space="0" w:color="auto"/>
              <w:left w:val="single" w:sz="4" w:space="0" w:color="auto"/>
              <w:bottom w:val="single" w:sz="4" w:space="0" w:color="auto"/>
              <w:right w:val="single" w:sz="4" w:space="0" w:color="auto"/>
            </w:tcBorders>
            <w:vAlign w:val="center"/>
          </w:tcPr>
          <w:p w:rsidR="00416F5E" w:rsidRPr="00C206F1" w:rsidRDefault="00416F5E" w:rsidP="00EE42C8">
            <w:pPr>
              <w:tabs>
                <w:tab w:val="left" w:pos="993"/>
              </w:tabs>
              <w:spacing w:after="0" w:line="360" w:lineRule="auto"/>
              <w:jc w:val="center"/>
              <w:rPr>
                <w:rFonts w:ascii="Times New Roman" w:eastAsia="Calibri" w:hAnsi="Times New Roman" w:cs="Times New Roman"/>
                <w:b/>
                <w:bCs/>
                <w:sz w:val="24"/>
                <w:szCs w:val="24"/>
                <w:lang w:val="bg-BG"/>
              </w:rPr>
            </w:pPr>
            <w:r w:rsidRPr="00C206F1">
              <w:rPr>
                <w:rFonts w:ascii="Times New Roman" w:eastAsia="Calibri" w:hAnsi="Times New Roman" w:cs="Times New Roman"/>
                <w:b/>
                <w:bCs/>
                <w:sz w:val="24"/>
                <w:szCs w:val="24"/>
                <w:lang w:val="bg-BG"/>
              </w:rPr>
              <w:lastRenderedPageBreak/>
              <w:t>Параграф</w:t>
            </w:r>
          </w:p>
        </w:tc>
        <w:tc>
          <w:tcPr>
            <w:tcW w:w="6237" w:type="dxa"/>
            <w:tcBorders>
              <w:top w:val="single" w:sz="4" w:space="0" w:color="auto"/>
              <w:left w:val="single" w:sz="4" w:space="0" w:color="auto"/>
              <w:bottom w:val="single" w:sz="4" w:space="0" w:color="auto"/>
              <w:right w:val="single" w:sz="4" w:space="0" w:color="auto"/>
            </w:tcBorders>
            <w:vAlign w:val="center"/>
          </w:tcPr>
          <w:p w:rsidR="00416F5E" w:rsidRPr="00C206F1" w:rsidRDefault="00416F5E" w:rsidP="00EE42C8">
            <w:pPr>
              <w:tabs>
                <w:tab w:val="left" w:pos="993"/>
              </w:tabs>
              <w:spacing w:after="0" w:line="360" w:lineRule="auto"/>
              <w:ind w:hanging="2"/>
              <w:jc w:val="center"/>
              <w:rPr>
                <w:rFonts w:ascii="Times New Roman" w:eastAsia="Calibri" w:hAnsi="Times New Roman" w:cs="Times New Roman"/>
                <w:b/>
                <w:bCs/>
                <w:sz w:val="24"/>
                <w:szCs w:val="24"/>
                <w:lang w:val="bg-BG"/>
              </w:rPr>
            </w:pPr>
            <w:r w:rsidRPr="00C206F1">
              <w:rPr>
                <w:rFonts w:ascii="Times New Roman" w:eastAsia="Calibri" w:hAnsi="Times New Roman" w:cs="Times New Roman"/>
                <w:b/>
                <w:bCs/>
                <w:sz w:val="24"/>
                <w:szCs w:val="24"/>
                <w:lang w:val="bg-BG"/>
              </w:rPr>
              <w:t>Наименование на разходите</w:t>
            </w:r>
          </w:p>
        </w:tc>
        <w:tc>
          <w:tcPr>
            <w:tcW w:w="1674" w:type="dxa"/>
            <w:tcBorders>
              <w:top w:val="single" w:sz="4" w:space="0" w:color="auto"/>
              <w:left w:val="single" w:sz="4" w:space="0" w:color="auto"/>
              <w:bottom w:val="single" w:sz="4" w:space="0" w:color="auto"/>
              <w:right w:val="single" w:sz="4" w:space="0" w:color="auto"/>
            </w:tcBorders>
            <w:vAlign w:val="center"/>
          </w:tcPr>
          <w:p w:rsidR="00416F5E" w:rsidRPr="00C206F1" w:rsidRDefault="00416F5E" w:rsidP="00EE42C8">
            <w:pPr>
              <w:spacing w:after="0" w:line="360" w:lineRule="auto"/>
              <w:jc w:val="center"/>
              <w:rPr>
                <w:rFonts w:ascii="Times New Roman" w:eastAsia="Calibri" w:hAnsi="Times New Roman" w:cs="Times New Roman"/>
                <w:b/>
                <w:bCs/>
                <w:sz w:val="24"/>
                <w:szCs w:val="24"/>
                <w:lang w:val="bg-BG"/>
              </w:rPr>
            </w:pPr>
            <w:r w:rsidRPr="00C206F1">
              <w:rPr>
                <w:rFonts w:ascii="Times New Roman" w:eastAsia="Calibri" w:hAnsi="Times New Roman" w:cs="Times New Roman"/>
                <w:b/>
                <w:bCs/>
                <w:sz w:val="24"/>
                <w:szCs w:val="24"/>
                <w:lang w:val="bg-BG"/>
              </w:rPr>
              <w:t>Сума (лева)</w:t>
            </w:r>
          </w:p>
        </w:tc>
      </w:tr>
      <w:tr w:rsidR="00A93710" w:rsidRPr="00C206F1" w:rsidTr="00EE42C8">
        <w:trPr>
          <w:trHeight w:val="789"/>
          <w:jc w:val="center"/>
        </w:trPr>
        <w:tc>
          <w:tcPr>
            <w:tcW w:w="1555" w:type="dxa"/>
            <w:tcBorders>
              <w:top w:val="single" w:sz="4" w:space="0" w:color="auto"/>
              <w:left w:val="single" w:sz="4" w:space="0" w:color="auto"/>
              <w:bottom w:val="single" w:sz="4" w:space="0" w:color="auto"/>
              <w:right w:val="single" w:sz="4" w:space="0" w:color="auto"/>
            </w:tcBorders>
          </w:tcPr>
          <w:p w:rsidR="00416F5E" w:rsidRPr="00C206F1" w:rsidRDefault="00416F5E" w:rsidP="00EE42C8">
            <w:pPr>
              <w:spacing w:after="0" w:line="360" w:lineRule="auto"/>
              <w:jc w:val="center"/>
              <w:rPr>
                <w:rFonts w:ascii="Times New Roman" w:eastAsia="Calibri" w:hAnsi="Times New Roman" w:cs="Times New Roman"/>
                <w:sz w:val="24"/>
                <w:szCs w:val="24"/>
                <w:lang w:val="bg-BG"/>
              </w:rPr>
            </w:pPr>
            <w:r w:rsidRPr="00C206F1">
              <w:rPr>
                <w:rFonts w:ascii="Times New Roman" w:eastAsia="Calibri" w:hAnsi="Times New Roman" w:cs="Times New Roman"/>
                <w:sz w:val="24"/>
                <w:szCs w:val="24"/>
                <w:lang w:val="bg-BG"/>
              </w:rPr>
              <w:t>01-00</w:t>
            </w:r>
          </w:p>
        </w:tc>
        <w:tc>
          <w:tcPr>
            <w:tcW w:w="6237" w:type="dxa"/>
            <w:tcBorders>
              <w:top w:val="single" w:sz="4" w:space="0" w:color="auto"/>
              <w:left w:val="single" w:sz="4" w:space="0" w:color="auto"/>
              <w:bottom w:val="single" w:sz="4" w:space="0" w:color="auto"/>
              <w:right w:val="single" w:sz="4" w:space="0" w:color="auto"/>
            </w:tcBorders>
          </w:tcPr>
          <w:p w:rsidR="00416F5E" w:rsidRPr="00C206F1" w:rsidRDefault="00416F5E" w:rsidP="00EE42C8">
            <w:pPr>
              <w:spacing w:after="0" w:line="276" w:lineRule="auto"/>
              <w:ind w:hanging="2"/>
              <w:jc w:val="both"/>
              <w:rPr>
                <w:rFonts w:ascii="Times New Roman" w:eastAsia="Calibri" w:hAnsi="Times New Roman" w:cs="Times New Roman"/>
                <w:sz w:val="24"/>
                <w:szCs w:val="24"/>
                <w:lang w:val="bg-BG"/>
              </w:rPr>
            </w:pPr>
            <w:r w:rsidRPr="00C206F1">
              <w:rPr>
                <w:rFonts w:ascii="Times New Roman" w:eastAsia="Calibri" w:hAnsi="Times New Roman" w:cs="Times New Roman"/>
                <w:sz w:val="24"/>
                <w:szCs w:val="24"/>
                <w:lang w:val="bg-BG"/>
              </w:rPr>
              <w:t>Заплати и възнаграждения за персонала, нает по трудови и служебни правоотношения</w:t>
            </w:r>
          </w:p>
        </w:tc>
        <w:tc>
          <w:tcPr>
            <w:tcW w:w="1674" w:type="dxa"/>
            <w:tcBorders>
              <w:top w:val="single" w:sz="4" w:space="0" w:color="auto"/>
              <w:left w:val="single" w:sz="4" w:space="0" w:color="auto"/>
              <w:bottom w:val="single" w:sz="4" w:space="0" w:color="auto"/>
              <w:right w:val="single" w:sz="4" w:space="0" w:color="auto"/>
            </w:tcBorders>
          </w:tcPr>
          <w:p w:rsidR="00416F5E" w:rsidRPr="00C206F1" w:rsidRDefault="00416F5E" w:rsidP="00EE42C8">
            <w:pPr>
              <w:spacing w:after="0" w:line="360" w:lineRule="auto"/>
              <w:jc w:val="right"/>
              <w:rPr>
                <w:rFonts w:ascii="Times New Roman" w:eastAsia="Calibri" w:hAnsi="Times New Roman" w:cs="Times New Roman"/>
                <w:sz w:val="24"/>
                <w:szCs w:val="24"/>
                <w:lang w:val="bg-BG"/>
              </w:rPr>
            </w:pPr>
            <w:r w:rsidRPr="00C206F1">
              <w:rPr>
                <w:rFonts w:ascii="Times New Roman" w:eastAsia="Calibri" w:hAnsi="Times New Roman" w:cs="Times New Roman"/>
                <w:sz w:val="24"/>
                <w:szCs w:val="24"/>
                <w:lang w:val="bg-BG"/>
              </w:rPr>
              <w:t>1 401 024</w:t>
            </w:r>
          </w:p>
        </w:tc>
      </w:tr>
      <w:tr w:rsidR="00A93710" w:rsidRPr="00C206F1" w:rsidTr="00EE42C8">
        <w:trPr>
          <w:jc w:val="center"/>
        </w:trPr>
        <w:tc>
          <w:tcPr>
            <w:tcW w:w="1555" w:type="dxa"/>
            <w:tcBorders>
              <w:top w:val="single" w:sz="4" w:space="0" w:color="auto"/>
              <w:left w:val="single" w:sz="4" w:space="0" w:color="auto"/>
              <w:bottom w:val="single" w:sz="4" w:space="0" w:color="auto"/>
              <w:right w:val="single" w:sz="4" w:space="0" w:color="auto"/>
            </w:tcBorders>
          </w:tcPr>
          <w:p w:rsidR="00416F5E" w:rsidRPr="00C206F1" w:rsidRDefault="00416F5E" w:rsidP="00EE42C8">
            <w:pPr>
              <w:spacing w:after="0" w:line="360" w:lineRule="auto"/>
              <w:jc w:val="center"/>
              <w:rPr>
                <w:rFonts w:ascii="Times New Roman" w:eastAsia="Calibri" w:hAnsi="Times New Roman" w:cs="Times New Roman"/>
                <w:sz w:val="24"/>
                <w:szCs w:val="24"/>
                <w:lang w:val="bg-BG"/>
              </w:rPr>
            </w:pPr>
            <w:r w:rsidRPr="00C206F1">
              <w:rPr>
                <w:rFonts w:ascii="Times New Roman" w:eastAsia="Calibri" w:hAnsi="Times New Roman" w:cs="Times New Roman"/>
                <w:sz w:val="24"/>
                <w:szCs w:val="24"/>
                <w:lang w:val="bg-BG"/>
              </w:rPr>
              <w:t>02-00</w:t>
            </w:r>
          </w:p>
        </w:tc>
        <w:tc>
          <w:tcPr>
            <w:tcW w:w="6237" w:type="dxa"/>
            <w:tcBorders>
              <w:top w:val="single" w:sz="4" w:space="0" w:color="auto"/>
              <w:left w:val="single" w:sz="4" w:space="0" w:color="auto"/>
              <w:bottom w:val="single" w:sz="4" w:space="0" w:color="auto"/>
              <w:right w:val="single" w:sz="4" w:space="0" w:color="auto"/>
            </w:tcBorders>
          </w:tcPr>
          <w:p w:rsidR="00416F5E" w:rsidRPr="00C206F1" w:rsidRDefault="00416F5E" w:rsidP="00EE42C8">
            <w:pPr>
              <w:spacing w:after="0" w:line="360" w:lineRule="auto"/>
              <w:ind w:hanging="2"/>
              <w:rPr>
                <w:rFonts w:ascii="Times New Roman" w:eastAsia="Calibri" w:hAnsi="Times New Roman" w:cs="Times New Roman"/>
                <w:sz w:val="24"/>
                <w:szCs w:val="24"/>
                <w:lang w:val="bg-BG"/>
              </w:rPr>
            </w:pPr>
            <w:r w:rsidRPr="00C206F1">
              <w:rPr>
                <w:rFonts w:ascii="Times New Roman" w:eastAsia="Calibri" w:hAnsi="Times New Roman" w:cs="Times New Roman"/>
                <w:sz w:val="24"/>
                <w:szCs w:val="24"/>
                <w:lang w:val="bg-BG"/>
              </w:rPr>
              <w:t>Други възнаграждения и плащания за персонала</w:t>
            </w:r>
          </w:p>
        </w:tc>
        <w:tc>
          <w:tcPr>
            <w:tcW w:w="1674" w:type="dxa"/>
            <w:tcBorders>
              <w:top w:val="single" w:sz="4" w:space="0" w:color="auto"/>
              <w:left w:val="single" w:sz="4" w:space="0" w:color="auto"/>
              <w:bottom w:val="single" w:sz="4" w:space="0" w:color="auto"/>
              <w:right w:val="single" w:sz="4" w:space="0" w:color="auto"/>
            </w:tcBorders>
          </w:tcPr>
          <w:p w:rsidR="00416F5E" w:rsidRPr="00C206F1" w:rsidRDefault="00416F5E" w:rsidP="00EE42C8">
            <w:pPr>
              <w:spacing w:after="0" w:line="360" w:lineRule="auto"/>
              <w:jc w:val="right"/>
              <w:rPr>
                <w:rFonts w:ascii="Times New Roman" w:eastAsia="Calibri" w:hAnsi="Times New Roman" w:cs="Times New Roman"/>
                <w:sz w:val="24"/>
                <w:szCs w:val="24"/>
                <w:lang w:val="bg-BG"/>
              </w:rPr>
            </w:pPr>
            <w:r w:rsidRPr="00C206F1">
              <w:rPr>
                <w:rFonts w:ascii="Times New Roman" w:eastAsia="Calibri" w:hAnsi="Times New Roman" w:cs="Times New Roman"/>
                <w:sz w:val="24"/>
                <w:szCs w:val="24"/>
                <w:lang w:val="bg-BG"/>
              </w:rPr>
              <w:t>72 669</w:t>
            </w:r>
          </w:p>
        </w:tc>
      </w:tr>
      <w:tr w:rsidR="00A93710" w:rsidRPr="00C206F1" w:rsidTr="00EE42C8">
        <w:trPr>
          <w:jc w:val="center"/>
        </w:trPr>
        <w:tc>
          <w:tcPr>
            <w:tcW w:w="1555" w:type="dxa"/>
            <w:tcBorders>
              <w:top w:val="single" w:sz="4" w:space="0" w:color="auto"/>
              <w:left w:val="single" w:sz="4" w:space="0" w:color="auto"/>
              <w:bottom w:val="single" w:sz="4" w:space="0" w:color="auto"/>
              <w:right w:val="single" w:sz="4" w:space="0" w:color="auto"/>
            </w:tcBorders>
          </w:tcPr>
          <w:p w:rsidR="00416F5E" w:rsidRPr="00C206F1" w:rsidRDefault="00416F5E" w:rsidP="00EE42C8">
            <w:pPr>
              <w:spacing w:after="0" w:line="360" w:lineRule="auto"/>
              <w:jc w:val="center"/>
              <w:rPr>
                <w:rFonts w:ascii="Times New Roman" w:eastAsia="Calibri" w:hAnsi="Times New Roman" w:cs="Times New Roman"/>
                <w:sz w:val="24"/>
                <w:szCs w:val="24"/>
                <w:lang w:val="bg-BG"/>
              </w:rPr>
            </w:pPr>
            <w:r w:rsidRPr="00C206F1">
              <w:rPr>
                <w:rFonts w:ascii="Times New Roman" w:eastAsia="Calibri" w:hAnsi="Times New Roman" w:cs="Times New Roman"/>
                <w:sz w:val="24"/>
                <w:szCs w:val="24"/>
                <w:lang w:val="bg-BG"/>
              </w:rPr>
              <w:t>05-00</w:t>
            </w:r>
          </w:p>
        </w:tc>
        <w:tc>
          <w:tcPr>
            <w:tcW w:w="6237" w:type="dxa"/>
            <w:tcBorders>
              <w:top w:val="single" w:sz="4" w:space="0" w:color="auto"/>
              <w:left w:val="single" w:sz="4" w:space="0" w:color="auto"/>
              <w:bottom w:val="single" w:sz="4" w:space="0" w:color="auto"/>
              <w:right w:val="single" w:sz="4" w:space="0" w:color="auto"/>
            </w:tcBorders>
          </w:tcPr>
          <w:p w:rsidR="00416F5E" w:rsidRPr="00C206F1" w:rsidRDefault="00416F5E" w:rsidP="00EE42C8">
            <w:pPr>
              <w:spacing w:after="0" w:line="360" w:lineRule="auto"/>
              <w:ind w:hanging="2"/>
              <w:jc w:val="both"/>
              <w:rPr>
                <w:rFonts w:ascii="Times New Roman" w:eastAsia="Calibri" w:hAnsi="Times New Roman" w:cs="Times New Roman"/>
                <w:sz w:val="24"/>
                <w:szCs w:val="24"/>
                <w:lang w:val="bg-BG"/>
              </w:rPr>
            </w:pPr>
            <w:r w:rsidRPr="00C206F1">
              <w:rPr>
                <w:rFonts w:ascii="Times New Roman" w:eastAsia="Calibri" w:hAnsi="Times New Roman" w:cs="Times New Roman"/>
                <w:sz w:val="24"/>
                <w:szCs w:val="24"/>
                <w:lang w:val="bg-BG"/>
              </w:rPr>
              <w:t>Задължителни осигурителни вноски от работодатели</w:t>
            </w:r>
          </w:p>
        </w:tc>
        <w:tc>
          <w:tcPr>
            <w:tcW w:w="1674" w:type="dxa"/>
            <w:tcBorders>
              <w:top w:val="single" w:sz="4" w:space="0" w:color="auto"/>
              <w:left w:val="single" w:sz="4" w:space="0" w:color="auto"/>
              <w:bottom w:val="single" w:sz="4" w:space="0" w:color="auto"/>
              <w:right w:val="single" w:sz="4" w:space="0" w:color="auto"/>
            </w:tcBorders>
          </w:tcPr>
          <w:p w:rsidR="00416F5E" w:rsidRPr="00C206F1" w:rsidRDefault="00416F5E" w:rsidP="00EE42C8">
            <w:pPr>
              <w:spacing w:after="0" w:line="360" w:lineRule="auto"/>
              <w:jc w:val="right"/>
              <w:rPr>
                <w:rFonts w:ascii="Times New Roman" w:eastAsia="Calibri" w:hAnsi="Times New Roman" w:cs="Times New Roman"/>
                <w:sz w:val="24"/>
                <w:szCs w:val="24"/>
                <w:lang w:val="bg-BG"/>
              </w:rPr>
            </w:pPr>
            <w:r w:rsidRPr="00C206F1">
              <w:rPr>
                <w:rFonts w:ascii="Times New Roman" w:eastAsia="Calibri" w:hAnsi="Times New Roman" w:cs="Times New Roman"/>
                <w:sz w:val="24"/>
                <w:szCs w:val="24"/>
                <w:lang w:val="bg-BG"/>
              </w:rPr>
              <w:t>360 813</w:t>
            </w:r>
          </w:p>
        </w:tc>
      </w:tr>
      <w:tr w:rsidR="00A93710" w:rsidRPr="00C206F1" w:rsidTr="00EE42C8">
        <w:trPr>
          <w:jc w:val="center"/>
        </w:trPr>
        <w:tc>
          <w:tcPr>
            <w:tcW w:w="1555" w:type="dxa"/>
            <w:tcBorders>
              <w:top w:val="single" w:sz="4" w:space="0" w:color="auto"/>
              <w:left w:val="single" w:sz="4" w:space="0" w:color="auto"/>
              <w:bottom w:val="single" w:sz="4" w:space="0" w:color="auto"/>
              <w:right w:val="single" w:sz="4" w:space="0" w:color="auto"/>
            </w:tcBorders>
          </w:tcPr>
          <w:p w:rsidR="00416F5E" w:rsidRPr="00C206F1" w:rsidRDefault="00416F5E" w:rsidP="00EE42C8">
            <w:pPr>
              <w:spacing w:after="0" w:line="360" w:lineRule="auto"/>
              <w:jc w:val="center"/>
              <w:rPr>
                <w:rFonts w:ascii="Times New Roman" w:eastAsia="Calibri" w:hAnsi="Times New Roman" w:cs="Times New Roman"/>
                <w:sz w:val="24"/>
                <w:szCs w:val="24"/>
                <w:lang w:val="bg-BG"/>
              </w:rPr>
            </w:pPr>
            <w:r w:rsidRPr="00C206F1">
              <w:rPr>
                <w:rFonts w:ascii="Times New Roman" w:eastAsia="Calibri" w:hAnsi="Times New Roman" w:cs="Times New Roman"/>
                <w:sz w:val="24"/>
                <w:szCs w:val="24"/>
                <w:lang w:val="bg-BG"/>
              </w:rPr>
              <w:t>10-00</w:t>
            </w:r>
          </w:p>
        </w:tc>
        <w:tc>
          <w:tcPr>
            <w:tcW w:w="6237" w:type="dxa"/>
            <w:tcBorders>
              <w:top w:val="single" w:sz="4" w:space="0" w:color="auto"/>
              <w:left w:val="single" w:sz="4" w:space="0" w:color="auto"/>
              <w:bottom w:val="single" w:sz="4" w:space="0" w:color="auto"/>
              <w:right w:val="single" w:sz="4" w:space="0" w:color="auto"/>
            </w:tcBorders>
          </w:tcPr>
          <w:p w:rsidR="00416F5E" w:rsidRPr="00C206F1" w:rsidRDefault="00416F5E" w:rsidP="00EE42C8">
            <w:pPr>
              <w:spacing w:after="0" w:line="360" w:lineRule="auto"/>
              <w:ind w:hanging="2"/>
              <w:jc w:val="both"/>
              <w:rPr>
                <w:rFonts w:ascii="Times New Roman" w:eastAsia="Calibri" w:hAnsi="Times New Roman" w:cs="Times New Roman"/>
                <w:sz w:val="24"/>
                <w:szCs w:val="24"/>
                <w:lang w:val="bg-BG"/>
              </w:rPr>
            </w:pPr>
            <w:r w:rsidRPr="00C206F1">
              <w:rPr>
                <w:rFonts w:ascii="Times New Roman" w:eastAsia="Calibri" w:hAnsi="Times New Roman" w:cs="Times New Roman"/>
                <w:sz w:val="24"/>
                <w:szCs w:val="24"/>
                <w:lang w:val="bg-BG"/>
              </w:rPr>
              <w:t>Издръжка</w:t>
            </w:r>
          </w:p>
        </w:tc>
        <w:tc>
          <w:tcPr>
            <w:tcW w:w="1674" w:type="dxa"/>
            <w:tcBorders>
              <w:top w:val="single" w:sz="4" w:space="0" w:color="auto"/>
              <w:left w:val="single" w:sz="4" w:space="0" w:color="auto"/>
              <w:bottom w:val="single" w:sz="4" w:space="0" w:color="auto"/>
              <w:right w:val="single" w:sz="4" w:space="0" w:color="auto"/>
            </w:tcBorders>
          </w:tcPr>
          <w:p w:rsidR="00416F5E" w:rsidRPr="00C206F1" w:rsidRDefault="00416F5E" w:rsidP="00EE42C8">
            <w:pPr>
              <w:spacing w:after="0" w:line="360" w:lineRule="auto"/>
              <w:jc w:val="right"/>
              <w:rPr>
                <w:rFonts w:ascii="Times New Roman" w:eastAsia="Calibri" w:hAnsi="Times New Roman" w:cs="Times New Roman"/>
                <w:sz w:val="24"/>
                <w:szCs w:val="24"/>
                <w:lang w:val="bg-BG"/>
              </w:rPr>
            </w:pPr>
            <w:r w:rsidRPr="00C206F1">
              <w:rPr>
                <w:rFonts w:ascii="Times New Roman" w:eastAsia="Calibri" w:hAnsi="Times New Roman" w:cs="Times New Roman"/>
                <w:sz w:val="24"/>
                <w:szCs w:val="24"/>
                <w:lang w:val="bg-BG"/>
              </w:rPr>
              <w:t>632 011</w:t>
            </w:r>
          </w:p>
        </w:tc>
      </w:tr>
      <w:tr w:rsidR="00A93710" w:rsidRPr="00C206F1" w:rsidTr="00EE42C8">
        <w:trPr>
          <w:jc w:val="center"/>
        </w:trPr>
        <w:tc>
          <w:tcPr>
            <w:tcW w:w="1555" w:type="dxa"/>
            <w:tcBorders>
              <w:top w:val="single" w:sz="4" w:space="0" w:color="auto"/>
              <w:left w:val="single" w:sz="4" w:space="0" w:color="auto"/>
              <w:bottom w:val="single" w:sz="4" w:space="0" w:color="auto"/>
              <w:right w:val="single" w:sz="4" w:space="0" w:color="auto"/>
            </w:tcBorders>
          </w:tcPr>
          <w:p w:rsidR="00416F5E" w:rsidRPr="00C206F1" w:rsidRDefault="00416F5E" w:rsidP="00EE42C8">
            <w:pPr>
              <w:spacing w:after="0" w:line="360" w:lineRule="auto"/>
              <w:jc w:val="center"/>
              <w:rPr>
                <w:rFonts w:ascii="Times New Roman" w:eastAsia="Calibri" w:hAnsi="Times New Roman" w:cs="Times New Roman"/>
                <w:sz w:val="24"/>
                <w:szCs w:val="24"/>
                <w:lang w:val="bg-BG"/>
              </w:rPr>
            </w:pPr>
            <w:r w:rsidRPr="00C206F1">
              <w:rPr>
                <w:rFonts w:ascii="Times New Roman" w:eastAsia="Calibri" w:hAnsi="Times New Roman" w:cs="Times New Roman"/>
                <w:sz w:val="24"/>
                <w:szCs w:val="24"/>
                <w:lang w:val="bg-BG"/>
              </w:rPr>
              <w:t>19-00</w:t>
            </w:r>
          </w:p>
        </w:tc>
        <w:tc>
          <w:tcPr>
            <w:tcW w:w="6237" w:type="dxa"/>
            <w:tcBorders>
              <w:top w:val="single" w:sz="4" w:space="0" w:color="auto"/>
              <w:left w:val="single" w:sz="4" w:space="0" w:color="auto"/>
              <w:bottom w:val="single" w:sz="4" w:space="0" w:color="auto"/>
              <w:right w:val="single" w:sz="4" w:space="0" w:color="auto"/>
            </w:tcBorders>
          </w:tcPr>
          <w:p w:rsidR="00416F5E" w:rsidRPr="00C206F1" w:rsidRDefault="00416F5E" w:rsidP="00EE42C8">
            <w:pPr>
              <w:spacing w:after="0" w:line="360" w:lineRule="auto"/>
              <w:ind w:hanging="2"/>
              <w:jc w:val="both"/>
              <w:rPr>
                <w:rFonts w:ascii="Times New Roman" w:eastAsia="Calibri" w:hAnsi="Times New Roman" w:cs="Times New Roman"/>
                <w:sz w:val="24"/>
                <w:szCs w:val="24"/>
                <w:lang w:val="bg-BG"/>
              </w:rPr>
            </w:pPr>
            <w:r w:rsidRPr="00C206F1">
              <w:rPr>
                <w:rFonts w:ascii="Times New Roman" w:eastAsia="Calibri" w:hAnsi="Times New Roman" w:cs="Times New Roman"/>
                <w:sz w:val="24"/>
                <w:szCs w:val="24"/>
                <w:lang w:val="bg-BG"/>
              </w:rPr>
              <w:t>Платени данъци, такси и административни санкции</w:t>
            </w:r>
          </w:p>
        </w:tc>
        <w:tc>
          <w:tcPr>
            <w:tcW w:w="1674" w:type="dxa"/>
            <w:tcBorders>
              <w:top w:val="single" w:sz="4" w:space="0" w:color="auto"/>
              <w:left w:val="single" w:sz="4" w:space="0" w:color="auto"/>
              <w:bottom w:val="single" w:sz="4" w:space="0" w:color="auto"/>
              <w:right w:val="single" w:sz="4" w:space="0" w:color="auto"/>
            </w:tcBorders>
          </w:tcPr>
          <w:p w:rsidR="00416F5E" w:rsidRPr="00C206F1" w:rsidRDefault="00416F5E" w:rsidP="00EE42C8">
            <w:pPr>
              <w:spacing w:after="0" w:line="360" w:lineRule="auto"/>
              <w:jc w:val="right"/>
              <w:rPr>
                <w:rFonts w:ascii="Times New Roman" w:eastAsia="Calibri" w:hAnsi="Times New Roman" w:cs="Times New Roman"/>
                <w:sz w:val="24"/>
                <w:szCs w:val="24"/>
                <w:lang w:val="bg-BG"/>
              </w:rPr>
            </w:pPr>
            <w:r w:rsidRPr="00C206F1">
              <w:rPr>
                <w:rFonts w:ascii="Times New Roman" w:eastAsia="Calibri" w:hAnsi="Times New Roman" w:cs="Times New Roman"/>
                <w:sz w:val="24"/>
                <w:szCs w:val="24"/>
                <w:lang w:val="bg-BG"/>
              </w:rPr>
              <w:t>12 932</w:t>
            </w:r>
          </w:p>
        </w:tc>
      </w:tr>
      <w:tr w:rsidR="00A93710" w:rsidRPr="00C206F1" w:rsidTr="00EE42C8">
        <w:trPr>
          <w:jc w:val="center"/>
        </w:trPr>
        <w:tc>
          <w:tcPr>
            <w:tcW w:w="1555" w:type="dxa"/>
            <w:tcBorders>
              <w:top w:val="single" w:sz="4" w:space="0" w:color="auto"/>
              <w:left w:val="single" w:sz="4" w:space="0" w:color="auto"/>
              <w:bottom w:val="single" w:sz="4" w:space="0" w:color="auto"/>
              <w:right w:val="single" w:sz="4" w:space="0" w:color="auto"/>
            </w:tcBorders>
          </w:tcPr>
          <w:p w:rsidR="00416F5E" w:rsidRPr="00C206F1" w:rsidRDefault="00416F5E" w:rsidP="00EE42C8">
            <w:pPr>
              <w:spacing w:after="0" w:line="360" w:lineRule="auto"/>
              <w:jc w:val="center"/>
              <w:rPr>
                <w:rFonts w:ascii="Times New Roman" w:eastAsia="Calibri" w:hAnsi="Times New Roman" w:cs="Times New Roman"/>
                <w:sz w:val="24"/>
                <w:szCs w:val="24"/>
                <w:lang w:val="bg-BG"/>
              </w:rPr>
            </w:pPr>
            <w:r w:rsidRPr="00C206F1">
              <w:rPr>
                <w:rFonts w:ascii="Times New Roman" w:eastAsia="Calibri" w:hAnsi="Times New Roman" w:cs="Times New Roman"/>
                <w:sz w:val="24"/>
                <w:szCs w:val="24"/>
                <w:lang w:val="bg-BG"/>
              </w:rPr>
              <w:t>46-00</w:t>
            </w:r>
          </w:p>
        </w:tc>
        <w:tc>
          <w:tcPr>
            <w:tcW w:w="6237" w:type="dxa"/>
            <w:tcBorders>
              <w:top w:val="single" w:sz="4" w:space="0" w:color="auto"/>
              <w:left w:val="single" w:sz="4" w:space="0" w:color="auto"/>
              <w:bottom w:val="single" w:sz="4" w:space="0" w:color="auto"/>
              <w:right w:val="single" w:sz="4" w:space="0" w:color="auto"/>
            </w:tcBorders>
          </w:tcPr>
          <w:p w:rsidR="00416F5E" w:rsidRPr="00C206F1" w:rsidRDefault="00416F5E" w:rsidP="00EE42C8">
            <w:pPr>
              <w:spacing w:after="0" w:line="276" w:lineRule="auto"/>
              <w:ind w:hanging="2"/>
              <w:jc w:val="both"/>
              <w:rPr>
                <w:rFonts w:ascii="Times New Roman" w:eastAsia="Calibri" w:hAnsi="Times New Roman" w:cs="Times New Roman"/>
                <w:sz w:val="24"/>
                <w:szCs w:val="24"/>
                <w:lang w:val="bg-BG"/>
              </w:rPr>
            </w:pPr>
            <w:r w:rsidRPr="00C206F1">
              <w:rPr>
                <w:rFonts w:ascii="Times New Roman" w:eastAsia="Calibri" w:hAnsi="Times New Roman" w:cs="Times New Roman"/>
                <w:sz w:val="24"/>
                <w:szCs w:val="24"/>
                <w:lang w:val="bg-BG"/>
              </w:rPr>
              <w:t>Разходи за членски внос и участие в нетърговски организации и дейности</w:t>
            </w:r>
          </w:p>
        </w:tc>
        <w:tc>
          <w:tcPr>
            <w:tcW w:w="1674" w:type="dxa"/>
            <w:tcBorders>
              <w:top w:val="single" w:sz="4" w:space="0" w:color="auto"/>
              <w:left w:val="single" w:sz="4" w:space="0" w:color="auto"/>
              <w:bottom w:val="single" w:sz="4" w:space="0" w:color="auto"/>
              <w:right w:val="single" w:sz="4" w:space="0" w:color="auto"/>
            </w:tcBorders>
          </w:tcPr>
          <w:p w:rsidR="00416F5E" w:rsidRPr="00C206F1" w:rsidRDefault="00416F5E" w:rsidP="00EE42C8">
            <w:pPr>
              <w:spacing w:after="0" w:line="360" w:lineRule="auto"/>
              <w:jc w:val="right"/>
              <w:rPr>
                <w:rFonts w:ascii="Times New Roman" w:eastAsia="Calibri" w:hAnsi="Times New Roman" w:cs="Times New Roman"/>
                <w:sz w:val="24"/>
                <w:szCs w:val="24"/>
                <w:lang w:val="bg-BG"/>
              </w:rPr>
            </w:pPr>
            <w:r w:rsidRPr="00C206F1">
              <w:rPr>
                <w:rFonts w:ascii="Times New Roman" w:eastAsia="Calibri" w:hAnsi="Times New Roman" w:cs="Times New Roman"/>
                <w:sz w:val="24"/>
                <w:szCs w:val="24"/>
                <w:lang w:val="bg-BG"/>
              </w:rPr>
              <w:t>250</w:t>
            </w:r>
          </w:p>
        </w:tc>
      </w:tr>
      <w:tr w:rsidR="00A93710" w:rsidRPr="00C206F1" w:rsidTr="00EE42C8">
        <w:trPr>
          <w:jc w:val="center"/>
        </w:trPr>
        <w:tc>
          <w:tcPr>
            <w:tcW w:w="1555" w:type="dxa"/>
            <w:tcBorders>
              <w:top w:val="single" w:sz="4" w:space="0" w:color="auto"/>
              <w:left w:val="single" w:sz="4" w:space="0" w:color="auto"/>
              <w:bottom w:val="single" w:sz="4" w:space="0" w:color="auto"/>
              <w:right w:val="single" w:sz="4" w:space="0" w:color="auto"/>
            </w:tcBorders>
          </w:tcPr>
          <w:p w:rsidR="00416F5E" w:rsidRPr="00C206F1" w:rsidRDefault="00416F5E" w:rsidP="00EE42C8">
            <w:pPr>
              <w:spacing w:after="0" w:line="360" w:lineRule="auto"/>
              <w:jc w:val="center"/>
              <w:rPr>
                <w:rFonts w:ascii="Times New Roman" w:eastAsia="Calibri" w:hAnsi="Times New Roman" w:cs="Times New Roman"/>
                <w:sz w:val="24"/>
                <w:szCs w:val="24"/>
                <w:lang w:val="bg-BG"/>
              </w:rPr>
            </w:pPr>
            <w:r w:rsidRPr="00C206F1">
              <w:rPr>
                <w:rFonts w:ascii="Times New Roman" w:eastAsia="Calibri" w:hAnsi="Times New Roman" w:cs="Times New Roman"/>
                <w:sz w:val="24"/>
                <w:szCs w:val="24"/>
                <w:lang w:val="bg-BG"/>
              </w:rPr>
              <w:t>52-00</w:t>
            </w:r>
          </w:p>
        </w:tc>
        <w:tc>
          <w:tcPr>
            <w:tcW w:w="6237" w:type="dxa"/>
            <w:tcBorders>
              <w:top w:val="single" w:sz="4" w:space="0" w:color="auto"/>
              <w:left w:val="single" w:sz="4" w:space="0" w:color="auto"/>
              <w:bottom w:val="single" w:sz="4" w:space="0" w:color="auto"/>
              <w:right w:val="single" w:sz="4" w:space="0" w:color="auto"/>
            </w:tcBorders>
          </w:tcPr>
          <w:p w:rsidR="00416F5E" w:rsidRPr="00C206F1" w:rsidRDefault="00416F5E" w:rsidP="00EE42C8">
            <w:pPr>
              <w:spacing w:after="0" w:line="360" w:lineRule="auto"/>
              <w:ind w:hanging="2"/>
              <w:jc w:val="both"/>
              <w:rPr>
                <w:rFonts w:ascii="Times New Roman" w:eastAsia="Calibri" w:hAnsi="Times New Roman" w:cs="Times New Roman"/>
                <w:sz w:val="24"/>
                <w:szCs w:val="24"/>
                <w:lang w:val="bg-BG"/>
              </w:rPr>
            </w:pPr>
            <w:r w:rsidRPr="00C206F1">
              <w:rPr>
                <w:rFonts w:ascii="Times New Roman" w:eastAsia="Calibri" w:hAnsi="Times New Roman" w:cs="Times New Roman"/>
                <w:sz w:val="24"/>
                <w:szCs w:val="24"/>
                <w:lang w:val="bg-BG"/>
              </w:rPr>
              <w:t>Придобиване на дълготрайни материални активи</w:t>
            </w:r>
          </w:p>
        </w:tc>
        <w:tc>
          <w:tcPr>
            <w:tcW w:w="1674" w:type="dxa"/>
            <w:tcBorders>
              <w:top w:val="single" w:sz="4" w:space="0" w:color="auto"/>
              <w:left w:val="single" w:sz="4" w:space="0" w:color="auto"/>
              <w:bottom w:val="single" w:sz="4" w:space="0" w:color="auto"/>
              <w:right w:val="single" w:sz="4" w:space="0" w:color="auto"/>
            </w:tcBorders>
          </w:tcPr>
          <w:p w:rsidR="00416F5E" w:rsidRPr="00C206F1" w:rsidRDefault="00416F5E" w:rsidP="00EE42C8">
            <w:pPr>
              <w:spacing w:after="0" w:line="360" w:lineRule="auto"/>
              <w:jc w:val="right"/>
              <w:rPr>
                <w:rFonts w:ascii="Times New Roman" w:eastAsia="Calibri" w:hAnsi="Times New Roman" w:cs="Times New Roman"/>
                <w:sz w:val="24"/>
                <w:szCs w:val="24"/>
                <w:lang w:val="bg-BG"/>
              </w:rPr>
            </w:pPr>
            <w:r w:rsidRPr="00C206F1">
              <w:rPr>
                <w:rFonts w:ascii="Times New Roman" w:eastAsia="Calibri" w:hAnsi="Times New Roman" w:cs="Times New Roman"/>
                <w:sz w:val="24"/>
                <w:szCs w:val="24"/>
                <w:lang w:val="bg-BG"/>
              </w:rPr>
              <w:t>342 130</w:t>
            </w:r>
          </w:p>
        </w:tc>
      </w:tr>
      <w:tr w:rsidR="00A93710" w:rsidRPr="00C206F1" w:rsidTr="00EE42C8">
        <w:trPr>
          <w:jc w:val="center"/>
        </w:trPr>
        <w:tc>
          <w:tcPr>
            <w:tcW w:w="1555" w:type="dxa"/>
            <w:tcBorders>
              <w:top w:val="single" w:sz="4" w:space="0" w:color="auto"/>
              <w:left w:val="single" w:sz="4" w:space="0" w:color="auto"/>
              <w:bottom w:val="single" w:sz="4" w:space="0" w:color="auto"/>
              <w:right w:val="single" w:sz="4" w:space="0" w:color="auto"/>
            </w:tcBorders>
          </w:tcPr>
          <w:p w:rsidR="00416F5E" w:rsidRPr="00C206F1" w:rsidRDefault="00416F5E" w:rsidP="00EE42C8">
            <w:pPr>
              <w:spacing w:after="0" w:line="360" w:lineRule="auto"/>
              <w:jc w:val="center"/>
              <w:rPr>
                <w:rFonts w:ascii="Times New Roman" w:eastAsia="Calibri" w:hAnsi="Times New Roman" w:cs="Times New Roman"/>
                <w:sz w:val="24"/>
                <w:szCs w:val="24"/>
                <w:lang w:val="bg-BG"/>
              </w:rPr>
            </w:pPr>
            <w:r w:rsidRPr="00C206F1">
              <w:rPr>
                <w:rFonts w:ascii="Times New Roman" w:eastAsia="Calibri" w:hAnsi="Times New Roman" w:cs="Times New Roman"/>
                <w:sz w:val="24"/>
                <w:szCs w:val="24"/>
                <w:lang w:val="bg-BG"/>
              </w:rPr>
              <w:t>53-00</w:t>
            </w:r>
          </w:p>
        </w:tc>
        <w:tc>
          <w:tcPr>
            <w:tcW w:w="6237" w:type="dxa"/>
            <w:tcBorders>
              <w:top w:val="single" w:sz="4" w:space="0" w:color="auto"/>
              <w:left w:val="single" w:sz="4" w:space="0" w:color="auto"/>
              <w:bottom w:val="single" w:sz="4" w:space="0" w:color="auto"/>
              <w:right w:val="single" w:sz="4" w:space="0" w:color="auto"/>
            </w:tcBorders>
          </w:tcPr>
          <w:p w:rsidR="00416F5E" w:rsidRPr="00C206F1" w:rsidRDefault="00416F5E" w:rsidP="00EE42C8">
            <w:pPr>
              <w:spacing w:after="0" w:line="360" w:lineRule="auto"/>
              <w:ind w:hanging="2"/>
              <w:jc w:val="both"/>
              <w:rPr>
                <w:rFonts w:ascii="Times New Roman" w:eastAsia="Calibri" w:hAnsi="Times New Roman" w:cs="Times New Roman"/>
                <w:sz w:val="24"/>
                <w:szCs w:val="24"/>
                <w:lang w:val="bg-BG"/>
              </w:rPr>
            </w:pPr>
            <w:r w:rsidRPr="00C206F1">
              <w:rPr>
                <w:rFonts w:ascii="Times New Roman" w:eastAsia="Calibri" w:hAnsi="Times New Roman" w:cs="Times New Roman"/>
                <w:sz w:val="24"/>
                <w:szCs w:val="24"/>
                <w:lang w:val="bg-BG"/>
              </w:rPr>
              <w:t>Придобиване на нематериални дълготрайни активи</w:t>
            </w:r>
          </w:p>
        </w:tc>
        <w:tc>
          <w:tcPr>
            <w:tcW w:w="1674" w:type="dxa"/>
            <w:tcBorders>
              <w:top w:val="single" w:sz="4" w:space="0" w:color="auto"/>
              <w:left w:val="single" w:sz="4" w:space="0" w:color="auto"/>
              <w:bottom w:val="single" w:sz="4" w:space="0" w:color="auto"/>
              <w:right w:val="single" w:sz="4" w:space="0" w:color="auto"/>
            </w:tcBorders>
          </w:tcPr>
          <w:p w:rsidR="00416F5E" w:rsidRPr="00C206F1" w:rsidRDefault="00416F5E" w:rsidP="00EE42C8">
            <w:pPr>
              <w:spacing w:after="0" w:line="360" w:lineRule="auto"/>
              <w:jc w:val="right"/>
              <w:rPr>
                <w:rFonts w:ascii="Times New Roman" w:eastAsia="Calibri" w:hAnsi="Times New Roman" w:cs="Times New Roman"/>
                <w:sz w:val="24"/>
                <w:szCs w:val="24"/>
                <w:lang w:val="bg-BG"/>
              </w:rPr>
            </w:pPr>
            <w:r w:rsidRPr="00C206F1">
              <w:rPr>
                <w:rFonts w:ascii="Times New Roman" w:eastAsia="Calibri" w:hAnsi="Times New Roman" w:cs="Times New Roman"/>
                <w:sz w:val="24"/>
                <w:szCs w:val="24"/>
                <w:lang w:val="bg-BG"/>
              </w:rPr>
              <w:t>0</w:t>
            </w:r>
          </w:p>
        </w:tc>
      </w:tr>
      <w:tr w:rsidR="00416F5E" w:rsidRPr="00C206F1" w:rsidTr="00EE42C8">
        <w:trPr>
          <w:trHeight w:val="524"/>
          <w:jc w:val="center"/>
        </w:trPr>
        <w:tc>
          <w:tcPr>
            <w:tcW w:w="1555" w:type="dxa"/>
            <w:tcBorders>
              <w:top w:val="single" w:sz="4" w:space="0" w:color="auto"/>
              <w:left w:val="single" w:sz="4" w:space="0" w:color="auto"/>
              <w:bottom w:val="single" w:sz="4" w:space="0" w:color="auto"/>
              <w:right w:val="single" w:sz="4" w:space="0" w:color="auto"/>
            </w:tcBorders>
          </w:tcPr>
          <w:p w:rsidR="00416F5E" w:rsidRPr="00C206F1" w:rsidRDefault="00416F5E" w:rsidP="00EE42C8">
            <w:pPr>
              <w:spacing w:after="0" w:line="360" w:lineRule="auto"/>
              <w:jc w:val="center"/>
              <w:rPr>
                <w:rFonts w:ascii="Times New Roman" w:eastAsia="Calibri" w:hAnsi="Times New Roman" w:cs="Times New Roman"/>
                <w:sz w:val="24"/>
                <w:szCs w:val="24"/>
                <w:lang w:val="bg-BG"/>
              </w:rPr>
            </w:pPr>
          </w:p>
        </w:tc>
        <w:tc>
          <w:tcPr>
            <w:tcW w:w="6237" w:type="dxa"/>
            <w:tcBorders>
              <w:top w:val="single" w:sz="4" w:space="0" w:color="auto"/>
              <w:left w:val="single" w:sz="4" w:space="0" w:color="auto"/>
              <w:bottom w:val="single" w:sz="4" w:space="0" w:color="auto"/>
              <w:right w:val="single" w:sz="4" w:space="0" w:color="auto"/>
            </w:tcBorders>
          </w:tcPr>
          <w:p w:rsidR="00416F5E" w:rsidRPr="00C206F1" w:rsidRDefault="00416F5E" w:rsidP="00EE42C8">
            <w:pPr>
              <w:spacing w:after="0" w:line="360" w:lineRule="auto"/>
              <w:ind w:hanging="2"/>
              <w:jc w:val="both"/>
              <w:rPr>
                <w:rFonts w:ascii="Times New Roman" w:eastAsia="Calibri" w:hAnsi="Times New Roman" w:cs="Times New Roman"/>
                <w:b/>
                <w:sz w:val="24"/>
                <w:szCs w:val="24"/>
                <w:lang w:val="bg-BG"/>
              </w:rPr>
            </w:pPr>
            <w:r w:rsidRPr="00C206F1">
              <w:rPr>
                <w:rFonts w:ascii="Times New Roman" w:eastAsia="Calibri" w:hAnsi="Times New Roman" w:cs="Times New Roman"/>
                <w:b/>
                <w:sz w:val="24"/>
                <w:szCs w:val="24"/>
                <w:lang w:val="bg-BG"/>
              </w:rPr>
              <w:t>Общо разходи по бюджета</w:t>
            </w:r>
          </w:p>
        </w:tc>
        <w:tc>
          <w:tcPr>
            <w:tcW w:w="1674" w:type="dxa"/>
            <w:tcBorders>
              <w:top w:val="single" w:sz="4" w:space="0" w:color="auto"/>
              <w:left w:val="single" w:sz="4" w:space="0" w:color="auto"/>
              <w:bottom w:val="single" w:sz="4" w:space="0" w:color="auto"/>
              <w:right w:val="single" w:sz="4" w:space="0" w:color="auto"/>
            </w:tcBorders>
          </w:tcPr>
          <w:p w:rsidR="00416F5E" w:rsidRPr="00C206F1" w:rsidRDefault="00416F5E" w:rsidP="00EE42C8">
            <w:pPr>
              <w:spacing w:after="0" w:line="360" w:lineRule="auto"/>
              <w:jc w:val="right"/>
              <w:rPr>
                <w:rFonts w:ascii="Times New Roman" w:eastAsia="Calibri" w:hAnsi="Times New Roman" w:cs="Times New Roman"/>
                <w:b/>
                <w:sz w:val="24"/>
                <w:szCs w:val="24"/>
                <w:lang w:val="bg-BG"/>
              </w:rPr>
            </w:pPr>
            <w:r w:rsidRPr="00C206F1">
              <w:rPr>
                <w:rFonts w:ascii="Times New Roman" w:eastAsia="Calibri" w:hAnsi="Times New Roman" w:cs="Times New Roman"/>
                <w:b/>
                <w:sz w:val="24"/>
                <w:szCs w:val="24"/>
                <w:lang w:val="bg-BG"/>
              </w:rPr>
              <w:t>2 821 829</w:t>
            </w:r>
          </w:p>
        </w:tc>
      </w:tr>
    </w:tbl>
    <w:p w:rsidR="00416F5E" w:rsidRPr="00C206F1" w:rsidRDefault="00416F5E" w:rsidP="00C206F1">
      <w:pPr>
        <w:pStyle w:val="ListParagraph"/>
        <w:spacing w:after="0" w:line="360" w:lineRule="auto"/>
        <w:ind w:left="0" w:firstLine="709"/>
        <w:jc w:val="both"/>
        <w:rPr>
          <w:rFonts w:ascii="Times New Roman" w:hAnsi="Times New Roman"/>
          <w:b/>
          <w:sz w:val="24"/>
          <w:szCs w:val="24"/>
          <w:lang w:val="bg-BG"/>
        </w:rPr>
      </w:pPr>
    </w:p>
    <w:p w:rsidR="00EE42C8" w:rsidRDefault="00EE42C8">
      <w:pPr>
        <w:rPr>
          <w:rFonts w:ascii="Times New Roman" w:hAnsi="Times New Roman" w:cs="Times New Roman"/>
          <w:b/>
          <w:sz w:val="24"/>
          <w:szCs w:val="24"/>
          <w:lang w:val="bg-BG"/>
        </w:rPr>
      </w:pPr>
      <w:r>
        <w:rPr>
          <w:rFonts w:ascii="Times New Roman" w:hAnsi="Times New Roman" w:cs="Times New Roman"/>
          <w:b/>
          <w:sz w:val="24"/>
          <w:szCs w:val="24"/>
          <w:lang w:val="bg-BG"/>
        </w:rPr>
        <w:br w:type="page"/>
      </w:r>
    </w:p>
    <w:p w:rsidR="00181236" w:rsidRPr="00C206F1" w:rsidRDefault="00730480" w:rsidP="00C206F1">
      <w:pPr>
        <w:tabs>
          <w:tab w:val="left" w:pos="708"/>
          <w:tab w:val="left" w:pos="993"/>
        </w:tabs>
        <w:spacing w:after="0" w:line="360" w:lineRule="auto"/>
        <w:ind w:firstLine="709"/>
        <w:jc w:val="both"/>
        <w:rPr>
          <w:rFonts w:ascii="Times New Roman" w:hAnsi="Times New Roman" w:cs="Times New Roman"/>
          <w:b/>
          <w:sz w:val="24"/>
          <w:szCs w:val="24"/>
          <w:lang w:val="bg-BG"/>
        </w:rPr>
      </w:pPr>
      <w:r w:rsidRPr="00C206F1">
        <w:rPr>
          <w:rFonts w:ascii="Times New Roman" w:hAnsi="Times New Roman" w:cs="Times New Roman"/>
          <w:b/>
          <w:sz w:val="24"/>
          <w:szCs w:val="24"/>
          <w:lang w:val="bg-BG"/>
        </w:rPr>
        <w:lastRenderedPageBreak/>
        <w:t xml:space="preserve">XIII. Цели и приоритети на КЗЛД за 2020 </w:t>
      </w:r>
      <w:r w:rsidR="00FB2B9F" w:rsidRPr="00C206F1">
        <w:rPr>
          <w:rFonts w:ascii="Times New Roman" w:hAnsi="Times New Roman" w:cs="Times New Roman"/>
          <w:b/>
          <w:sz w:val="24"/>
          <w:szCs w:val="24"/>
          <w:lang w:val="bg-BG"/>
        </w:rPr>
        <w:t>г.</w:t>
      </w:r>
    </w:p>
    <w:p w:rsidR="00C507BD" w:rsidRPr="00C206F1" w:rsidRDefault="00CA5521" w:rsidP="00C206F1">
      <w:pPr>
        <w:tabs>
          <w:tab w:val="left" w:pos="708"/>
          <w:tab w:val="left" w:pos="993"/>
        </w:tabs>
        <w:spacing w:after="0" w:line="360" w:lineRule="auto"/>
        <w:ind w:firstLine="709"/>
        <w:jc w:val="both"/>
        <w:rPr>
          <w:rFonts w:ascii="Times New Roman" w:hAnsi="Times New Roman" w:cs="Times New Roman"/>
          <w:bCs/>
          <w:sz w:val="24"/>
          <w:szCs w:val="24"/>
          <w:lang w:val="bg-BG"/>
        </w:rPr>
      </w:pPr>
      <w:r w:rsidRPr="00C206F1">
        <w:rPr>
          <w:rFonts w:ascii="Times New Roman" w:hAnsi="Times New Roman" w:cs="Times New Roman"/>
          <w:bCs/>
          <w:sz w:val="24"/>
          <w:szCs w:val="24"/>
          <w:lang w:val="bg-BG"/>
        </w:rPr>
        <w:t xml:space="preserve">С оглед </w:t>
      </w:r>
      <w:r w:rsidR="001C47A5" w:rsidRPr="00C206F1">
        <w:rPr>
          <w:rFonts w:ascii="Times New Roman" w:hAnsi="Times New Roman" w:cs="Times New Roman"/>
          <w:bCs/>
          <w:sz w:val="24"/>
          <w:szCs w:val="24"/>
          <w:lang w:val="bg-BG"/>
        </w:rPr>
        <w:t xml:space="preserve">необходимостта от ефективно упражняване на новите правомощия и задачи на надзорния орган и </w:t>
      </w:r>
      <w:r w:rsidRPr="00C206F1">
        <w:rPr>
          <w:rFonts w:ascii="Times New Roman" w:hAnsi="Times New Roman" w:cs="Times New Roman"/>
          <w:bCs/>
          <w:sz w:val="24"/>
          <w:szCs w:val="24"/>
          <w:lang w:val="bg-BG"/>
        </w:rPr>
        <w:t xml:space="preserve">при отчитане </w:t>
      </w:r>
      <w:r w:rsidR="00823429" w:rsidRPr="00C206F1">
        <w:rPr>
          <w:rFonts w:ascii="Times New Roman" w:hAnsi="Times New Roman" w:cs="Times New Roman"/>
          <w:bCs/>
          <w:sz w:val="24"/>
          <w:szCs w:val="24"/>
          <w:lang w:val="bg-BG"/>
        </w:rPr>
        <w:t>задължението</w:t>
      </w:r>
      <w:r w:rsidR="00927297" w:rsidRPr="00C206F1">
        <w:rPr>
          <w:rFonts w:ascii="Times New Roman" w:hAnsi="Times New Roman" w:cs="Times New Roman"/>
          <w:bCs/>
          <w:sz w:val="24"/>
          <w:szCs w:val="24"/>
          <w:lang w:val="bg-BG"/>
        </w:rPr>
        <w:t xml:space="preserve"> </w:t>
      </w:r>
      <w:r w:rsidR="00CF5132" w:rsidRPr="00C206F1">
        <w:rPr>
          <w:rFonts w:ascii="Times New Roman" w:hAnsi="Times New Roman" w:cs="Times New Roman"/>
          <w:bCs/>
          <w:sz w:val="24"/>
          <w:szCs w:val="24"/>
          <w:lang w:val="bg-BG"/>
        </w:rPr>
        <w:t xml:space="preserve">на администраторите на лични данни </w:t>
      </w:r>
      <w:r w:rsidR="0013634E" w:rsidRPr="00C206F1">
        <w:rPr>
          <w:rFonts w:ascii="Times New Roman" w:hAnsi="Times New Roman" w:cs="Times New Roman"/>
          <w:bCs/>
          <w:sz w:val="24"/>
          <w:szCs w:val="24"/>
          <w:lang w:val="bg-BG"/>
        </w:rPr>
        <w:t xml:space="preserve">за </w:t>
      </w:r>
      <w:r w:rsidR="00786B33" w:rsidRPr="00C206F1">
        <w:rPr>
          <w:rFonts w:ascii="Times New Roman" w:hAnsi="Times New Roman" w:cs="Times New Roman"/>
          <w:bCs/>
          <w:sz w:val="24"/>
          <w:szCs w:val="24"/>
          <w:lang w:val="bg-BG"/>
        </w:rPr>
        <w:t xml:space="preserve">спазване на принципа за отчетност, съгласно който </w:t>
      </w:r>
      <w:r w:rsidR="0013634E" w:rsidRPr="00C206F1">
        <w:rPr>
          <w:rFonts w:ascii="Times New Roman" w:hAnsi="Times New Roman" w:cs="Times New Roman"/>
          <w:bCs/>
          <w:sz w:val="24"/>
          <w:szCs w:val="24"/>
          <w:lang w:val="bg-BG"/>
        </w:rPr>
        <w:t xml:space="preserve">те трябва </w:t>
      </w:r>
      <w:r w:rsidR="00D224A5" w:rsidRPr="00C206F1">
        <w:rPr>
          <w:rFonts w:ascii="Times New Roman" w:hAnsi="Times New Roman" w:cs="Times New Roman"/>
          <w:bCs/>
          <w:sz w:val="24"/>
          <w:szCs w:val="24"/>
          <w:lang w:val="bg-BG"/>
        </w:rPr>
        <w:t>да</w:t>
      </w:r>
      <w:r w:rsidR="00823429" w:rsidRPr="00C206F1">
        <w:rPr>
          <w:rFonts w:ascii="Times New Roman" w:hAnsi="Times New Roman" w:cs="Times New Roman"/>
          <w:bCs/>
          <w:sz w:val="24"/>
          <w:szCs w:val="24"/>
          <w:lang w:val="bg-BG"/>
        </w:rPr>
        <w:t xml:space="preserve"> докажат спазването на</w:t>
      </w:r>
      <w:r w:rsidR="00786B33" w:rsidRPr="00C206F1">
        <w:rPr>
          <w:rFonts w:ascii="Times New Roman" w:hAnsi="Times New Roman" w:cs="Times New Roman"/>
          <w:bCs/>
          <w:sz w:val="24"/>
          <w:szCs w:val="24"/>
          <w:lang w:val="bg-BG"/>
        </w:rPr>
        <w:t xml:space="preserve"> всички останали принципи</w:t>
      </w:r>
      <w:r w:rsidR="00823429" w:rsidRPr="00C206F1">
        <w:rPr>
          <w:rFonts w:ascii="Times New Roman" w:hAnsi="Times New Roman" w:cs="Times New Roman"/>
          <w:bCs/>
          <w:sz w:val="24"/>
          <w:szCs w:val="24"/>
          <w:lang w:val="bg-BG"/>
        </w:rPr>
        <w:t xml:space="preserve"> за защита на данните</w:t>
      </w:r>
      <w:r w:rsidR="00786B33" w:rsidRPr="00C206F1">
        <w:rPr>
          <w:rFonts w:ascii="Times New Roman" w:hAnsi="Times New Roman" w:cs="Times New Roman"/>
          <w:bCs/>
          <w:sz w:val="24"/>
          <w:szCs w:val="24"/>
          <w:lang w:val="bg-BG"/>
        </w:rPr>
        <w:t xml:space="preserve"> (законосъобразност, добросъвестност и прозрачност;</w:t>
      </w:r>
      <w:r w:rsidR="00C003BA" w:rsidRPr="00C206F1">
        <w:rPr>
          <w:rFonts w:ascii="Times New Roman" w:hAnsi="Times New Roman" w:cs="Times New Roman"/>
          <w:bCs/>
          <w:sz w:val="24"/>
          <w:szCs w:val="24"/>
          <w:lang w:val="bg-BG"/>
        </w:rPr>
        <w:t xml:space="preserve"> </w:t>
      </w:r>
      <w:r w:rsidR="00786B33" w:rsidRPr="00C206F1">
        <w:rPr>
          <w:rFonts w:ascii="Times New Roman" w:hAnsi="Times New Roman" w:cs="Times New Roman"/>
          <w:bCs/>
          <w:sz w:val="24"/>
          <w:szCs w:val="24"/>
          <w:lang w:val="bg-BG"/>
        </w:rPr>
        <w:t xml:space="preserve">ограничение на целите; свеждане на данните до минимум; </w:t>
      </w:r>
      <w:r w:rsidR="005A5E7B" w:rsidRPr="00C206F1">
        <w:rPr>
          <w:rFonts w:ascii="Times New Roman" w:hAnsi="Times New Roman" w:cs="Times New Roman"/>
          <w:bCs/>
          <w:sz w:val="24"/>
          <w:szCs w:val="24"/>
          <w:lang w:val="bg-BG"/>
        </w:rPr>
        <w:t>точност; ограничение на съхранението; цялостност и поверителност)</w:t>
      </w:r>
      <w:r w:rsidR="00FB2B9F" w:rsidRPr="00C206F1">
        <w:rPr>
          <w:rFonts w:ascii="Times New Roman" w:hAnsi="Times New Roman" w:cs="Times New Roman"/>
          <w:bCs/>
          <w:sz w:val="24"/>
          <w:szCs w:val="24"/>
          <w:lang w:val="bg-BG"/>
        </w:rPr>
        <w:t>,</w:t>
      </w:r>
      <w:r w:rsidR="005A5E7B" w:rsidRPr="00C206F1">
        <w:rPr>
          <w:rFonts w:ascii="Times New Roman" w:hAnsi="Times New Roman" w:cs="Times New Roman"/>
          <w:bCs/>
          <w:sz w:val="24"/>
          <w:szCs w:val="24"/>
          <w:lang w:val="bg-BG"/>
        </w:rPr>
        <w:t xml:space="preserve"> </w:t>
      </w:r>
      <w:r w:rsidR="00823429" w:rsidRPr="00C206F1">
        <w:rPr>
          <w:rFonts w:ascii="Times New Roman" w:hAnsi="Times New Roman" w:cs="Times New Roman"/>
          <w:bCs/>
          <w:sz w:val="24"/>
          <w:szCs w:val="24"/>
          <w:lang w:val="bg-BG"/>
        </w:rPr>
        <w:t>КЗЛД</w:t>
      </w:r>
      <w:r w:rsidR="00927297" w:rsidRPr="00C206F1">
        <w:rPr>
          <w:rFonts w:ascii="Times New Roman" w:hAnsi="Times New Roman" w:cs="Times New Roman"/>
          <w:bCs/>
          <w:sz w:val="24"/>
          <w:szCs w:val="24"/>
          <w:lang w:val="bg-BG"/>
        </w:rPr>
        <w:t xml:space="preserve"> </w:t>
      </w:r>
      <w:r w:rsidR="00C507BD" w:rsidRPr="00C206F1">
        <w:rPr>
          <w:rFonts w:ascii="Times New Roman" w:hAnsi="Times New Roman" w:cs="Times New Roman"/>
          <w:bCs/>
          <w:sz w:val="24"/>
          <w:szCs w:val="24"/>
          <w:lang w:val="bg-BG"/>
        </w:rPr>
        <w:t>си поставя следните цели и приоритети за следващия отчетен период:</w:t>
      </w:r>
    </w:p>
    <w:p w:rsidR="006922F1" w:rsidRPr="00C206F1" w:rsidRDefault="006922F1" w:rsidP="00C206F1">
      <w:pPr>
        <w:tabs>
          <w:tab w:val="left" w:pos="708"/>
          <w:tab w:val="left" w:pos="993"/>
        </w:tabs>
        <w:spacing w:after="0" w:line="360" w:lineRule="auto"/>
        <w:ind w:firstLine="709"/>
        <w:jc w:val="both"/>
        <w:rPr>
          <w:rFonts w:ascii="Times New Roman" w:hAnsi="Times New Roman" w:cs="Times New Roman"/>
          <w:bCs/>
          <w:sz w:val="24"/>
          <w:szCs w:val="24"/>
          <w:lang w:val="bg-BG"/>
        </w:rPr>
      </w:pPr>
    </w:p>
    <w:p w:rsidR="004F0C4E" w:rsidRPr="00C206F1" w:rsidRDefault="00525AF9" w:rsidP="00C206F1">
      <w:pPr>
        <w:tabs>
          <w:tab w:val="left" w:pos="708"/>
          <w:tab w:val="left" w:pos="993"/>
        </w:tabs>
        <w:spacing w:after="0" w:line="360" w:lineRule="auto"/>
        <w:ind w:firstLine="709"/>
        <w:jc w:val="both"/>
        <w:rPr>
          <w:rFonts w:ascii="Times New Roman" w:hAnsi="Times New Roman" w:cs="Times New Roman"/>
          <w:bCs/>
          <w:sz w:val="24"/>
          <w:szCs w:val="24"/>
          <w:lang w:val="bg-BG"/>
        </w:rPr>
      </w:pPr>
      <w:r w:rsidRPr="00C206F1">
        <w:rPr>
          <w:rFonts w:ascii="Times New Roman" w:hAnsi="Times New Roman" w:cs="Times New Roman"/>
          <w:b/>
          <w:bCs/>
          <w:sz w:val="24"/>
          <w:szCs w:val="24"/>
          <w:lang w:val="bg-BG"/>
        </w:rPr>
        <w:t xml:space="preserve">1. </w:t>
      </w:r>
      <w:r w:rsidR="00CF542E" w:rsidRPr="00C206F1">
        <w:rPr>
          <w:rFonts w:ascii="Times New Roman" w:hAnsi="Times New Roman" w:cs="Times New Roman"/>
          <w:b/>
          <w:bCs/>
          <w:sz w:val="24"/>
          <w:szCs w:val="24"/>
          <w:lang w:val="bg-BG"/>
        </w:rPr>
        <w:t>Разгръщане в пълен обем на новите правомощия на КЗЛД</w:t>
      </w:r>
    </w:p>
    <w:p w:rsidR="00C507BD" w:rsidRPr="00C206F1" w:rsidRDefault="005678CF" w:rsidP="00C206F1">
      <w:pPr>
        <w:tabs>
          <w:tab w:val="left" w:pos="708"/>
          <w:tab w:val="left" w:pos="993"/>
        </w:tabs>
        <w:spacing w:after="0" w:line="360" w:lineRule="auto"/>
        <w:ind w:firstLine="709"/>
        <w:jc w:val="both"/>
        <w:rPr>
          <w:rFonts w:ascii="Times New Roman" w:hAnsi="Times New Roman" w:cs="Times New Roman"/>
          <w:bCs/>
          <w:sz w:val="24"/>
          <w:szCs w:val="24"/>
          <w:lang w:val="bg-BG"/>
        </w:rPr>
      </w:pPr>
      <w:r w:rsidRPr="00C206F1">
        <w:rPr>
          <w:rFonts w:ascii="Times New Roman" w:hAnsi="Times New Roman" w:cs="Times New Roman"/>
          <w:bCs/>
          <w:sz w:val="24"/>
          <w:szCs w:val="24"/>
          <w:lang w:val="bg-BG"/>
        </w:rPr>
        <w:t xml:space="preserve">През 2020 г. </w:t>
      </w:r>
      <w:r w:rsidR="009D33D3">
        <w:rPr>
          <w:rFonts w:ascii="Times New Roman" w:hAnsi="Times New Roman" w:cs="Times New Roman"/>
          <w:bCs/>
          <w:sz w:val="24"/>
          <w:szCs w:val="24"/>
          <w:lang w:val="bg-BG"/>
        </w:rPr>
        <w:t>КЗЛД</w:t>
      </w:r>
      <w:r w:rsidR="004F0C4E" w:rsidRPr="00C206F1">
        <w:rPr>
          <w:rFonts w:ascii="Times New Roman" w:hAnsi="Times New Roman" w:cs="Times New Roman"/>
          <w:bCs/>
          <w:sz w:val="24"/>
          <w:szCs w:val="24"/>
          <w:lang w:val="bg-BG"/>
        </w:rPr>
        <w:t xml:space="preserve"> ще фокусира работата си върху реализацията на новите си правомощия и задачи</w:t>
      </w:r>
      <w:r w:rsidR="000D39B2" w:rsidRPr="00C206F1">
        <w:rPr>
          <w:rFonts w:ascii="Times New Roman" w:hAnsi="Times New Roman" w:cs="Times New Roman"/>
          <w:bCs/>
          <w:sz w:val="24"/>
          <w:szCs w:val="24"/>
          <w:lang w:val="bg-BG"/>
        </w:rPr>
        <w:t>, произтичащи от Общия регламент относно защитата на данните. При отчитане на</w:t>
      </w:r>
      <w:r w:rsidR="00C003BA" w:rsidRPr="00C206F1">
        <w:rPr>
          <w:rFonts w:ascii="Times New Roman" w:hAnsi="Times New Roman" w:cs="Times New Roman"/>
          <w:bCs/>
          <w:sz w:val="24"/>
          <w:szCs w:val="24"/>
          <w:lang w:val="bg-BG"/>
        </w:rPr>
        <w:t xml:space="preserve"> </w:t>
      </w:r>
      <w:r w:rsidR="000D39B2" w:rsidRPr="00C206F1">
        <w:rPr>
          <w:rFonts w:ascii="Times New Roman" w:hAnsi="Times New Roman" w:cs="Times New Roman"/>
          <w:bCs/>
          <w:sz w:val="24"/>
          <w:szCs w:val="24"/>
          <w:lang w:val="bg-BG"/>
        </w:rPr>
        <w:t>задължението на българската държава за осигуряване на съгласувано прилагане на регламент</w:t>
      </w:r>
      <w:r w:rsidR="00A53F09" w:rsidRPr="00C206F1">
        <w:rPr>
          <w:rFonts w:ascii="Times New Roman" w:hAnsi="Times New Roman" w:cs="Times New Roman"/>
          <w:bCs/>
          <w:sz w:val="24"/>
          <w:szCs w:val="24"/>
          <w:lang w:val="bg-BG"/>
        </w:rPr>
        <w:t>а а</w:t>
      </w:r>
      <w:r w:rsidR="000D39B2" w:rsidRPr="00C206F1">
        <w:rPr>
          <w:rFonts w:ascii="Times New Roman" w:hAnsi="Times New Roman" w:cs="Times New Roman"/>
          <w:bCs/>
          <w:sz w:val="24"/>
          <w:szCs w:val="24"/>
          <w:lang w:val="bg-BG"/>
        </w:rPr>
        <w:t>кцент ще бъде поставен върху разписването</w:t>
      </w:r>
      <w:r w:rsidR="00606391" w:rsidRPr="00C206F1">
        <w:rPr>
          <w:rFonts w:ascii="Times New Roman" w:hAnsi="Times New Roman" w:cs="Times New Roman"/>
          <w:bCs/>
          <w:sz w:val="24"/>
          <w:szCs w:val="24"/>
          <w:lang w:val="bg-BG"/>
        </w:rPr>
        <w:t xml:space="preserve"> на </w:t>
      </w:r>
      <w:r w:rsidR="00863AA8" w:rsidRPr="00C206F1">
        <w:rPr>
          <w:rFonts w:ascii="Times New Roman" w:hAnsi="Times New Roman" w:cs="Times New Roman"/>
          <w:bCs/>
          <w:sz w:val="24"/>
          <w:szCs w:val="24"/>
          <w:lang w:val="bg-BG"/>
        </w:rPr>
        <w:t>критерии з</w:t>
      </w:r>
      <w:r w:rsidR="007642F3" w:rsidRPr="00C206F1">
        <w:rPr>
          <w:rFonts w:ascii="Times New Roman" w:hAnsi="Times New Roman" w:cs="Times New Roman"/>
          <w:bCs/>
          <w:sz w:val="24"/>
          <w:szCs w:val="24"/>
          <w:lang w:val="bg-BG"/>
        </w:rPr>
        <w:t>а акредитация на органи за наблю</w:t>
      </w:r>
      <w:r w:rsidR="00863AA8" w:rsidRPr="00C206F1">
        <w:rPr>
          <w:rFonts w:ascii="Times New Roman" w:hAnsi="Times New Roman" w:cs="Times New Roman"/>
          <w:bCs/>
          <w:sz w:val="24"/>
          <w:szCs w:val="24"/>
          <w:lang w:val="bg-BG"/>
        </w:rPr>
        <w:t>дение на кодекси за поведение, акредитация на сертифициращи органи и механизми за сертифициране</w:t>
      </w:r>
      <w:r w:rsidR="006F7E7A" w:rsidRPr="00C206F1">
        <w:rPr>
          <w:rFonts w:ascii="Times New Roman" w:hAnsi="Times New Roman" w:cs="Times New Roman"/>
          <w:bCs/>
          <w:sz w:val="24"/>
          <w:szCs w:val="24"/>
          <w:lang w:val="bg-BG"/>
        </w:rPr>
        <w:t xml:space="preserve">, </w:t>
      </w:r>
      <w:r w:rsidRPr="00C206F1">
        <w:rPr>
          <w:rFonts w:ascii="Times New Roman" w:hAnsi="Times New Roman" w:cs="Times New Roman"/>
          <w:bCs/>
          <w:sz w:val="24"/>
          <w:szCs w:val="24"/>
          <w:lang w:val="bg-BG"/>
        </w:rPr>
        <w:t xml:space="preserve">предприемане на мерки по повод постъпили </w:t>
      </w:r>
      <w:r w:rsidR="007642F3" w:rsidRPr="00C206F1">
        <w:rPr>
          <w:rFonts w:ascii="Times New Roman" w:hAnsi="Times New Roman" w:cs="Times New Roman"/>
          <w:bCs/>
          <w:sz w:val="24"/>
          <w:szCs w:val="24"/>
          <w:lang w:val="bg-BG"/>
        </w:rPr>
        <w:t>уведомления за наруш</w:t>
      </w:r>
      <w:r w:rsidR="006F7E7A" w:rsidRPr="00C206F1">
        <w:rPr>
          <w:rFonts w:ascii="Times New Roman" w:hAnsi="Times New Roman" w:cs="Times New Roman"/>
          <w:bCs/>
          <w:sz w:val="24"/>
          <w:szCs w:val="24"/>
          <w:lang w:val="bg-BG"/>
        </w:rPr>
        <w:t xml:space="preserve">ения </w:t>
      </w:r>
      <w:r w:rsidR="007642F3" w:rsidRPr="00C206F1">
        <w:rPr>
          <w:rFonts w:ascii="Times New Roman" w:hAnsi="Times New Roman" w:cs="Times New Roman"/>
          <w:bCs/>
          <w:sz w:val="24"/>
          <w:szCs w:val="24"/>
          <w:lang w:val="bg-BG"/>
        </w:rPr>
        <w:t xml:space="preserve">на сигурността, както и провеждането на съвместни операции. Това води до </w:t>
      </w:r>
      <w:r w:rsidRPr="00C206F1">
        <w:rPr>
          <w:rFonts w:ascii="Times New Roman" w:hAnsi="Times New Roman" w:cs="Times New Roman"/>
          <w:bCs/>
          <w:sz w:val="24"/>
          <w:szCs w:val="24"/>
          <w:lang w:val="bg-BG"/>
        </w:rPr>
        <w:t xml:space="preserve">необходимостта от </w:t>
      </w:r>
      <w:r w:rsidR="007642F3" w:rsidRPr="00C206F1">
        <w:rPr>
          <w:rFonts w:ascii="Times New Roman" w:hAnsi="Times New Roman" w:cs="Times New Roman"/>
          <w:bCs/>
          <w:sz w:val="24"/>
          <w:szCs w:val="24"/>
          <w:lang w:val="bg-BG"/>
        </w:rPr>
        <w:t xml:space="preserve">създаване </w:t>
      </w:r>
      <w:r w:rsidR="003066B9" w:rsidRPr="00C206F1">
        <w:rPr>
          <w:rFonts w:ascii="Times New Roman" w:hAnsi="Times New Roman" w:cs="Times New Roman"/>
          <w:bCs/>
          <w:sz w:val="24"/>
          <w:szCs w:val="24"/>
          <w:lang w:val="bg-BG"/>
        </w:rPr>
        <w:t xml:space="preserve">на </w:t>
      </w:r>
      <w:r w:rsidR="007642F3" w:rsidRPr="00C206F1">
        <w:rPr>
          <w:rFonts w:ascii="Times New Roman" w:hAnsi="Times New Roman" w:cs="Times New Roman"/>
          <w:bCs/>
          <w:sz w:val="24"/>
          <w:szCs w:val="24"/>
          <w:lang w:val="bg-BG"/>
        </w:rPr>
        <w:t xml:space="preserve">изцяло нова методология за </w:t>
      </w:r>
      <w:r w:rsidR="000E50B0" w:rsidRPr="00C206F1">
        <w:rPr>
          <w:rFonts w:ascii="Times New Roman" w:hAnsi="Times New Roman" w:cs="Times New Roman"/>
          <w:bCs/>
          <w:sz w:val="24"/>
          <w:szCs w:val="24"/>
          <w:lang w:val="bg-BG"/>
        </w:rPr>
        <w:t>надзорната</w:t>
      </w:r>
      <w:r w:rsidR="007642F3" w:rsidRPr="00C206F1">
        <w:rPr>
          <w:rFonts w:ascii="Times New Roman" w:hAnsi="Times New Roman" w:cs="Times New Roman"/>
          <w:bCs/>
          <w:sz w:val="24"/>
          <w:szCs w:val="24"/>
          <w:lang w:val="bg-BG"/>
        </w:rPr>
        <w:t xml:space="preserve"> дейност на комисията</w:t>
      </w:r>
      <w:r w:rsidR="004B1A60" w:rsidRPr="00C206F1">
        <w:rPr>
          <w:rFonts w:ascii="Times New Roman" w:hAnsi="Times New Roman" w:cs="Times New Roman"/>
          <w:bCs/>
          <w:sz w:val="24"/>
          <w:szCs w:val="24"/>
          <w:lang w:val="bg-BG"/>
        </w:rPr>
        <w:t xml:space="preserve">, </w:t>
      </w:r>
      <w:r w:rsidR="00DE6EED" w:rsidRPr="00C206F1">
        <w:rPr>
          <w:rFonts w:ascii="Times New Roman" w:hAnsi="Times New Roman" w:cs="Times New Roman"/>
          <w:bCs/>
          <w:sz w:val="24"/>
          <w:szCs w:val="24"/>
          <w:lang w:val="bg-BG"/>
        </w:rPr>
        <w:t xml:space="preserve">в обхвата на която да влязат всички нови направления </w:t>
      </w:r>
      <w:r w:rsidR="008A246E" w:rsidRPr="00C206F1">
        <w:rPr>
          <w:rFonts w:ascii="Times New Roman" w:hAnsi="Times New Roman" w:cs="Times New Roman"/>
          <w:bCs/>
          <w:sz w:val="24"/>
          <w:szCs w:val="24"/>
          <w:lang w:val="bg-BG"/>
        </w:rPr>
        <w:t xml:space="preserve">и обекти </w:t>
      </w:r>
      <w:r w:rsidR="00541009" w:rsidRPr="00C206F1">
        <w:rPr>
          <w:rFonts w:ascii="Times New Roman" w:hAnsi="Times New Roman" w:cs="Times New Roman"/>
          <w:bCs/>
          <w:sz w:val="24"/>
          <w:szCs w:val="24"/>
          <w:lang w:val="bg-BG"/>
        </w:rPr>
        <w:t xml:space="preserve">на </w:t>
      </w:r>
      <w:r w:rsidR="004B1A60" w:rsidRPr="00C206F1">
        <w:rPr>
          <w:rFonts w:ascii="Times New Roman" w:hAnsi="Times New Roman" w:cs="Times New Roman"/>
          <w:bCs/>
          <w:sz w:val="24"/>
          <w:szCs w:val="24"/>
          <w:lang w:val="bg-BG"/>
        </w:rPr>
        <w:t>контрол</w:t>
      </w:r>
      <w:r w:rsidR="009579BF" w:rsidRPr="00C206F1">
        <w:rPr>
          <w:rFonts w:ascii="Times New Roman" w:hAnsi="Times New Roman" w:cs="Times New Roman"/>
          <w:bCs/>
          <w:sz w:val="24"/>
          <w:szCs w:val="24"/>
          <w:lang w:val="bg-BG"/>
        </w:rPr>
        <w:t xml:space="preserve">. </w:t>
      </w:r>
    </w:p>
    <w:p w:rsidR="00764C09" w:rsidRPr="00C206F1" w:rsidRDefault="00764C09" w:rsidP="00C206F1">
      <w:pPr>
        <w:tabs>
          <w:tab w:val="left" w:pos="708"/>
          <w:tab w:val="left" w:pos="993"/>
        </w:tabs>
        <w:spacing w:after="0" w:line="360" w:lineRule="auto"/>
        <w:ind w:firstLine="709"/>
        <w:jc w:val="both"/>
        <w:rPr>
          <w:rFonts w:ascii="Times New Roman" w:hAnsi="Times New Roman" w:cs="Times New Roman"/>
          <w:b/>
          <w:bCs/>
          <w:sz w:val="24"/>
          <w:szCs w:val="24"/>
          <w:lang w:val="bg-BG"/>
        </w:rPr>
      </w:pPr>
    </w:p>
    <w:p w:rsidR="00C25EC5" w:rsidRPr="00C206F1" w:rsidRDefault="002A4E6D" w:rsidP="00C206F1">
      <w:pPr>
        <w:tabs>
          <w:tab w:val="left" w:pos="708"/>
          <w:tab w:val="left" w:pos="993"/>
        </w:tabs>
        <w:spacing w:after="0" w:line="360" w:lineRule="auto"/>
        <w:ind w:firstLine="709"/>
        <w:jc w:val="both"/>
        <w:rPr>
          <w:rFonts w:ascii="Times New Roman" w:hAnsi="Times New Roman" w:cs="Times New Roman"/>
          <w:b/>
          <w:bCs/>
          <w:sz w:val="24"/>
          <w:szCs w:val="24"/>
          <w:lang w:val="bg-BG"/>
        </w:rPr>
      </w:pPr>
      <w:r w:rsidRPr="00C206F1">
        <w:rPr>
          <w:rFonts w:ascii="Times New Roman" w:hAnsi="Times New Roman" w:cs="Times New Roman"/>
          <w:b/>
          <w:bCs/>
          <w:sz w:val="24"/>
          <w:szCs w:val="24"/>
          <w:lang w:val="bg-BG"/>
        </w:rPr>
        <w:t>2.</w:t>
      </w:r>
      <w:r w:rsidR="00C25EC5" w:rsidRPr="00C206F1">
        <w:rPr>
          <w:rFonts w:ascii="Times New Roman" w:hAnsi="Times New Roman" w:cs="Times New Roman"/>
          <w:b/>
          <w:bCs/>
          <w:sz w:val="24"/>
          <w:szCs w:val="24"/>
          <w:lang w:val="bg-BG"/>
        </w:rPr>
        <w:t xml:space="preserve"> Активна работа по теми от обществен интерес</w:t>
      </w:r>
    </w:p>
    <w:p w:rsidR="009649D7" w:rsidRPr="00C206F1" w:rsidRDefault="009649D7" w:rsidP="00C206F1">
      <w:pPr>
        <w:tabs>
          <w:tab w:val="left" w:pos="708"/>
          <w:tab w:val="left" w:pos="993"/>
        </w:tabs>
        <w:spacing w:after="0" w:line="360" w:lineRule="auto"/>
        <w:ind w:firstLine="709"/>
        <w:jc w:val="both"/>
        <w:rPr>
          <w:rFonts w:ascii="Times New Roman" w:hAnsi="Times New Roman" w:cs="Times New Roman"/>
          <w:bCs/>
          <w:sz w:val="24"/>
          <w:szCs w:val="24"/>
          <w:lang w:val="bg-BG"/>
        </w:rPr>
      </w:pPr>
      <w:r w:rsidRPr="00C206F1">
        <w:rPr>
          <w:rFonts w:ascii="Times New Roman" w:hAnsi="Times New Roman" w:cs="Times New Roman"/>
          <w:bCs/>
          <w:sz w:val="24"/>
          <w:szCs w:val="24"/>
          <w:lang w:val="bg-BG"/>
        </w:rPr>
        <w:t xml:space="preserve">На базата на натрупания досегашен опит </w:t>
      </w:r>
      <w:r w:rsidR="009D33D3">
        <w:rPr>
          <w:rFonts w:ascii="Times New Roman" w:hAnsi="Times New Roman" w:cs="Times New Roman"/>
          <w:bCs/>
          <w:sz w:val="24"/>
          <w:szCs w:val="24"/>
          <w:lang w:val="bg-BG"/>
        </w:rPr>
        <w:t>КЗЛД</w:t>
      </w:r>
      <w:r w:rsidRPr="00C206F1">
        <w:rPr>
          <w:rFonts w:ascii="Times New Roman" w:hAnsi="Times New Roman" w:cs="Times New Roman"/>
          <w:bCs/>
          <w:sz w:val="24"/>
          <w:szCs w:val="24"/>
          <w:lang w:val="bg-BG"/>
        </w:rPr>
        <w:t xml:space="preserve"> активно ще продължи да работи с бизнеса по различни теми от обще</w:t>
      </w:r>
      <w:r w:rsidR="006F7E7A" w:rsidRPr="00C206F1">
        <w:rPr>
          <w:rFonts w:ascii="Times New Roman" w:hAnsi="Times New Roman" w:cs="Times New Roman"/>
          <w:bCs/>
          <w:sz w:val="24"/>
          <w:szCs w:val="24"/>
          <w:lang w:val="bg-BG"/>
        </w:rPr>
        <w:t xml:space="preserve">ствен интерес. Все по-актуален става въпросът за </w:t>
      </w:r>
      <w:r w:rsidR="00906FB5" w:rsidRPr="00C206F1">
        <w:rPr>
          <w:rFonts w:ascii="Times New Roman" w:hAnsi="Times New Roman" w:cs="Times New Roman"/>
          <w:bCs/>
          <w:sz w:val="24"/>
          <w:szCs w:val="24"/>
          <w:lang w:val="bg-BG"/>
        </w:rPr>
        <w:t xml:space="preserve">обработването на лични данни в резултат на </w:t>
      </w:r>
      <w:r w:rsidR="007B62B4" w:rsidRPr="00C206F1">
        <w:rPr>
          <w:rFonts w:ascii="Times New Roman" w:hAnsi="Times New Roman" w:cs="Times New Roman"/>
          <w:bCs/>
          <w:sz w:val="24"/>
          <w:szCs w:val="24"/>
          <w:lang w:val="bg-BG"/>
        </w:rPr>
        <w:t>използването</w:t>
      </w:r>
      <w:r w:rsidR="00906FB5" w:rsidRPr="00C206F1">
        <w:rPr>
          <w:rFonts w:ascii="Times New Roman" w:hAnsi="Times New Roman" w:cs="Times New Roman"/>
          <w:bCs/>
          <w:sz w:val="24"/>
          <w:szCs w:val="24"/>
          <w:lang w:val="bg-BG"/>
        </w:rPr>
        <w:t xml:space="preserve"> </w:t>
      </w:r>
      <w:r w:rsidR="007B62B4" w:rsidRPr="00C206F1">
        <w:rPr>
          <w:rFonts w:ascii="Times New Roman" w:hAnsi="Times New Roman" w:cs="Times New Roman"/>
          <w:bCs/>
          <w:sz w:val="24"/>
          <w:szCs w:val="24"/>
          <w:lang w:val="bg-BG"/>
        </w:rPr>
        <w:t>на нови технологии</w:t>
      </w:r>
      <w:r w:rsidR="00C003BA" w:rsidRPr="00C206F1">
        <w:rPr>
          <w:rFonts w:ascii="Times New Roman" w:hAnsi="Times New Roman" w:cs="Times New Roman"/>
          <w:bCs/>
          <w:sz w:val="24"/>
          <w:szCs w:val="24"/>
          <w:lang w:val="bg-BG"/>
        </w:rPr>
        <w:t xml:space="preserve"> </w:t>
      </w:r>
      <w:r w:rsidR="007E1739" w:rsidRPr="00C206F1">
        <w:rPr>
          <w:rFonts w:ascii="Times New Roman" w:hAnsi="Times New Roman" w:cs="Times New Roman"/>
          <w:bCs/>
          <w:sz w:val="24"/>
          <w:szCs w:val="24"/>
          <w:lang w:val="bg-BG"/>
        </w:rPr>
        <w:t>(като на</w:t>
      </w:r>
      <w:r w:rsidR="00E25FD7" w:rsidRPr="00C206F1">
        <w:rPr>
          <w:rFonts w:ascii="Times New Roman" w:hAnsi="Times New Roman" w:cs="Times New Roman"/>
          <w:bCs/>
          <w:sz w:val="24"/>
          <w:szCs w:val="24"/>
          <w:lang w:val="bg-BG"/>
        </w:rPr>
        <w:t>пр. лицево разпознаване, изкуст</w:t>
      </w:r>
      <w:r w:rsidR="007E1739" w:rsidRPr="00C206F1">
        <w:rPr>
          <w:rFonts w:ascii="Times New Roman" w:hAnsi="Times New Roman" w:cs="Times New Roman"/>
          <w:bCs/>
          <w:sz w:val="24"/>
          <w:szCs w:val="24"/>
          <w:lang w:val="bg-BG"/>
        </w:rPr>
        <w:t>в</w:t>
      </w:r>
      <w:r w:rsidR="00E25FD7" w:rsidRPr="00C206F1">
        <w:rPr>
          <w:rFonts w:ascii="Times New Roman" w:hAnsi="Times New Roman" w:cs="Times New Roman"/>
          <w:bCs/>
          <w:sz w:val="24"/>
          <w:szCs w:val="24"/>
          <w:lang w:val="bg-BG"/>
        </w:rPr>
        <w:t>е</w:t>
      </w:r>
      <w:r w:rsidR="007E1739" w:rsidRPr="00C206F1">
        <w:rPr>
          <w:rFonts w:ascii="Times New Roman" w:hAnsi="Times New Roman" w:cs="Times New Roman"/>
          <w:bCs/>
          <w:sz w:val="24"/>
          <w:szCs w:val="24"/>
          <w:lang w:val="bg-BG"/>
        </w:rPr>
        <w:t xml:space="preserve">н интелект) </w:t>
      </w:r>
      <w:r w:rsidR="007B62B4" w:rsidRPr="00C206F1">
        <w:rPr>
          <w:rFonts w:ascii="Times New Roman" w:hAnsi="Times New Roman" w:cs="Times New Roman"/>
          <w:bCs/>
          <w:sz w:val="24"/>
          <w:szCs w:val="24"/>
          <w:lang w:val="bg-BG"/>
        </w:rPr>
        <w:t xml:space="preserve">и свързаната с това оценка на тези </w:t>
      </w:r>
      <w:r w:rsidR="00E25FD7" w:rsidRPr="00C206F1">
        <w:rPr>
          <w:rFonts w:ascii="Times New Roman" w:hAnsi="Times New Roman" w:cs="Times New Roman"/>
          <w:bCs/>
          <w:sz w:val="24"/>
          <w:szCs w:val="24"/>
          <w:lang w:val="bg-BG"/>
        </w:rPr>
        <w:t xml:space="preserve">нови </w:t>
      </w:r>
      <w:r w:rsidR="007B62B4" w:rsidRPr="00C206F1">
        <w:rPr>
          <w:rFonts w:ascii="Times New Roman" w:hAnsi="Times New Roman" w:cs="Times New Roman"/>
          <w:bCs/>
          <w:sz w:val="24"/>
          <w:szCs w:val="24"/>
          <w:lang w:val="bg-BG"/>
        </w:rPr>
        <w:t xml:space="preserve">технологии. </w:t>
      </w:r>
      <w:r w:rsidR="00E25FD7" w:rsidRPr="00C206F1">
        <w:rPr>
          <w:rFonts w:ascii="Times New Roman" w:hAnsi="Times New Roman" w:cs="Times New Roman"/>
          <w:bCs/>
          <w:sz w:val="24"/>
          <w:szCs w:val="24"/>
          <w:lang w:val="bg-BG"/>
        </w:rPr>
        <w:t>Н</w:t>
      </w:r>
      <w:r w:rsidR="00AD4588" w:rsidRPr="00C206F1">
        <w:rPr>
          <w:rFonts w:ascii="Times New Roman" w:hAnsi="Times New Roman" w:cs="Times New Roman"/>
          <w:bCs/>
          <w:sz w:val="24"/>
          <w:szCs w:val="24"/>
          <w:lang w:val="bg-BG"/>
        </w:rPr>
        <w:t>а</w:t>
      </w:r>
      <w:r w:rsidR="00E25FD7" w:rsidRPr="00C206F1">
        <w:rPr>
          <w:rFonts w:ascii="Times New Roman" w:hAnsi="Times New Roman" w:cs="Times New Roman"/>
          <w:bCs/>
          <w:sz w:val="24"/>
          <w:szCs w:val="24"/>
          <w:lang w:val="bg-BG"/>
        </w:rPr>
        <w:t xml:space="preserve"> внимателен </w:t>
      </w:r>
      <w:r w:rsidR="00AD4588" w:rsidRPr="00C206F1">
        <w:rPr>
          <w:rFonts w:ascii="Times New Roman" w:hAnsi="Times New Roman" w:cs="Times New Roman"/>
          <w:bCs/>
          <w:sz w:val="24"/>
          <w:szCs w:val="24"/>
          <w:lang w:val="bg-BG"/>
        </w:rPr>
        <w:t>анализ следва да бъде поставена</w:t>
      </w:r>
      <w:r w:rsidR="007B62B4" w:rsidRPr="00C206F1">
        <w:rPr>
          <w:rFonts w:ascii="Times New Roman" w:hAnsi="Times New Roman" w:cs="Times New Roman"/>
          <w:bCs/>
          <w:sz w:val="24"/>
          <w:szCs w:val="24"/>
          <w:lang w:val="bg-BG"/>
        </w:rPr>
        <w:t xml:space="preserve"> законосъобразността на обработването на лични данни при </w:t>
      </w:r>
      <w:r w:rsidR="006F7E7A" w:rsidRPr="00C206F1">
        <w:rPr>
          <w:rFonts w:ascii="Times New Roman" w:hAnsi="Times New Roman" w:cs="Times New Roman"/>
          <w:bCs/>
          <w:sz w:val="24"/>
          <w:szCs w:val="24"/>
          <w:lang w:val="bg-BG"/>
        </w:rPr>
        <w:t xml:space="preserve">извършването на редовно и систематично мащабно наблюдение на субектите на данни, вкл. видеонаблюдение. </w:t>
      </w:r>
      <w:r w:rsidR="0083683D" w:rsidRPr="00C206F1">
        <w:rPr>
          <w:rFonts w:ascii="Times New Roman" w:hAnsi="Times New Roman" w:cs="Times New Roman"/>
          <w:bCs/>
          <w:sz w:val="24"/>
          <w:szCs w:val="24"/>
          <w:lang w:val="bg-BG"/>
        </w:rPr>
        <w:t>К</w:t>
      </w:r>
      <w:r w:rsidR="009D33D3">
        <w:rPr>
          <w:rFonts w:ascii="Times New Roman" w:hAnsi="Times New Roman" w:cs="Times New Roman"/>
          <w:bCs/>
          <w:sz w:val="24"/>
          <w:szCs w:val="24"/>
          <w:lang w:val="bg-BG"/>
        </w:rPr>
        <w:t>ЗЛД</w:t>
      </w:r>
      <w:r w:rsidR="0083683D" w:rsidRPr="00C206F1">
        <w:rPr>
          <w:rFonts w:ascii="Times New Roman" w:hAnsi="Times New Roman" w:cs="Times New Roman"/>
          <w:bCs/>
          <w:sz w:val="24"/>
          <w:szCs w:val="24"/>
          <w:lang w:val="bg-BG"/>
        </w:rPr>
        <w:t xml:space="preserve"> ще прод</w:t>
      </w:r>
      <w:r w:rsidR="00F56168" w:rsidRPr="00C206F1">
        <w:rPr>
          <w:rFonts w:ascii="Times New Roman" w:hAnsi="Times New Roman" w:cs="Times New Roman"/>
          <w:bCs/>
          <w:sz w:val="24"/>
          <w:szCs w:val="24"/>
          <w:lang w:val="bg-BG"/>
        </w:rPr>
        <w:t>ължи усилията си в тази насока особено по линия на даването на становища в рамките на предварителната консултация, когато планиран</w:t>
      </w:r>
      <w:r w:rsidR="0048328E" w:rsidRPr="00C206F1">
        <w:rPr>
          <w:rFonts w:ascii="Times New Roman" w:hAnsi="Times New Roman" w:cs="Times New Roman"/>
          <w:bCs/>
          <w:sz w:val="24"/>
          <w:szCs w:val="24"/>
          <w:lang w:val="bg-BG"/>
        </w:rPr>
        <w:t>о от администраторите на лични данни</w:t>
      </w:r>
      <w:r w:rsidR="00F56168" w:rsidRPr="00C206F1">
        <w:rPr>
          <w:rFonts w:ascii="Times New Roman" w:hAnsi="Times New Roman" w:cs="Times New Roman"/>
          <w:bCs/>
          <w:sz w:val="24"/>
          <w:szCs w:val="24"/>
          <w:lang w:val="bg-BG"/>
        </w:rPr>
        <w:t xml:space="preserve"> обработване показва висок остатъчен риск. </w:t>
      </w:r>
      <w:r w:rsidR="005471CA" w:rsidRPr="00C206F1">
        <w:rPr>
          <w:rFonts w:ascii="Times New Roman" w:hAnsi="Times New Roman" w:cs="Times New Roman"/>
          <w:bCs/>
          <w:sz w:val="24"/>
          <w:szCs w:val="24"/>
          <w:lang w:val="bg-BG"/>
        </w:rPr>
        <w:t>Подобен подход</w:t>
      </w:r>
      <w:r w:rsidR="00F56168" w:rsidRPr="00C206F1">
        <w:rPr>
          <w:rFonts w:ascii="Times New Roman" w:hAnsi="Times New Roman" w:cs="Times New Roman"/>
          <w:bCs/>
          <w:sz w:val="24"/>
          <w:szCs w:val="24"/>
          <w:lang w:val="bg-BG"/>
        </w:rPr>
        <w:t xml:space="preserve"> е в синхрон с </w:t>
      </w:r>
      <w:r w:rsidR="005471CA" w:rsidRPr="00C206F1">
        <w:rPr>
          <w:rFonts w:ascii="Times New Roman" w:hAnsi="Times New Roman" w:cs="Times New Roman"/>
          <w:bCs/>
          <w:sz w:val="24"/>
          <w:szCs w:val="24"/>
          <w:lang w:val="bg-BG"/>
        </w:rPr>
        <w:t>работата</w:t>
      </w:r>
      <w:r w:rsidR="00F56168" w:rsidRPr="00C206F1">
        <w:rPr>
          <w:rFonts w:ascii="Times New Roman" w:hAnsi="Times New Roman" w:cs="Times New Roman"/>
          <w:bCs/>
          <w:sz w:val="24"/>
          <w:szCs w:val="24"/>
          <w:lang w:val="bg-BG"/>
        </w:rPr>
        <w:t xml:space="preserve"> на Европейската комисия </w:t>
      </w:r>
      <w:r w:rsidR="0048328E" w:rsidRPr="00C206F1">
        <w:rPr>
          <w:rFonts w:ascii="Times New Roman" w:hAnsi="Times New Roman" w:cs="Times New Roman"/>
          <w:bCs/>
          <w:sz w:val="24"/>
          <w:szCs w:val="24"/>
          <w:lang w:val="bg-BG"/>
        </w:rPr>
        <w:t>по досиета</w:t>
      </w:r>
      <w:r w:rsidR="005471CA" w:rsidRPr="00C206F1">
        <w:rPr>
          <w:rFonts w:ascii="Times New Roman" w:hAnsi="Times New Roman" w:cs="Times New Roman"/>
          <w:bCs/>
          <w:sz w:val="24"/>
          <w:szCs w:val="24"/>
          <w:lang w:val="bg-BG"/>
        </w:rPr>
        <w:t>та</w:t>
      </w:r>
      <w:r w:rsidR="0048328E" w:rsidRPr="00C206F1">
        <w:rPr>
          <w:rFonts w:ascii="Times New Roman" w:hAnsi="Times New Roman" w:cs="Times New Roman"/>
          <w:bCs/>
          <w:sz w:val="24"/>
          <w:szCs w:val="24"/>
          <w:lang w:val="bg-BG"/>
        </w:rPr>
        <w:t xml:space="preserve"> за </w:t>
      </w:r>
      <w:r w:rsidR="00F56168" w:rsidRPr="00C206F1">
        <w:rPr>
          <w:rFonts w:ascii="Times New Roman" w:hAnsi="Times New Roman" w:cs="Times New Roman"/>
          <w:bCs/>
          <w:sz w:val="24"/>
          <w:szCs w:val="24"/>
          <w:lang w:val="bg-BG"/>
        </w:rPr>
        <w:t xml:space="preserve">електронна неприкосновеност и </w:t>
      </w:r>
      <w:r w:rsidR="003A5006" w:rsidRPr="00C206F1">
        <w:rPr>
          <w:rFonts w:ascii="Times New Roman" w:hAnsi="Times New Roman" w:cs="Times New Roman"/>
          <w:bCs/>
          <w:sz w:val="24"/>
          <w:szCs w:val="24"/>
          <w:lang w:val="bg-BG"/>
        </w:rPr>
        <w:t xml:space="preserve">за </w:t>
      </w:r>
      <w:r w:rsidR="00BE07DE" w:rsidRPr="00C206F1">
        <w:rPr>
          <w:rFonts w:ascii="Times New Roman" w:hAnsi="Times New Roman" w:cs="Times New Roman"/>
          <w:bCs/>
          <w:sz w:val="24"/>
          <w:szCs w:val="24"/>
          <w:lang w:val="bg-BG"/>
        </w:rPr>
        <w:t>дигитална</w:t>
      </w:r>
      <w:r w:rsidR="003A5006" w:rsidRPr="00C206F1">
        <w:rPr>
          <w:rFonts w:ascii="Times New Roman" w:hAnsi="Times New Roman" w:cs="Times New Roman"/>
          <w:bCs/>
          <w:sz w:val="24"/>
          <w:szCs w:val="24"/>
          <w:lang w:val="bg-BG"/>
        </w:rPr>
        <w:t>та</w:t>
      </w:r>
      <w:r w:rsidR="00BE07DE" w:rsidRPr="00C206F1">
        <w:rPr>
          <w:rFonts w:ascii="Times New Roman" w:hAnsi="Times New Roman" w:cs="Times New Roman"/>
          <w:bCs/>
          <w:sz w:val="24"/>
          <w:szCs w:val="24"/>
          <w:lang w:val="bg-BG"/>
        </w:rPr>
        <w:t xml:space="preserve"> система за обмен на </w:t>
      </w:r>
      <w:r w:rsidR="00F56168" w:rsidRPr="00C206F1">
        <w:rPr>
          <w:rFonts w:ascii="Times New Roman" w:hAnsi="Times New Roman" w:cs="Times New Roman"/>
          <w:bCs/>
          <w:sz w:val="24"/>
          <w:szCs w:val="24"/>
          <w:lang w:val="bg-BG"/>
        </w:rPr>
        <w:t xml:space="preserve">електронни доказателства. </w:t>
      </w:r>
    </w:p>
    <w:p w:rsidR="009649D7" w:rsidRPr="00C206F1" w:rsidRDefault="009649D7" w:rsidP="00C206F1">
      <w:pPr>
        <w:tabs>
          <w:tab w:val="left" w:pos="708"/>
          <w:tab w:val="left" w:pos="993"/>
        </w:tabs>
        <w:spacing w:after="0" w:line="360" w:lineRule="auto"/>
        <w:ind w:firstLine="709"/>
        <w:jc w:val="both"/>
        <w:rPr>
          <w:rFonts w:ascii="Times New Roman" w:hAnsi="Times New Roman" w:cs="Times New Roman"/>
          <w:sz w:val="24"/>
          <w:szCs w:val="24"/>
          <w:lang w:val="bg-BG"/>
        </w:rPr>
      </w:pPr>
    </w:p>
    <w:p w:rsidR="00521AC1" w:rsidRPr="00C206F1" w:rsidRDefault="00CB70CA" w:rsidP="00C206F1">
      <w:pPr>
        <w:tabs>
          <w:tab w:val="left" w:pos="708"/>
          <w:tab w:val="left" w:pos="993"/>
        </w:tabs>
        <w:spacing w:after="0" w:line="360" w:lineRule="auto"/>
        <w:ind w:firstLine="709"/>
        <w:jc w:val="both"/>
        <w:rPr>
          <w:rFonts w:ascii="Times New Roman" w:hAnsi="Times New Roman" w:cs="Times New Roman"/>
          <w:b/>
          <w:bCs/>
          <w:sz w:val="24"/>
          <w:szCs w:val="24"/>
          <w:lang w:val="bg-BG"/>
        </w:rPr>
      </w:pPr>
      <w:r w:rsidRPr="00C206F1">
        <w:rPr>
          <w:rFonts w:ascii="Times New Roman" w:hAnsi="Times New Roman" w:cs="Times New Roman"/>
          <w:b/>
          <w:bCs/>
          <w:sz w:val="24"/>
          <w:szCs w:val="24"/>
          <w:lang w:val="bg-BG"/>
        </w:rPr>
        <w:t xml:space="preserve">3. </w:t>
      </w:r>
      <w:r w:rsidR="00F56168" w:rsidRPr="00C206F1">
        <w:rPr>
          <w:rFonts w:ascii="Times New Roman" w:hAnsi="Times New Roman" w:cs="Times New Roman"/>
          <w:b/>
          <w:bCs/>
          <w:sz w:val="24"/>
          <w:szCs w:val="24"/>
          <w:lang w:val="bg-BG"/>
        </w:rPr>
        <w:t xml:space="preserve">Повишаване на експертния потенциал на КЗЛД </w:t>
      </w:r>
      <w:r w:rsidR="00FF4202" w:rsidRPr="00C206F1">
        <w:rPr>
          <w:rFonts w:ascii="Times New Roman" w:hAnsi="Times New Roman" w:cs="Times New Roman"/>
          <w:b/>
          <w:bCs/>
          <w:sz w:val="24"/>
          <w:szCs w:val="24"/>
          <w:lang w:val="bg-BG"/>
        </w:rPr>
        <w:t>и нейната администрация</w:t>
      </w:r>
    </w:p>
    <w:p w:rsidR="009310A9" w:rsidRPr="00C206F1" w:rsidRDefault="001B2E54" w:rsidP="00C206F1">
      <w:pPr>
        <w:tabs>
          <w:tab w:val="left" w:pos="708"/>
          <w:tab w:val="left" w:pos="993"/>
        </w:tabs>
        <w:spacing w:after="0" w:line="360" w:lineRule="auto"/>
        <w:ind w:firstLine="709"/>
        <w:jc w:val="both"/>
        <w:rPr>
          <w:rFonts w:ascii="Times New Roman" w:hAnsi="Times New Roman" w:cs="Times New Roman"/>
          <w:b/>
          <w:bCs/>
          <w:sz w:val="24"/>
          <w:szCs w:val="24"/>
          <w:lang w:val="bg-BG"/>
        </w:rPr>
      </w:pPr>
      <w:r w:rsidRPr="00C206F1">
        <w:rPr>
          <w:rFonts w:ascii="Times New Roman" w:hAnsi="Times New Roman" w:cs="Times New Roman"/>
          <w:bCs/>
          <w:sz w:val="24"/>
          <w:szCs w:val="24"/>
          <w:lang w:val="bg-BG"/>
        </w:rPr>
        <w:t>Качественото и ефективно изпълнение на новите правомощия и задачи на КЗЛД изисква постоянни усилия за повишаване на експертния кап</w:t>
      </w:r>
      <w:r w:rsidR="000E202D" w:rsidRPr="00C206F1">
        <w:rPr>
          <w:rFonts w:ascii="Times New Roman" w:hAnsi="Times New Roman" w:cs="Times New Roman"/>
          <w:bCs/>
          <w:sz w:val="24"/>
          <w:szCs w:val="24"/>
          <w:lang w:val="bg-BG"/>
        </w:rPr>
        <w:t>а</w:t>
      </w:r>
      <w:r w:rsidRPr="00C206F1">
        <w:rPr>
          <w:rFonts w:ascii="Times New Roman" w:hAnsi="Times New Roman" w:cs="Times New Roman"/>
          <w:bCs/>
          <w:sz w:val="24"/>
          <w:szCs w:val="24"/>
          <w:lang w:val="bg-BG"/>
        </w:rPr>
        <w:t xml:space="preserve">цитет на </w:t>
      </w:r>
      <w:r w:rsidR="00FB2B9F" w:rsidRPr="00C206F1">
        <w:rPr>
          <w:rFonts w:ascii="Times New Roman" w:hAnsi="Times New Roman" w:cs="Times New Roman"/>
          <w:bCs/>
          <w:sz w:val="24"/>
          <w:szCs w:val="24"/>
          <w:lang w:val="bg-BG"/>
        </w:rPr>
        <w:t>К</w:t>
      </w:r>
      <w:r w:rsidR="00FF4202" w:rsidRPr="00C206F1">
        <w:rPr>
          <w:rFonts w:ascii="Times New Roman" w:hAnsi="Times New Roman" w:cs="Times New Roman"/>
          <w:bCs/>
          <w:sz w:val="24"/>
          <w:szCs w:val="24"/>
          <w:lang w:val="bg-BG"/>
        </w:rPr>
        <w:t xml:space="preserve">омисията и нейната </w:t>
      </w:r>
      <w:r w:rsidRPr="00C206F1">
        <w:rPr>
          <w:rFonts w:ascii="Times New Roman" w:hAnsi="Times New Roman" w:cs="Times New Roman"/>
          <w:bCs/>
          <w:sz w:val="24"/>
          <w:szCs w:val="24"/>
          <w:lang w:val="bg-BG"/>
        </w:rPr>
        <w:t xml:space="preserve">администрация. </w:t>
      </w:r>
      <w:r w:rsidR="000E202D" w:rsidRPr="00C206F1">
        <w:rPr>
          <w:rFonts w:ascii="Times New Roman" w:hAnsi="Times New Roman" w:cs="Times New Roman"/>
          <w:bCs/>
          <w:sz w:val="24"/>
          <w:szCs w:val="24"/>
          <w:lang w:val="bg-BG"/>
        </w:rPr>
        <w:t>Инвестирането в обучения на надзорния орган и неговите служители, насочени към практическите аспекти на новите функции на КЗЛД</w:t>
      </w:r>
      <w:r w:rsidR="00FB2B9F" w:rsidRPr="00C206F1">
        <w:rPr>
          <w:rFonts w:ascii="Times New Roman" w:hAnsi="Times New Roman" w:cs="Times New Roman"/>
          <w:bCs/>
          <w:sz w:val="24"/>
          <w:szCs w:val="24"/>
          <w:lang w:val="bg-BG"/>
        </w:rPr>
        <w:t>,</w:t>
      </w:r>
      <w:r w:rsidR="000E202D" w:rsidRPr="00C206F1">
        <w:rPr>
          <w:rFonts w:ascii="Times New Roman" w:hAnsi="Times New Roman" w:cs="Times New Roman"/>
          <w:bCs/>
          <w:sz w:val="24"/>
          <w:szCs w:val="24"/>
          <w:lang w:val="bg-BG"/>
        </w:rPr>
        <w:t xml:space="preserve"> е от ключово значение за </w:t>
      </w:r>
      <w:r w:rsidR="00E50E0B" w:rsidRPr="00C206F1">
        <w:rPr>
          <w:rFonts w:ascii="Times New Roman" w:hAnsi="Times New Roman" w:cs="Times New Roman"/>
          <w:bCs/>
          <w:sz w:val="24"/>
          <w:szCs w:val="24"/>
          <w:lang w:val="bg-BG"/>
        </w:rPr>
        <w:t>поддържане</w:t>
      </w:r>
      <w:r w:rsidR="000E202D" w:rsidRPr="00C206F1">
        <w:rPr>
          <w:rFonts w:ascii="Times New Roman" w:hAnsi="Times New Roman" w:cs="Times New Roman"/>
          <w:bCs/>
          <w:sz w:val="24"/>
          <w:szCs w:val="24"/>
          <w:lang w:val="bg-BG"/>
        </w:rPr>
        <w:t xml:space="preserve"> </w:t>
      </w:r>
      <w:r w:rsidR="00E50E0B" w:rsidRPr="00C206F1">
        <w:rPr>
          <w:rFonts w:ascii="Times New Roman" w:hAnsi="Times New Roman" w:cs="Times New Roman"/>
          <w:bCs/>
          <w:sz w:val="24"/>
          <w:szCs w:val="24"/>
          <w:lang w:val="bg-BG"/>
        </w:rPr>
        <w:t xml:space="preserve">на надзорната дейност </w:t>
      </w:r>
      <w:r w:rsidR="000E202D" w:rsidRPr="00C206F1">
        <w:rPr>
          <w:rFonts w:ascii="Times New Roman" w:hAnsi="Times New Roman" w:cs="Times New Roman"/>
          <w:bCs/>
          <w:sz w:val="24"/>
          <w:szCs w:val="24"/>
          <w:lang w:val="bg-BG"/>
        </w:rPr>
        <w:t xml:space="preserve">на високо ниво и за </w:t>
      </w:r>
      <w:r w:rsidR="009917FE" w:rsidRPr="00C206F1">
        <w:rPr>
          <w:rFonts w:ascii="Times New Roman" w:hAnsi="Times New Roman" w:cs="Times New Roman"/>
          <w:bCs/>
          <w:sz w:val="24"/>
          <w:szCs w:val="24"/>
          <w:lang w:val="bg-BG"/>
        </w:rPr>
        <w:t xml:space="preserve">обезпечаване </w:t>
      </w:r>
      <w:r w:rsidR="009917FE" w:rsidRPr="00B24587">
        <w:rPr>
          <w:rFonts w:ascii="Times New Roman" w:hAnsi="Times New Roman" w:cs="Times New Roman"/>
          <w:bCs/>
          <w:sz w:val="24"/>
          <w:szCs w:val="24"/>
          <w:lang w:val="bg-BG"/>
        </w:rPr>
        <w:t xml:space="preserve">на </w:t>
      </w:r>
      <w:r w:rsidR="000E202D" w:rsidRPr="00B24587">
        <w:rPr>
          <w:rFonts w:ascii="Times New Roman" w:hAnsi="Times New Roman" w:cs="Times New Roman"/>
          <w:bCs/>
          <w:sz w:val="24"/>
          <w:szCs w:val="24"/>
          <w:lang w:val="bg-BG"/>
        </w:rPr>
        <w:t>съгласувано</w:t>
      </w:r>
      <w:r w:rsidR="009917FE" w:rsidRPr="00B24587">
        <w:rPr>
          <w:rFonts w:ascii="Times New Roman" w:hAnsi="Times New Roman" w:cs="Times New Roman"/>
          <w:bCs/>
          <w:sz w:val="24"/>
          <w:szCs w:val="24"/>
          <w:lang w:val="bg-BG"/>
        </w:rPr>
        <w:t>то</w:t>
      </w:r>
      <w:r w:rsidR="000E202D" w:rsidRPr="00B24587">
        <w:rPr>
          <w:rFonts w:ascii="Times New Roman" w:hAnsi="Times New Roman" w:cs="Times New Roman"/>
          <w:bCs/>
          <w:sz w:val="24"/>
          <w:szCs w:val="24"/>
          <w:lang w:val="bg-BG"/>
        </w:rPr>
        <w:t xml:space="preserve"> прилагане на Общия регламент относно защитата на</w:t>
      </w:r>
      <w:r w:rsidR="00E50E0B" w:rsidRPr="00B24587">
        <w:rPr>
          <w:rFonts w:ascii="Times New Roman" w:hAnsi="Times New Roman" w:cs="Times New Roman"/>
          <w:bCs/>
          <w:sz w:val="24"/>
          <w:szCs w:val="24"/>
          <w:lang w:val="bg-BG"/>
        </w:rPr>
        <w:t xml:space="preserve"> </w:t>
      </w:r>
      <w:r w:rsidR="000E202D" w:rsidRPr="00B24587">
        <w:rPr>
          <w:rFonts w:ascii="Times New Roman" w:hAnsi="Times New Roman" w:cs="Times New Roman"/>
          <w:bCs/>
          <w:sz w:val="24"/>
          <w:szCs w:val="24"/>
          <w:lang w:val="bg-BG"/>
        </w:rPr>
        <w:t>данните.</w:t>
      </w:r>
      <w:r w:rsidR="000E202D" w:rsidRPr="00C206F1">
        <w:rPr>
          <w:rFonts w:ascii="Times New Roman" w:hAnsi="Times New Roman" w:cs="Times New Roman"/>
          <w:bCs/>
          <w:sz w:val="24"/>
          <w:szCs w:val="24"/>
          <w:lang w:val="bg-BG"/>
        </w:rPr>
        <w:t xml:space="preserve"> </w:t>
      </w:r>
      <w:r w:rsidR="00ED5804" w:rsidRPr="00C206F1">
        <w:rPr>
          <w:rFonts w:ascii="Times New Roman" w:hAnsi="Times New Roman" w:cs="Times New Roman"/>
          <w:bCs/>
          <w:sz w:val="24"/>
          <w:szCs w:val="24"/>
          <w:lang w:val="bg-BG"/>
        </w:rPr>
        <w:t>Повишаването на експертния потенциал</w:t>
      </w:r>
      <w:r w:rsidR="009310A9" w:rsidRPr="00C206F1">
        <w:rPr>
          <w:rFonts w:ascii="Times New Roman" w:hAnsi="Times New Roman" w:cs="Times New Roman"/>
          <w:bCs/>
          <w:sz w:val="24"/>
          <w:szCs w:val="24"/>
          <w:lang w:val="bg-BG"/>
        </w:rPr>
        <w:t xml:space="preserve"> е </w:t>
      </w:r>
      <w:r w:rsidR="00FE3930" w:rsidRPr="00C206F1">
        <w:rPr>
          <w:rFonts w:ascii="Times New Roman" w:hAnsi="Times New Roman" w:cs="Times New Roman"/>
          <w:bCs/>
          <w:sz w:val="24"/>
          <w:szCs w:val="24"/>
          <w:lang w:val="bg-BG"/>
        </w:rPr>
        <w:t xml:space="preserve">особено наложително по линия на тенденцията за </w:t>
      </w:r>
      <w:r w:rsidR="009310A9" w:rsidRPr="00C206F1">
        <w:rPr>
          <w:rFonts w:ascii="Times New Roman" w:hAnsi="Times New Roman" w:cs="Times New Roman"/>
          <w:bCs/>
          <w:sz w:val="24"/>
          <w:szCs w:val="24"/>
          <w:lang w:val="bg-BG"/>
        </w:rPr>
        <w:t xml:space="preserve">въвеждане на нови технологии, </w:t>
      </w:r>
      <w:r w:rsidR="00FE3930" w:rsidRPr="00C206F1">
        <w:rPr>
          <w:rFonts w:ascii="Times New Roman" w:hAnsi="Times New Roman" w:cs="Times New Roman"/>
          <w:bCs/>
          <w:sz w:val="24"/>
          <w:szCs w:val="24"/>
          <w:lang w:val="bg-BG"/>
        </w:rPr>
        <w:t xml:space="preserve">свързани с </w:t>
      </w:r>
      <w:r w:rsidR="009310A9" w:rsidRPr="00C206F1">
        <w:rPr>
          <w:rFonts w:ascii="Times New Roman" w:hAnsi="Times New Roman" w:cs="Times New Roman"/>
          <w:bCs/>
          <w:sz w:val="24"/>
          <w:szCs w:val="24"/>
          <w:lang w:val="bg-BG"/>
        </w:rPr>
        <w:t>обработва</w:t>
      </w:r>
      <w:r w:rsidR="00FE3930" w:rsidRPr="00C206F1">
        <w:rPr>
          <w:rFonts w:ascii="Times New Roman" w:hAnsi="Times New Roman" w:cs="Times New Roman"/>
          <w:bCs/>
          <w:sz w:val="24"/>
          <w:szCs w:val="24"/>
          <w:lang w:val="bg-BG"/>
        </w:rPr>
        <w:t>не на</w:t>
      </w:r>
      <w:r w:rsidR="009310A9" w:rsidRPr="00C206F1">
        <w:rPr>
          <w:rFonts w:ascii="Times New Roman" w:hAnsi="Times New Roman" w:cs="Times New Roman"/>
          <w:bCs/>
          <w:sz w:val="24"/>
          <w:szCs w:val="24"/>
          <w:lang w:val="bg-BG"/>
        </w:rPr>
        <w:t xml:space="preserve"> </w:t>
      </w:r>
      <w:r w:rsidR="000E202D" w:rsidRPr="00C206F1">
        <w:rPr>
          <w:rFonts w:ascii="Times New Roman" w:hAnsi="Times New Roman" w:cs="Times New Roman"/>
          <w:bCs/>
          <w:sz w:val="24"/>
          <w:szCs w:val="24"/>
          <w:lang w:val="bg-BG"/>
        </w:rPr>
        <w:t>специални категории</w:t>
      </w:r>
      <w:r w:rsidR="009310A9" w:rsidRPr="00C206F1">
        <w:rPr>
          <w:rFonts w:ascii="Times New Roman" w:hAnsi="Times New Roman" w:cs="Times New Roman"/>
          <w:bCs/>
          <w:sz w:val="24"/>
          <w:szCs w:val="24"/>
          <w:lang w:val="bg-BG"/>
        </w:rPr>
        <w:t xml:space="preserve"> лични данни и</w:t>
      </w:r>
      <w:r w:rsidR="00FE3930" w:rsidRPr="00C206F1">
        <w:rPr>
          <w:rFonts w:ascii="Times New Roman" w:hAnsi="Times New Roman" w:cs="Times New Roman"/>
          <w:bCs/>
          <w:sz w:val="24"/>
          <w:szCs w:val="24"/>
          <w:lang w:val="bg-BG"/>
        </w:rPr>
        <w:t>/или</w:t>
      </w:r>
      <w:r w:rsidR="000E202D" w:rsidRPr="00C206F1">
        <w:rPr>
          <w:rFonts w:ascii="Times New Roman" w:hAnsi="Times New Roman" w:cs="Times New Roman"/>
          <w:bCs/>
          <w:sz w:val="24"/>
          <w:szCs w:val="24"/>
          <w:lang w:val="bg-BG"/>
        </w:rPr>
        <w:t xml:space="preserve"> с мащабно обработване на</w:t>
      </w:r>
      <w:r w:rsidR="009310A9" w:rsidRPr="00C206F1">
        <w:rPr>
          <w:rFonts w:ascii="Times New Roman" w:hAnsi="Times New Roman" w:cs="Times New Roman"/>
          <w:bCs/>
          <w:sz w:val="24"/>
          <w:szCs w:val="24"/>
          <w:lang w:val="bg-BG"/>
        </w:rPr>
        <w:t xml:space="preserve"> лични данни.</w:t>
      </w:r>
      <w:r w:rsidR="009310A9" w:rsidRPr="00C206F1">
        <w:rPr>
          <w:rFonts w:ascii="Times New Roman" w:hAnsi="Times New Roman" w:cs="Times New Roman"/>
          <w:sz w:val="24"/>
          <w:szCs w:val="24"/>
          <w:lang w:val="bg-BG"/>
        </w:rPr>
        <w:t xml:space="preserve"> </w:t>
      </w:r>
    </w:p>
    <w:p w:rsidR="00AC5CA9" w:rsidRPr="00C206F1" w:rsidRDefault="00AC5CA9" w:rsidP="00C206F1">
      <w:pPr>
        <w:spacing w:after="0" w:line="360" w:lineRule="auto"/>
        <w:ind w:firstLine="709"/>
        <w:jc w:val="both"/>
        <w:rPr>
          <w:rFonts w:ascii="Times New Roman" w:hAnsi="Times New Roman" w:cs="Times New Roman"/>
          <w:bCs/>
          <w:sz w:val="24"/>
          <w:szCs w:val="24"/>
          <w:lang w:val="bg-BG"/>
        </w:rPr>
      </w:pPr>
    </w:p>
    <w:p w:rsidR="00AC5CA9" w:rsidRPr="00C206F1" w:rsidRDefault="00AC5CA9" w:rsidP="00C206F1">
      <w:pPr>
        <w:spacing w:after="0" w:line="360" w:lineRule="auto"/>
        <w:ind w:firstLine="709"/>
        <w:jc w:val="both"/>
        <w:rPr>
          <w:rFonts w:ascii="Times New Roman" w:hAnsi="Times New Roman" w:cs="Times New Roman"/>
          <w:b/>
          <w:bCs/>
          <w:sz w:val="24"/>
          <w:szCs w:val="24"/>
          <w:lang w:val="bg-BG"/>
        </w:rPr>
      </w:pPr>
      <w:r w:rsidRPr="00C206F1">
        <w:rPr>
          <w:rFonts w:ascii="Times New Roman" w:hAnsi="Times New Roman" w:cs="Times New Roman"/>
          <w:b/>
          <w:bCs/>
          <w:sz w:val="24"/>
          <w:szCs w:val="24"/>
          <w:lang w:val="bg-BG"/>
        </w:rPr>
        <w:t xml:space="preserve">4. Продължаване на усилията на </w:t>
      </w:r>
      <w:r w:rsidR="009D33D3">
        <w:rPr>
          <w:rFonts w:ascii="Times New Roman" w:hAnsi="Times New Roman" w:cs="Times New Roman"/>
          <w:b/>
          <w:bCs/>
          <w:sz w:val="24"/>
          <w:szCs w:val="24"/>
          <w:lang w:val="bg-BG"/>
        </w:rPr>
        <w:t>КЗЛД</w:t>
      </w:r>
      <w:r w:rsidRPr="00C206F1">
        <w:rPr>
          <w:rFonts w:ascii="Times New Roman" w:hAnsi="Times New Roman" w:cs="Times New Roman"/>
          <w:b/>
          <w:bCs/>
          <w:sz w:val="24"/>
          <w:szCs w:val="24"/>
          <w:lang w:val="bg-BG"/>
        </w:rPr>
        <w:t xml:space="preserve"> за пълноправно членство в Шенген</w:t>
      </w:r>
    </w:p>
    <w:p w:rsidR="00AC5CA9" w:rsidRPr="00C206F1" w:rsidRDefault="00AC5CA9" w:rsidP="00C206F1">
      <w:pPr>
        <w:tabs>
          <w:tab w:val="left" w:pos="993"/>
        </w:tabs>
        <w:spacing w:after="0" w:line="360" w:lineRule="auto"/>
        <w:ind w:firstLine="709"/>
        <w:jc w:val="both"/>
        <w:rPr>
          <w:rFonts w:ascii="Times New Roman" w:hAnsi="Times New Roman" w:cs="Times New Roman"/>
          <w:bCs/>
          <w:sz w:val="24"/>
          <w:szCs w:val="24"/>
          <w:lang w:val="bg-BG"/>
        </w:rPr>
      </w:pPr>
      <w:r w:rsidRPr="00C206F1">
        <w:rPr>
          <w:rFonts w:ascii="Times New Roman" w:hAnsi="Times New Roman" w:cs="Times New Roman"/>
          <w:bCs/>
          <w:sz w:val="24"/>
          <w:szCs w:val="24"/>
          <w:lang w:val="bg-BG"/>
        </w:rPr>
        <w:t xml:space="preserve">Това е задача с постоянен характер в </w:t>
      </w:r>
      <w:r w:rsidR="0030390A" w:rsidRPr="00C206F1">
        <w:rPr>
          <w:rFonts w:ascii="Times New Roman" w:hAnsi="Times New Roman" w:cs="Times New Roman"/>
          <w:bCs/>
          <w:sz w:val="24"/>
          <w:szCs w:val="24"/>
          <w:lang w:val="bg-BG"/>
        </w:rPr>
        <w:t xml:space="preserve">дейността на КЗЛД. </w:t>
      </w:r>
      <w:r w:rsidR="00EA0AEC" w:rsidRPr="00C206F1">
        <w:rPr>
          <w:rFonts w:ascii="Times New Roman" w:hAnsi="Times New Roman" w:cs="Times New Roman"/>
          <w:bCs/>
          <w:sz w:val="24"/>
          <w:szCs w:val="24"/>
          <w:lang w:val="bg-BG"/>
        </w:rPr>
        <w:t>Във фокуса на вниманието на К</w:t>
      </w:r>
      <w:r w:rsidR="009D33D3">
        <w:rPr>
          <w:rFonts w:ascii="Times New Roman" w:hAnsi="Times New Roman" w:cs="Times New Roman"/>
          <w:bCs/>
          <w:sz w:val="24"/>
          <w:szCs w:val="24"/>
          <w:lang w:val="bg-BG"/>
        </w:rPr>
        <w:t>омисията</w:t>
      </w:r>
      <w:r w:rsidR="00EA0AEC" w:rsidRPr="00C206F1">
        <w:rPr>
          <w:rFonts w:ascii="Times New Roman" w:hAnsi="Times New Roman" w:cs="Times New Roman"/>
          <w:bCs/>
          <w:sz w:val="24"/>
          <w:szCs w:val="24"/>
          <w:lang w:val="bg-BG"/>
        </w:rPr>
        <w:t xml:space="preserve"> остава </w:t>
      </w:r>
      <w:r w:rsidR="002C2070" w:rsidRPr="00C206F1">
        <w:rPr>
          <w:rFonts w:ascii="Times New Roman" w:hAnsi="Times New Roman" w:cs="Times New Roman"/>
          <w:bCs/>
          <w:sz w:val="24"/>
          <w:szCs w:val="24"/>
          <w:lang w:val="bg-BG"/>
        </w:rPr>
        <w:t>извършването на периодични проверки националните системи</w:t>
      </w:r>
      <w:r w:rsidR="00537335" w:rsidRPr="00C206F1">
        <w:rPr>
          <w:rFonts w:ascii="Times New Roman" w:hAnsi="Times New Roman" w:cs="Times New Roman"/>
          <w:bCs/>
          <w:sz w:val="24"/>
          <w:szCs w:val="24"/>
          <w:lang w:val="bg-BG"/>
        </w:rPr>
        <w:t>/звена</w:t>
      </w:r>
      <w:r w:rsidR="002C2070" w:rsidRPr="00C206F1">
        <w:rPr>
          <w:rFonts w:ascii="Times New Roman" w:hAnsi="Times New Roman" w:cs="Times New Roman"/>
          <w:bCs/>
          <w:sz w:val="24"/>
          <w:szCs w:val="24"/>
          <w:lang w:val="bg-BG"/>
        </w:rPr>
        <w:t xml:space="preserve"> на Европол, Евродак, ВИС и съответните консулства</w:t>
      </w:r>
      <w:r w:rsidR="002C2070" w:rsidRPr="00C206F1">
        <w:rPr>
          <w:rFonts w:ascii="Times New Roman" w:hAnsi="Times New Roman" w:cs="Times New Roman"/>
          <w:sz w:val="24"/>
          <w:szCs w:val="24"/>
          <w:lang w:val="bg-BG"/>
        </w:rPr>
        <w:t xml:space="preserve"> в чужбина, издаващи голям брой визи</w:t>
      </w:r>
      <w:r w:rsidR="002C2070" w:rsidRPr="00C206F1">
        <w:rPr>
          <w:rFonts w:ascii="Times New Roman" w:hAnsi="Times New Roman" w:cs="Times New Roman"/>
          <w:bCs/>
          <w:sz w:val="24"/>
          <w:szCs w:val="24"/>
          <w:lang w:val="bg-BG"/>
        </w:rPr>
        <w:t xml:space="preserve"> въ</w:t>
      </w:r>
      <w:r w:rsidR="00FB2B9F" w:rsidRPr="00C206F1">
        <w:rPr>
          <w:rFonts w:ascii="Times New Roman" w:hAnsi="Times New Roman" w:cs="Times New Roman"/>
          <w:bCs/>
          <w:sz w:val="24"/>
          <w:szCs w:val="24"/>
          <w:lang w:val="bg-BG"/>
        </w:rPr>
        <w:t>в връзка със задълженията на К</w:t>
      </w:r>
      <w:r w:rsidR="009D33D3">
        <w:rPr>
          <w:rFonts w:ascii="Times New Roman" w:hAnsi="Times New Roman" w:cs="Times New Roman"/>
          <w:bCs/>
          <w:sz w:val="24"/>
          <w:szCs w:val="24"/>
          <w:lang w:val="bg-BG"/>
        </w:rPr>
        <w:t>ЗЛД</w:t>
      </w:r>
      <w:r w:rsidRPr="00C206F1">
        <w:rPr>
          <w:rFonts w:ascii="Times New Roman" w:hAnsi="Times New Roman" w:cs="Times New Roman"/>
          <w:bCs/>
          <w:sz w:val="24"/>
          <w:szCs w:val="24"/>
          <w:lang w:val="bg-BG"/>
        </w:rPr>
        <w:t xml:space="preserve"> за представяне на национални доклади за </w:t>
      </w:r>
      <w:r w:rsidR="0030390A" w:rsidRPr="00C206F1">
        <w:rPr>
          <w:rFonts w:ascii="Times New Roman" w:hAnsi="Times New Roman" w:cs="Times New Roman"/>
          <w:bCs/>
          <w:sz w:val="24"/>
          <w:szCs w:val="24"/>
          <w:lang w:val="bg-BG"/>
        </w:rPr>
        <w:t xml:space="preserve">тази </w:t>
      </w:r>
      <w:r w:rsidR="00FB2B9F" w:rsidRPr="00C206F1">
        <w:rPr>
          <w:rFonts w:ascii="Times New Roman" w:hAnsi="Times New Roman" w:cs="Times New Roman"/>
          <w:bCs/>
          <w:sz w:val="24"/>
          <w:szCs w:val="24"/>
          <w:lang w:val="bg-BG"/>
        </w:rPr>
        <w:t>специфична</w:t>
      </w:r>
      <w:r w:rsidR="0030390A" w:rsidRPr="00C206F1">
        <w:rPr>
          <w:rFonts w:ascii="Times New Roman" w:hAnsi="Times New Roman" w:cs="Times New Roman"/>
          <w:bCs/>
          <w:sz w:val="24"/>
          <w:szCs w:val="24"/>
          <w:lang w:val="bg-BG"/>
        </w:rPr>
        <w:t xml:space="preserve"> надзорна дейност</w:t>
      </w:r>
      <w:r w:rsidRPr="00C206F1">
        <w:rPr>
          <w:rFonts w:ascii="Times New Roman" w:hAnsi="Times New Roman" w:cs="Times New Roman"/>
          <w:bCs/>
          <w:sz w:val="24"/>
          <w:szCs w:val="24"/>
          <w:lang w:val="bg-BG"/>
        </w:rPr>
        <w:t xml:space="preserve">. </w:t>
      </w:r>
      <w:r w:rsidR="00FB2B9F" w:rsidRPr="00C206F1">
        <w:rPr>
          <w:rFonts w:ascii="Times New Roman" w:hAnsi="Times New Roman" w:cs="Times New Roman"/>
          <w:bCs/>
          <w:sz w:val="24"/>
          <w:szCs w:val="24"/>
          <w:lang w:val="bg-BG"/>
        </w:rPr>
        <w:t>При възможност</w:t>
      </w:r>
      <w:r w:rsidR="005F7F6C" w:rsidRPr="00C206F1">
        <w:rPr>
          <w:rFonts w:ascii="Times New Roman" w:hAnsi="Times New Roman" w:cs="Times New Roman"/>
          <w:bCs/>
          <w:sz w:val="24"/>
          <w:szCs w:val="24"/>
          <w:lang w:val="bg-BG"/>
        </w:rPr>
        <w:t xml:space="preserve"> </w:t>
      </w:r>
      <w:r w:rsidR="005C4022">
        <w:rPr>
          <w:rFonts w:ascii="Times New Roman" w:hAnsi="Times New Roman" w:cs="Times New Roman"/>
          <w:bCs/>
          <w:sz w:val="24"/>
          <w:szCs w:val="24"/>
          <w:lang w:val="bg-BG"/>
        </w:rPr>
        <w:t>КЗЛД</w:t>
      </w:r>
      <w:r w:rsidR="005F7F6C" w:rsidRPr="00C206F1">
        <w:rPr>
          <w:rFonts w:ascii="Times New Roman" w:hAnsi="Times New Roman" w:cs="Times New Roman"/>
          <w:bCs/>
          <w:sz w:val="24"/>
          <w:szCs w:val="24"/>
          <w:lang w:val="bg-BG"/>
        </w:rPr>
        <w:t xml:space="preserve"> ще </w:t>
      </w:r>
      <w:r w:rsidR="005530A7" w:rsidRPr="00C206F1">
        <w:rPr>
          <w:rFonts w:ascii="Times New Roman" w:hAnsi="Times New Roman" w:cs="Times New Roman"/>
          <w:bCs/>
          <w:sz w:val="24"/>
          <w:szCs w:val="24"/>
          <w:lang w:val="bg-BG"/>
        </w:rPr>
        <w:t>продължи</w:t>
      </w:r>
      <w:r w:rsidR="005F7F6C" w:rsidRPr="00C206F1">
        <w:rPr>
          <w:rFonts w:ascii="Times New Roman" w:hAnsi="Times New Roman" w:cs="Times New Roman"/>
          <w:bCs/>
          <w:sz w:val="24"/>
          <w:szCs w:val="24"/>
          <w:lang w:val="bg-BG"/>
        </w:rPr>
        <w:t xml:space="preserve"> тенденцията </w:t>
      </w:r>
      <w:r w:rsidR="005530A7" w:rsidRPr="00C206F1">
        <w:rPr>
          <w:rFonts w:ascii="Times New Roman" w:hAnsi="Times New Roman" w:cs="Times New Roman"/>
          <w:bCs/>
          <w:sz w:val="24"/>
          <w:szCs w:val="24"/>
          <w:lang w:val="bg-BG"/>
        </w:rPr>
        <w:t xml:space="preserve">си </w:t>
      </w:r>
      <w:r w:rsidR="005F7F6C" w:rsidRPr="00C206F1">
        <w:rPr>
          <w:rFonts w:ascii="Times New Roman" w:hAnsi="Times New Roman" w:cs="Times New Roman"/>
          <w:bCs/>
          <w:sz w:val="24"/>
          <w:szCs w:val="24"/>
          <w:lang w:val="bg-BG"/>
        </w:rPr>
        <w:t>за участие на нейни представители в</w:t>
      </w:r>
      <w:r w:rsidR="009A7892" w:rsidRPr="00C206F1">
        <w:rPr>
          <w:rFonts w:ascii="Times New Roman" w:hAnsi="Times New Roman" w:cs="Times New Roman"/>
          <w:bCs/>
          <w:sz w:val="24"/>
          <w:szCs w:val="24"/>
          <w:lang w:val="bg-BG"/>
        </w:rPr>
        <w:t xml:space="preserve"> мисии за</w:t>
      </w:r>
      <w:r w:rsidR="005F7F6C" w:rsidRPr="00C206F1">
        <w:rPr>
          <w:rFonts w:ascii="Times New Roman" w:hAnsi="Times New Roman" w:cs="Times New Roman"/>
          <w:bCs/>
          <w:sz w:val="24"/>
          <w:szCs w:val="24"/>
          <w:lang w:val="bg-BG"/>
        </w:rPr>
        <w:t xml:space="preserve"> оценки на </w:t>
      </w:r>
      <w:r w:rsidR="00842DAC" w:rsidRPr="00C206F1">
        <w:rPr>
          <w:rFonts w:ascii="Times New Roman" w:hAnsi="Times New Roman" w:cs="Times New Roman"/>
          <w:bCs/>
          <w:sz w:val="24"/>
          <w:szCs w:val="24"/>
          <w:lang w:val="bg-BG"/>
        </w:rPr>
        <w:t>ш</w:t>
      </w:r>
      <w:r w:rsidR="005F7F6C" w:rsidRPr="00C206F1">
        <w:rPr>
          <w:rFonts w:ascii="Times New Roman" w:hAnsi="Times New Roman" w:cs="Times New Roman"/>
          <w:bCs/>
          <w:sz w:val="24"/>
          <w:szCs w:val="24"/>
          <w:lang w:val="bg-BG"/>
        </w:rPr>
        <w:t xml:space="preserve">енгенското законодателство в областта на защитата на личните данни. </w:t>
      </w:r>
    </w:p>
    <w:p w:rsidR="00BB4567" w:rsidRDefault="00BB4567">
      <w:pPr>
        <w:rPr>
          <w:rFonts w:ascii="Times New Roman" w:hAnsi="Times New Roman" w:cs="Times New Roman"/>
          <w:sz w:val="24"/>
          <w:szCs w:val="24"/>
          <w:lang w:val="bg-BG"/>
        </w:rPr>
      </w:pPr>
      <w:r>
        <w:rPr>
          <w:rFonts w:ascii="Times New Roman" w:hAnsi="Times New Roman" w:cs="Times New Roman"/>
          <w:sz w:val="24"/>
          <w:szCs w:val="24"/>
          <w:lang w:val="bg-BG"/>
        </w:rPr>
        <w:br w:type="page"/>
      </w:r>
    </w:p>
    <w:p w:rsidR="00AD219C" w:rsidRDefault="00AD219C" w:rsidP="00C206F1">
      <w:pPr>
        <w:spacing w:after="0" w:line="360" w:lineRule="auto"/>
        <w:ind w:firstLine="709"/>
        <w:jc w:val="both"/>
        <w:rPr>
          <w:rFonts w:ascii="Times New Roman" w:hAnsi="Times New Roman" w:cs="Times New Roman"/>
          <w:b/>
          <w:sz w:val="24"/>
          <w:szCs w:val="24"/>
        </w:rPr>
      </w:pPr>
    </w:p>
    <w:p w:rsidR="00BB4567" w:rsidRDefault="00BB4567" w:rsidP="00C206F1">
      <w:pPr>
        <w:spacing w:after="0" w:line="360" w:lineRule="auto"/>
        <w:ind w:firstLine="709"/>
        <w:jc w:val="both"/>
        <w:rPr>
          <w:rFonts w:ascii="Times New Roman" w:hAnsi="Times New Roman" w:cs="Times New Roman"/>
          <w:b/>
          <w:sz w:val="24"/>
          <w:szCs w:val="24"/>
        </w:rPr>
      </w:pPr>
    </w:p>
    <w:p w:rsidR="00BB4567" w:rsidRPr="000A5CB8" w:rsidRDefault="00BB4567" w:rsidP="00BB4567">
      <w:pPr>
        <w:tabs>
          <w:tab w:val="left" w:pos="708"/>
        </w:tabs>
        <w:spacing w:after="0" w:line="360" w:lineRule="auto"/>
        <w:ind w:firstLine="709"/>
        <w:jc w:val="both"/>
        <w:rPr>
          <w:rFonts w:ascii="Times New Roman" w:hAnsi="Times New Roman"/>
          <w:b/>
          <w:bCs/>
          <w:sz w:val="28"/>
          <w:szCs w:val="28"/>
        </w:rPr>
      </w:pPr>
      <w:r w:rsidRPr="000A5CB8">
        <w:rPr>
          <w:rFonts w:ascii="Times New Roman" w:hAnsi="Times New Roman"/>
          <w:b/>
          <w:bCs/>
          <w:sz w:val="28"/>
          <w:szCs w:val="28"/>
        </w:rPr>
        <w:t>Годишният</w:t>
      </w:r>
      <w:r>
        <w:rPr>
          <w:rFonts w:ascii="Times New Roman" w:hAnsi="Times New Roman"/>
          <w:b/>
          <w:bCs/>
          <w:sz w:val="28"/>
          <w:szCs w:val="28"/>
        </w:rPr>
        <w:t xml:space="preserve"> </w:t>
      </w:r>
      <w:r w:rsidRPr="000A5CB8">
        <w:rPr>
          <w:rFonts w:ascii="Times New Roman" w:hAnsi="Times New Roman"/>
          <w:b/>
          <w:bCs/>
          <w:sz w:val="28"/>
          <w:szCs w:val="28"/>
        </w:rPr>
        <w:t>отчет</w:t>
      </w:r>
      <w:r>
        <w:rPr>
          <w:rFonts w:ascii="Times New Roman" w:hAnsi="Times New Roman"/>
          <w:b/>
          <w:bCs/>
          <w:sz w:val="28"/>
          <w:szCs w:val="28"/>
        </w:rPr>
        <w:t xml:space="preserve"> </w:t>
      </w:r>
      <w:r w:rsidRPr="000A5CB8">
        <w:rPr>
          <w:rFonts w:ascii="Times New Roman" w:hAnsi="Times New Roman"/>
          <w:b/>
          <w:bCs/>
          <w:sz w:val="28"/>
          <w:szCs w:val="28"/>
        </w:rPr>
        <w:t>на</w:t>
      </w:r>
      <w:r>
        <w:rPr>
          <w:rFonts w:ascii="Times New Roman" w:hAnsi="Times New Roman"/>
          <w:b/>
          <w:bCs/>
          <w:sz w:val="28"/>
          <w:szCs w:val="28"/>
        </w:rPr>
        <w:t xml:space="preserve"> </w:t>
      </w:r>
      <w:r w:rsidRPr="000A5CB8">
        <w:rPr>
          <w:rFonts w:ascii="Times New Roman" w:hAnsi="Times New Roman"/>
          <w:b/>
          <w:bCs/>
          <w:sz w:val="28"/>
          <w:szCs w:val="28"/>
        </w:rPr>
        <w:t>Комисията</w:t>
      </w:r>
      <w:r>
        <w:rPr>
          <w:rFonts w:ascii="Times New Roman" w:hAnsi="Times New Roman"/>
          <w:b/>
          <w:bCs/>
          <w:sz w:val="28"/>
          <w:szCs w:val="28"/>
        </w:rPr>
        <w:t xml:space="preserve"> </w:t>
      </w:r>
      <w:r w:rsidRPr="000A5CB8">
        <w:rPr>
          <w:rFonts w:ascii="Times New Roman" w:hAnsi="Times New Roman"/>
          <w:b/>
          <w:bCs/>
          <w:sz w:val="28"/>
          <w:szCs w:val="28"/>
        </w:rPr>
        <w:t>за</w:t>
      </w:r>
      <w:r>
        <w:rPr>
          <w:rFonts w:ascii="Times New Roman" w:hAnsi="Times New Roman"/>
          <w:b/>
          <w:bCs/>
          <w:sz w:val="28"/>
          <w:szCs w:val="28"/>
        </w:rPr>
        <w:t xml:space="preserve"> </w:t>
      </w:r>
      <w:r w:rsidRPr="000A5CB8">
        <w:rPr>
          <w:rFonts w:ascii="Times New Roman" w:hAnsi="Times New Roman"/>
          <w:b/>
          <w:bCs/>
          <w:sz w:val="28"/>
          <w:szCs w:val="28"/>
        </w:rPr>
        <w:t>защита</w:t>
      </w:r>
      <w:r>
        <w:rPr>
          <w:rFonts w:ascii="Times New Roman" w:hAnsi="Times New Roman"/>
          <w:b/>
          <w:bCs/>
          <w:sz w:val="28"/>
          <w:szCs w:val="28"/>
        </w:rPr>
        <w:t xml:space="preserve"> </w:t>
      </w:r>
      <w:r w:rsidRPr="000A5CB8">
        <w:rPr>
          <w:rFonts w:ascii="Times New Roman" w:hAnsi="Times New Roman"/>
          <w:b/>
          <w:bCs/>
          <w:sz w:val="28"/>
          <w:szCs w:val="28"/>
        </w:rPr>
        <w:t>на</w:t>
      </w:r>
      <w:r>
        <w:rPr>
          <w:rFonts w:ascii="Times New Roman" w:hAnsi="Times New Roman"/>
          <w:b/>
          <w:bCs/>
          <w:sz w:val="28"/>
          <w:szCs w:val="28"/>
        </w:rPr>
        <w:t xml:space="preserve"> </w:t>
      </w:r>
      <w:r w:rsidRPr="000A5CB8">
        <w:rPr>
          <w:rFonts w:ascii="Times New Roman" w:hAnsi="Times New Roman"/>
          <w:b/>
          <w:bCs/>
          <w:sz w:val="28"/>
          <w:szCs w:val="28"/>
        </w:rPr>
        <w:t>личните</w:t>
      </w:r>
      <w:r>
        <w:rPr>
          <w:rFonts w:ascii="Times New Roman" w:hAnsi="Times New Roman"/>
          <w:b/>
          <w:bCs/>
          <w:sz w:val="28"/>
          <w:szCs w:val="28"/>
        </w:rPr>
        <w:t xml:space="preserve"> </w:t>
      </w:r>
      <w:r w:rsidRPr="000A5CB8">
        <w:rPr>
          <w:rFonts w:ascii="Times New Roman" w:hAnsi="Times New Roman"/>
          <w:b/>
          <w:bCs/>
          <w:sz w:val="28"/>
          <w:szCs w:val="28"/>
        </w:rPr>
        <w:t>данни</w:t>
      </w:r>
      <w:r>
        <w:rPr>
          <w:rFonts w:ascii="Times New Roman" w:hAnsi="Times New Roman"/>
          <w:b/>
          <w:bCs/>
          <w:sz w:val="28"/>
          <w:szCs w:val="28"/>
        </w:rPr>
        <w:t xml:space="preserve"> </w:t>
      </w:r>
      <w:r w:rsidRPr="000A5CB8">
        <w:rPr>
          <w:rFonts w:ascii="Times New Roman" w:hAnsi="Times New Roman"/>
          <w:b/>
          <w:bCs/>
          <w:sz w:val="28"/>
          <w:szCs w:val="28"/>
        </w:rPr>
        <w:t>за</w:t>
      </w:r>
      <w:r>
        <w:rPr>
          <w:rFonts w:ascii="Times New Roman" w:hAnsi="Times New Roman"/>
          <w:b/>
          <w:bCs/>
          <w:sz w:val="28"/>
          <w:szCs w:val="28"/>
        </w:rPr>
        <w:t xml:space="preserve"> </w:t>
      </w:r>
      <w:r w:rsidRPr="000A5CB8">
        <w:rPr>
          <w:rFonts w:ascii="Times New Roman" w:hAnsi="Times New Roman"/>
          <w:b/>
          <w:bCs/>
          <w:sz w:val="28"/>
          <w:szCs w:val="28"/>
        </w:rPr>
        <w:t>дейността</w:t>
      </w:r>
      <w:r>
        <w:rPr>
          <w:rFonts w:ascii="Times New Roman" w:hAnsi="Times New Roman"/>
          <w:b/>
          <w:bCs/>
          <w:sz w:val="28"/>
          <w:szCs w:val="28"/>
        </w:rPr>
        <w:t xml:space="preserve"> ú </w:t>
      </w:r>
      <w:r w:rsidRPr="000A5CB8">
        <w:rPr>
          <w:rFonts w:ascii="Times New Roman" w:hAnsi="Times New Roman"/>
          <w:b/>
          <w:bCs/>
          <w:sz w:val="28"/>
          <w:szCs w:val="28"/>
        </w:rPr>
        <w:t>през</w:t>
      </w:r>
      <w:r>
        <w:rPr>
          <w:rFonts w:ascii="Times New Roman" w:hAnsi="Times New Roman"/>
          <w:b/>
          <w:bCs/>
          <w:sz w:val="28"/>
          <w:szCs w:val="28"/>
        </w:rPr>
        <w:t xml:space="preserve"> </w:t>
      </w:r>
      <w:r w:rsidRPr="000A5CB8">
        <w:rPr>
          <w:rFonts w:ascii="Times New Roman" w:hAnsi="Times New Roman"/>
          <w:b/>
          <w:bCs/>
          <w:sz w:val="28"/>
          <w:szCs w:val="28"/>
        </w:rPr>
        <w:t>201</w:t>
      </w:r>
      <w:r>
        <w:rPr>
          <w:rFonts w:ascii="Times New Roman" w:hAnsi="Times New Roman"/>
          <w:b/>
          <w:bCs/>
          <w:sz w:val="28"/>
          <w:szCs w:val="28"/>
          <w:lang w:val="bg-BG"/>
        </w:rPr>
        <w:t>9</w:t>
      </w:r>
      <w:r>
        <w:rPr>
          <w:rFonts w:ascii="Times New Roman" w:hAnsi="Times New Roman"/>
          <w:b/>
          <w:bCs/>
          <w:sz w:val="28"/>
          <w:szCs w:val="28"/>
        </w:rPr>
        <w:t xml:space="preserve"> </w:t>
      </w:r>
      <w:r w:rsidRPr="000A5CB8">
        <w:rPr>
          <w:rFonts w:ascii="Times New Roman" w:hAnsi="Times New Roman"/>
          <w:b/>
          <w:bCs/>
          <w:sz w:val="28"/>
          <w:szCs w:val="28"/>
        </w:rPr>
        <w:t>г.</w:t>
      </w:r>
      <w:r>
        <w:rPr>
          <w:rFonts w:ascii="Times New Roman" w:hAnsi="Times New Roman"/>
          <w:b/>
          <w:bCs/>
          <w:sz w:val="28"/>
          <w:szCs w:val="28"/>
        </w:rPr>
        <w:t xml:space="preserve"> </w:t>
      </w:r>
      <w:r w:rsidRPr="000A5CB8">
        <w:rPr>
          <w:rFonts w:ascii="Times New Roman" w:hAnsi="Times New Roman"/>
          <w:b/>
          <w:bCs/>
          <w:sz w:val="28"/>
          <w:szCs w:val="28"/>
        </w:rPr>
        <w:t>е</w:t>
      </w:r>
      <w:r>
        <w:rPr>
          <w:rFonts w:ascii="Times New Roman" w:hAnsi="Times New Roman"/>
          <w:b/>
          <w:bCs/>
          <w:sz w:val="28"/>
          <w:szCs w:val="28"/>
        </w:rPr>
        <w:t xml:space="preserve"> </w:t>
      </w:r>
      <w:r w:rsidRPr="000A5CB8">
        <w:rPr>
          <w:rFonts w:ascii="Times New Roman" w:hAnsi="Times New Roman"/>
          <w:b/>
          <w:bCs/>
          <w:sz w:val="28"/>
          <w:szCs w:val="28"/>
        </w:rPr>
        <w:t>приет</w:t>
      </w:r>
      <w:r>
        <w:rPr>
          <w:rFonts w:ascii="Times New Roman" w:hAnsi="Times New Roman"/>
          <w:b/>
          <w:bCs/>
          <w:sz w:val="28"/>
          <w:szCs w:val="28"/>
        </w:rPr>
        <w:t xml:space="preserve"> </w:t>
      </w:r>
      <w:r w:rsidRPr="000A5CB8">
        <w:rPr>
          <w:rFonts w:ascii="Times New Roman" w:hAnsi="Times New Roman"/>
          <w:b/>
          <w:bCs/>
          <w:sz w:val="28"/>
          <w:szCs w:val="28"/>
        </w:rPr>
        <w:t>с</w:t>
      </w:r>
      <w:r>
        <w:rPr>
          <w:rFonts w:ascii="Times New Roman" w:hAnsi="Times New Roman"/>
          <w:b/>
          <w:bCs/>
          <w:sz w:val="28"/>
          <w:szCs w:val="28"/>
        </w:rPr>
        <w:t xml:space="preserve"> </w:t>
      </w:r>
      <w:r w:rsidRPr="000A5CB8">
        <w:rPr>
          <w:rFonts w:ascii="Times New Roman" w:hAnsi="Times New Roman"/>
          <w:b/>
          <w:bCs/>
          <w:sz w:val="28"/>
          <w:szCs w:val="28"/>
        </w:rPr>
        <w:t>решение</w:t>
      </w:r>
      <w:r>
        <w:rPr>
          <w:rFonts w:ascii="Times New Roman" w:hAnsi="Times New Roman"/>
          <w:b/>
          <w:bCs/>
          <w:sz w:val="28"/>
          <w:szCs w:val="28"/>
        </w:rPr>
        <w:t xml:space="preserve"> </w:t>
      </w:r>
      <w:r w:rsidRPr="000A5CB8">
        <w:rPr>
          <w:rFonts w:ascii="Times New Roman" w:hAnsi="Times New Roman"/>
          <w:b/>
          <w:bCs/>
          <w:sz w:val="28"/>
          <w:szCs w:val="28"/>
        </w:rPr>
        <w:t>на</w:t>
      </w:r>
      <w:r>
        <w:rPr>
          <w:rFonts w:ascii="Times New Roman" w:hAnsi="Times New Roman"/>
          <w:b/>
          <w:bCs/>
          <w:sz w:val="28"/>
          <w:szCs w:val="28"/>
        </w:rPr>
        <w:t xml:space="preserve"> </w:t>
      </w:r>
      <w:r w:rsidRPr="000A5CB8">
        <w:rPr>
          <w:rFonts w:ascii="Times New Roman" w:hAnsi="Times New Roman"/>
          <w:b/>
          <w:bCs/>
          <w:sz w:val="28"/>
          <w:szCs w:val="28"/>
        </w:rPr>
        <w:t>Комисията</w:t>
      </w:r>
      <w:r>
        <w:rPr>
          <w:rFonts w:ascii="Times New Roman" w:hAnsi="Times New Roman"/>
          <w:b/>
          <w:bCs/>
          <w:sz w:val="28"/>
          <w:szCs w:val="28"/>
        </w:rPr>
        <w:t xml:space="preserve"> </w:t>
      </w:r>
      <w:r w:rsidRPr="000A5CB8">
        <w:rPr>
          <w:rFonts w:ascii="Times New Roman" w:hAnsi="Times New Roman"/>
          <w:b/>
          <w:bCs/>
          <w:sz w:val="28"/>
          <w:szCs w:val="28"/>
        </w:rPr>
        <w:t>на</w:t>
      </w:r>
      <w:r>
        <w:rPr>
          <w:rFonts w:ascii="Times New Roman" w:hAnsi="Times New Roman"/>
          <w:b/>
          <w:bCs/>
          <w:sz w:val="28"/>
          <w:szCs w:val="28"/>
        </w:rPr>
        <w:t xml:space="preserve"> </w:t>
      </w:r>
      <w:r w:rsidRPr="000A5CB8">
        <w:rPr>
          <w:rFonts w:ascii="Times New Roman" w:hAnsi="Times New Roman"/>
          <w:b/>
          <w:bCs/>
          <w:sz w:val="28"/>
          <w:szCs w:val="28"/>
        </w:rPr>
        <w:t>заседание,</w:t>
      </w:r>
      <w:r>
        <w:rPr>
          <w:rFonts w:ascii="Times New Roman" w:hAnsi="Times New Roman"/>
          <w:b/>
          <w:bCs/>
          <w:sz w:val="28"/>
          <w:szCs w:val="28"/>
        </w:rPr>
        <w:t xml:space="preserve"> </w:t>
      </w:r>
      <w:r w:rsidRPr="005222B6">
        <w:rPr>
          <w:rFonts w:ascii="Times New Roman" w:hAnsi="Times New Roman"/>
          <w:b/>
          <w:bCs/>
          <w:sz w:val="28"/>
          <w:szCs w:val="28"/>
        </w:rPr>
        <w:t xml:space="preserve">проведено на </w:t>
      </w:r>
      <w:r>
        <w:rPr>
          <w:rFonts w:ascii="Times New Roman" w:hAnsi="Times New Roman"/>
          <w:b/>
          <w:bCs/>
          <w:sz w:val="28"/>
          <w:szCs w:val="28"/>
          <w:lang w:val="bg-BG"/>
        </w:rPr>
        <w:t>11 март</w:t>
      </w:r>
      <w:r>
        <w:rPr>
          <w:rFonts w:ascii="Times New Roman" w:hAnsi="Times New Roman"/>
          <w:b/>
          <w:bCs/>
          <w:sz w:val="28"/>
          <w:szCs w:val="28"/>
        </w:rPr>
        <w:t xml:space="preserve"> 20</w:t>
      </w:r>
      <w:r>
        <w:rPr>
          <w:rFonts w:ascii="Times New Roman" w:hAnsi="Times New Roman"/>
          <w:b/>
          <w:bCs/>
          <w:sz w:val="28"/>
          <w:szCs w:val="28"/>
          <w:lang w:val="bg-BG"/>
        </w:rPr>
        <w:t>20</w:t>
      </w:r>
      <w:r w:rsidRPr="005222B6">
        <w:rPr>
          <w:rFonts w:ascii="Times New Roman" w:hAnsi="Times New Roman"/>
          <w:b/>
          <w:bCs/>
          <w:sz w:val="28"/>
          <w:szCs w:val="28"/>
        </w:rPr>
        <w:t xml:space="preserve"> г. (Протокол №</w:t>
      </w:r>
      <w:r>
        <w:rPr>
          <w:rFonts w:ascii="Times New Roman" w:hAnsi="Times New Roman"/>
          <w:b/>
          <w:bCs/>
          <w:sz w:val="28"/>
          <w:szCs w:val="28"/>
        </w:rPr>
        <w:t xml:space="preserve"> </w:t>
      </w:r>
      <w:r>
        <w:rPr>
          <w:rFonts w:ascii="Times New Roman" w:hAnsi="Times New Roman"/>
          <w:b/>
          <w:bCs/>
          <w:sz w:val="28"/>
          <w:szCs w:val="28"/>
          <w:lang w:val="bg-BG"/>
        </w:rPr>
        <w:t>10</w:t>
      </w:r>
      <w:r w:rsidRPr="005222B6">
        <w:rPr>
          <w:rFonts w:ascii="Times New Roman" w:hAnsi="Times New Roman"/>
          <w:b/>
          <w:bCs/>
          <w:sz w:val="28"/>
          <w:szCs w:val="28"/>
        </w:rPr>
        <w:t>).</w:t>
      </w:r>
    </w:p>
    <w:p w:rsidR="00BB4567" w:rsidRPr="000A5CB8" w:rsidRDefault="00BB4567" w:rsidP="00BB4567">
      <w:pPr>
        <w:tabs>
          <w:tab w:val="left" w:pos="708"/>
        </w:tabs>
        <w:spacing w:after="0" w:line="360" w:lineRule="auto"/>
        <w:ind w:firstLine="709"/>
        <w:jc w:val="both"/>
        <w:rPr>
          <w:rFonts w:ascii="Times New Roman" w:hAnsi="Times New Roman"/>
          <w:b/>
          <w:bCs/>
          <w:sz w:val="28"/>
          <w:szCs w:val="28"/>
        </w:rPr>
      </w:pPr>
    </w:p>
    <w:p w:rsidR="00BB4567" w:rsidRPr="000A5CB8" w:rsidRDefault="00BB4567" w:rsidP="00BB4567">
      <w:pPr>
        <w:tabs>
          <w:tab w:val="left" w:pos="708"/>
        </w:tabs>
        <w:spacing w:after="0" w:line="360" w:lineRule="auto"/>
        <w:ind w:firstLine="709"/>
        <w:rPr>
          <w:rFonts w:ascii="Times New Roman" w:hAnsi="Times New Roman"/>
          <w:b/>
          <w:bCs/>
          <w:sz w:val="28"/>
          <w:szCs w:val="28"/>
        </w:rPr>
      </w:pPr>
    </w:p>
    <w:p w:rsidR="00BB4567" w:rsidRPr="000A5CB8" w:rsidRDefault="00BB4567" w:rsidP="00BB4567">
      <w:pPr>
        <w:tabs>
          <w:tab w:val="left" w:pos="5245"/>
        </w:tabs>
        <w:spacing w:line="360" w:lineRule="auto"/>
        <w:ind w:firstLine="709"/>
        <w:rPr>
          <w:rFonts w:ascii="Times New Roman" w:hAnsi="Times New Roman"/>
          <w:b/>
          <w:sz w:val="28"/>
          <w:szCs w:val="28"/>
        </w:rPr>
      </w:pPr>
      <w:r w:rsidRPr="000A5CB8">
        <w:rPr>
          <w:rFonts w:ascii="Times New Roman" w:hAnsi="Times New Roman"/>
          <w:b/>
          <w:sz w:val="28"/>
          <w:szCs w:val="28"/>
        </w:rPr>
        <w:t>ПРЕДСЕДАТЕЛ:</w:t>
      </w:r>
      <w:r w:rsidRPr="000A5CB8">
        <w:rPr>
          <w:rFonts w:ascii="Times New Roman" w:hAnsi="Times New Roman"/>
          <w:b/>
          <w:sz w:val="28"/>
          <w:szCs w:val="28"/>
        </w:rPr>
        <w:tab/>
        <w:t>ЧЛЕНОВЕ:</w:t>
      </w:r>
    </w:p>
    <w:p w:rsidR="00BB4567" w:rsidRPr="00902486" w:rsidRDefault="00BB4567" w:rsidP="00BB4567">
      <w:pPr>
        <w:tabs>
          <w:tab w:val="left" w:pos="1276"/>
          <w:tab w:val="left" w:pos="5812"/>
        </w:tabs>
        <w:spacing w:line="360" w:lineRule="auto"/>
        <w:ind w:firstLine="709"/>
        <w:rPr>
          <w:rFonts w:ascii="Times New Roman" w:hAnsi="Times New Roman"/>
          <w:b/>
          <w:sz w:val="28"/>
          <w:szCs w:val="28"/>
          <w:lang w:val="bg-BG"/>
        </w:rPr>
      </w:pPr>
      <w:r w:rsidRPr="000A5CB8">
        <w:rPr>
          <w:rFonts w:ascii="Times New Roman" w:hAnsi="Times New Roman"/>
          <w:b/>
          <w:sz w:val="28"/>
          <w:szCs w:val="28"/>
        </w:rPr>
        <w:tab/>
        <w:t>Венцислав</w:t>
      </w:r>
      <w:r>
        <w:rPr>
          <w:rFonts w:ascii="Times New Roman" w:hAnsi="Times New Roman"/>
          <w:b/>
          <w:sz w:val="28"/>
          <w:szCs w:val="28"/>
        </w:rPr>
        <w:t xml:space="preserve"> </w:t>
      </w:r>
      <w:r w:rsidRPr="000A5CB8">
        <w:rPr>
          <w:rFonts w:ascii="Times New Roman" w:hAnsi="Times New Roman"/>
          <w:b/>
          <w:sz w:val="28"/>
          <w:szCs w:val="28"/>
        </w:rPr>
        <w:t>Караджов</w:t>
      </w:r>
      <w:r>
        <w:rPr>
          <w:rFonts w:ascii="Times New Roman" w:hAnsi="Times New Roman"/>
          <w:b/>
          <w:sz w:val="28"/>
          <w:szCs w:val="28"/>
        </w:rPr>
        <w:t xml:space="preserve"> </w:t>
      </w:r>
      <w:r w:rsidR="00902486">
        <w:rPr>
          <w:rFonts w:ascii="Times New Roman" w:hAnsi="Times New Roman"/>
          <w:b/>
          <w:sz w:val="28"/>
          <w:szCs w:val="28"/>
          <w:lang w:val="bg-BG"/>
        </w:rPr>
        <w:t>/П/</w:t>
      </w:r>
      <w:r w:rsidRPr="000A5CB8">
        <w:rPr>
          <w:rFonts w:ascii="Times New Roman" w:hAnsi="Times New Roman"/>
          <w:b/>
          <w:sz w:val="28"/>
          <w:szCs w:val="28"/>
        </w:rPr>
        <w:tab/>
        <w:t>Цанко</w:t>
      </w:r>
      <w:r>
        <w:rPr>
          <w:rFonts w:ascii="Times New Roman" w:hAnsi="Times New Roman"/>
          <w:b/>
          <w:sz w:val="28"/>
          <w:szCs w:val="28"/>
        </w:rPr>
        <w:t xml:space="preserve"> </w:t>
      </w:r>
      <w:r w:rsidRPr="000A5CB8">
        <w:rPr>
          <w:rFonts w:ascii="Times New Roman" w:hAnsi="Times New Roman"/>
          <w:b/>
          <w:sz w:val="28"/>
          <w:szCs w:val="28"/>
        </w:rPr>
        <w:t>Цолов</w:t>
      </w:r>
      <w:r>
        <w:rPr>
          <w:rFonts w:ascii="Times New Roman" w:hAnsi="Times New Roman"/>
          <w:b/>
          <w:sz w:val="28"/>
          <w:szCs w:val="28"/>
        </w:rPr>
        <w:t xml:space="preserve"> </w:t>
      </w:r>
      <w:r w:rsidR="00902486">
        <w:rPr>
          <w:rFonts w:ascii="Times New Roman" w:hAnsi="Times New Roman"/>
          <w:b/>
          <w:sz w:val="28"/>
          <w:szCs w:val="28"/>
          <w:lang w:val="bg-BG"/>
        </w:rPr>
        <w:t xml:space="preserve">    /П/</w:t>
      </w:r>
    </w:p>
    <w:p w:rsidR="00BB4567" w:rsidRPr="00902486" w:rsidRDefault="00BB4567" w:rsidP="00BB4567">
      <w:pPr>
        <w:spacing w:line="360" w:lineRule="auto"/>
        <w:ind w:firstLine="5812"/>
        <w:rPr>
          <w:rFonts w:ascii="Times New Roman" w:hAnsi="Times New Roman"/>
          <w:b/>
          <w:sz w:val="28"/>
          <w:szCs w:val="28"/>
          <w:lang w:val="bg-BG"/>
        </w:rPr>
      </w:pPr>
      <w:r w:rsidRPr="000A5CB8">
        <w:rPr>
          <w:rFonts w:ascii="Times New Roman" w:hAnsi="Times New Roman"/>
          <w:b/>
          <w:sz w:val="28"/>
          <w:szCs w:val="28"/>
        </w:rPr>
        <w:t>Мария</w:t>
      </w:r>
      <w:r>
        <w:rPr>
          <w:rFonts w:ascii="Times New Roman" w:hAnsi="Times New Roman"/>
          <w:b/>
          <w:sz w:val="28"/>
          <w:szCs w:val="28"/>
        </w:rPr>
        <w:t xml:space="preserve"> </w:t>
      </w:r>
      <w:r w:rsidRPr="000A5CB8">
        <w:rPr>
          <w:rFonts w:ascii="Times New Roman" w:hAnsi="Times New Roman"/>
          <w:b/>
          <w:sz w:val="28"/>
          <w:szCs w:val="28"/>
        </w:rPr>
        <w:t>Матева</w:t>
      </w:r>
      <w:r w:rsidR="00902486">
        <w:rPr>
          <w:rFonts w:ascii="Times New Roman" w:hAnsi="Times New Roman"/>
          <w:b/>
          <w:sz w:val="28"/>
          <w:szCs w:val="28"/>
          <w:lang w:val="bg-BG"/>
        </w:rPr>
        <w:t xml:space="preserve"> </w:t>
      </w:r>
      <w:r>
        <w:rPr>
          <w:rFonts w:ascii="Times New Roman" w:hAnsi="Times New Roman"/>
          <w:b/>
          <w:sz w:val="28"/>
          <w:szCs w:val="28"/>
        </w:rPr>
        <w:t xml:space="preserve"> </w:t>
      </w:r>
      <w:r w:rsidR="00902486">
        <w:rPr>
          <w:rFonts w:ascii="Times New Roman" w:hAnsi="Times New Roman"/>
          <w:b/>
          <w:sz w:val="28"/>
          <w:szCs w:val="28"/>
          <w:lang w:val="bg-BG"/>
        </w:rPr>
        <w:t>/П/</w:t>
      </w:r>
    </w:p>
    <w:p w:rsidR="00BB4567" w:rsidRPr="00902486" w:rsidRDefault="00BB4567" w:rsidP="00BB4567">
      <w:pPr>
        <w:spacing w:line="360" w:lineRule="auto"/>
        <w:ind w:firstLine="5812"/>
        <w:jc w:val="both"/>
        <w:rPr>
          <w:rFonts w:ascii="Times New Roman" w:hAnsi="Times New Roman"/>
          <w:sz w:val="28"/>
          <w:szCs w:val="28"/>
          <w:lang w:val="bg-BG"/>
        </w:rPr>
      </w:pPr>
      <w:r w:rsidRPr="000A5CB8">
        <w:rPr>
          <w:rFonts w:ascii="Times New Roman" w:hAnsi="Times New Roman"/>
          <w:b/>
          <w:sz w:val="28"/>
          <w:szCs w:val="28"/>
        </w:rPr>
        <w:t>Веселин</w:t>
      </w:r>
      <w:r>
        <w:rPr>
          <w:rFonts w:ascii="Times New Roman" w:hAnsi="Times New Roman"/>
          <w:b/>
          <w:sz w:val="28"/>
          <w:szCs w:val="28"/>
        </w:rPr>
        <w:t xml:space="preserve"> </w:t>
      </w:r>
      <w:r w:rsidRPr="000A5CB8">
        <w:rPr>
          <w:rFonts w:ascii="Times New Roman" w:hAnsi="Times New Roman"/>
          <w:b/>
          <w:sz w:val="28"/>
          <w:szCs w:val="28"/>
        </w:rPr>
        <w:t>Целков</w:t>
      </w:r>
      <w:r>
        <w:rPr>
          <w:rFonts w:ascii="Times New Roman" w:hAnsi="Times New Roman"/>
          <w:b/>
          <w:sz w:val="28"/>
          <w:szCs w:val="28"/>
        </w:rPr>
        <w:t xml:space="preserve"> </w:t>
      </w:r>
      <w:r w:rsidR="00902486">
        <w:rPr>
          <w:rFonts w:ascii="Times New Roman" w:hAnsi="Times New Roman"/>
          <w:b/>
          <w:sz w:val="28"/>
          <w:szCs w:val="28"/>
          <w:lang w:val="bg-BG"/>
        </w:rPr>
        <w:t>/П/</w:t>
      </w:r>
    </w:p>
    <w:sectPr w:rsidR="00BB4567" w:rsidRPr="00902486" w:rsidSect="0056613B">
      <w:footerReference w:type="default" r:id="rId21"/>
      <w:pgSz w:w="11907" w:h="16840" w:code="9"/>
      <w:pgMar w:top="1418" w:right="1134" w:bottom="1418" w:left="1418"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A25" w:rsidRDefault="00807A25" w:rsidP="000F19FB">
      <w:pPr>
        <w:spacing w:after="0" w:line="240" w:lineRule="auto"/>
      </w:pPr>
      <w:r>
        <w:separator/>
      </w:r>
    </w:p>
  </w:endnote>
  <w:endnote w:type="continuationSeparator" w:id="0">
    <w:p w:rsidR="00807A25" w:rsidRDefault="00807A25" w:rsidP="000F1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5681207"/>
      <w:docPartObj>
        <w:docPartGallery w:val="Page Numbers (Bottom of Page)"/>
        <w:docPartUnique/>
      </w:docPartObj>
    </w:sdtPr>
    <w:sdtEndPr>
      <w:rPr>
        <w:rFonts w:ascii="Times New Roman" w:hAnsi="Times New Roman"/>
        <w:noProof/>
        <w:sz w:val="24"/>
        <w:szCs w:val="24"/>
      </w:rPr>
    </w:sdtEndPr>
    <w:sdtContent>
      <w:p w:rsidR="00155B7D" w:rsidRPr="007D38A3" w:rsidRDefault="00155B7D">
        <w:pPr>
          <w:pStyle w:val="Footer"/>
          <w:jc w:val="right"/>
          <w:rPr>
            <w:rFonts w:ascii="Times New Roman" w:hAnsi="Times New Roman"/>
            <w:sz w:val="24"/>
            <w:szCs w:val="24"/>
          </w:rPr>
        </w:pPr>
        <w:r w:rsidRPr="007D38A3">
          <w:rPr>
            <w:rFonts w:ascii="Times New Roman" w:hAnsi="Times New Roman"/>
            <w:sz w:val="24"/>
            <w:szCs w:val="24"/>
          </w:rPr>
          <w:fldChar w:fldCharType="begin"/>
        </w:r>
        <w:r w:rsidRPr="007D38A3">
          <w:rPr>
            <w:rFonts w:ascii="Times New Roman" w:hAnsi="Times New Roman"/>
            <w:sz w:val="24"/>
            <w:szCs w:val="24"/>
          </w:rPr>
          <w:instrText xml:space="preserve"> PAGE   \* MERGEFORMAT </w:instrText>
        </w:r>
        <w:r w:rsidRPr="007D38A3">
          <w:rPr>
            <w:rFonts w:ascii="Times New Roman" w:hAnsi="Times New Roman"/>
            <w:sz w:val="24"/>
            <w:szCs w:val="24"/>
          </w:rPr>
          <w:fldChar w:fldCharType="separate"/>
        </w:r>
        <w:r w:rsidR="00B31D87">
          <w:rPr>
            <w:rFonts w:ascii="Times New Roman" w:hAnsi="Times New Roman"/>
            <w:noProof/>
            <w:sz w:val="24"/>
            <w:szCs w:val="24"/>
          </w:rPr>
          <w:t>40</w:t>
        </w:r>
        <w:r w:rsidRPr="007D38A3">
          <w:rPr>
            <w:rFonts w:ascii="Times New Roman" w:hAnsi="Times New Roman"/>
            <w:noProof/>
            <w:sz w:val="24"/>
            <w:szCs w:val="24"/>
          </w:rPr>
          <w:fldChar w:fldCharType="end"/>
        </w:r>
      </w:p>
    </w:sdtContent>
  </w:sdt>
  <w:p w:rsidR="00155B7D" w:rsidRDefault="00155B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A25" w:rsidRDefault="00807A25" w:rsidP="000F19FB">
      <w:pPr>
        <w:spacing w:after="0" w:line="240" w:lineRule="auto"/>
      </w:pPr>
      <w:r>
        <w:separator/>
      </w:r>
    </w:p>
  </w:footnote>
  <w:footnote w:type="continuationSeparator" w:id="0">
    <w:p w:rsidR="00807A25" w:rsidRDefault="00807A25" w:rsidP="000F19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77C00"/>
    <w:multiLevelType w:val="hybridMultilevel"/>
    <w:tmpl w:val="951CECCA"/>
    <w:lvl w:ilvl="0" w:tplc="BC4C4C4C">
      <w:start w:val="1"/>
      <w:numFmt w:val="bullet"/>
      <w:suff w:val="space"/>
      <w:lvlText w:val=""/>
      <w:lvlJc w:val="left"/>
      <w:pPr>
        <w:ind w:left="1429" w:hanging="360"/>
      </w:pPr>
      <w:rPr>
        <w:rFonts w:ascii="Symbol" w:hAnsi="Symbol"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1">
    <w:nsid w:val="02F235DD"/>
    <w:multiLevelType w:val="hybridMultilevel"/>
    <w:tmpl w:val="E1562D96"/>
    <w:lvl w:ilvl="0" w:tplc="87F89D52">
      <w:start w:val="1"/>
      <w:numFmt w:val="bullet"/>
      <w:suff w:val="space"/>
      <w:lvlText w:val=""/>
      <w:lvlJc w:val="left"/>
      <w:pPr>
        <w:ind w:left="1429"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8E2AEF"/>
    <w:multiLevelType w:val="hybridMultilevel"/>
    <w:tmpl w:val="5D70005E"/>
    <w:lvl w:ilvl="0" w:tplc="6DB4F50C">
      <w:start w:val="4"/>
      <w:numFmt w:val="bullet"/>
      <w:suff w:val="space"/>
      <w:lvlText w:val=""/>
      <w:lvlJc w:val="left"/>
      <w:pPr>
        <w:ind w:left="1429" w:hanging="360"/>
      </w:pPr>
      <w:rPr>
        <w:rFonts w:ascii="Symbol" w:eastAsia="Calibri" w:hAnsi="Symbol"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3">
    <w:nsid w:val="0AC0169D"/>
    <w:multiLevelType w:val="hybridMultilevel"/>
    <w:tmpl w:val="82EC2086"/>
    <w:lvl w:ilvl="0" w:tplc="7CB004E4">
      <w:start w:val="1"/>
      <w:numFmt w:val="bullet"/>
      <w:suff w:val="space"/>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BA03C4E"/>
    <w:multiLevelType w:val="multilevel"/>
    <w:tmpl w:val="081C797A"/>
    <w:lvl w:ilvl="0">
      <w:start w:val="1"/>
      <w:numFmt w:val="decimal"/>
      <w:suff w:val="space"/>
      <w:lvlText w:val="%1."/>
      <w:lvlJc w:val="left"/>
      <w:pPr>
        <w:ind w:left="1287" w:hanging="360"/>
      </w:pPr>
      <w:rPr>
        <w:rFonts w:hint="default"/>
      </w:rPr>
    </w:lvl>
    <w:lvl w:ilvl="1">
      <w:start w:val="1"/>
      <w:numFmt w:val="decimal"/>
      <w:isLgl/>
      <w:suff w:val="space"/>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
    <w:nsid w:val="0C461D60"/>
    <w:multiLevelType w:val="hybridMultilevel"/>
    <w:tmpl w:val="4D98250A"/>
    <w:lvl w:ilvl="0" w:tplc="3E9A16AC">
      <w:start w:val="1"/>
      <w:numFmt w:val="bullet"/>
      <w:suff w:val="space"/>
      <w:lvlText w:val=""/>
      <w:lvlJc w:val="left"/>
      <w:pPr>
        <w:ind w:left="1429" w:hanging="360"/>
      </w:pPr>
      <w:rPr>
        <w:rFonts w:ascii="Symbol" w:hAnsi="Symbol"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6">
    <w:nsid w:val="15551E75"/>
    <w:multiLevelType w:val="hybridMultilevel"/>
    <w:tmpl w:val="4264771C"/>
    <w:lvl w:ilvl="0" w:tplc="568495CC">
      <w:start w:val="1"/>
      <w:numFmt w:val="decimal"/>
      <w:suff w:val="space"/>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7">
    <w:nsid w:val="1D4E67B7"/>
    <w:multiLevelType w:val="hybridMultilevel"/>
    <w:tmpl w:val="5BFC4B2C"/>
    <w:lvl w:ilvl="0" w:tplc="03CCFE32">
      <w:numFmt w:val="bullet"/>
      <w:suff w:val="space"/>
      <w:lvlText w:val="-"/>
      <w:lvlJc w:val="left"/>
      <w:pPr>
        <w:ind w:left="1429" w:hanging="360"/>
      </w:pPr>
      <w:rPr>
        <w:rFonts w:ascii="Times New Roman" w:eastAsia="Symbol" w:hAnsi="Times New Roman" w:cs="Times New Roman" w:hint="default"/>
      </w:rPr>
    </w:lvl>
    <w:lvl w:ilvl="1" w:tplc="04020003">
      <w:start w:val="1"/>
      <w:numFmt w:val="bullet"/>
      <w:lvlText w:val="o"/>
      <w:lvlJc w:val="left"/>
      <w:pPr>
        <w:ind w:left="1140" w:hanging="360"/>
      </w:pPr>
      <w:rPr>
        <w:rFonts w:ascii="Courier New" w:hAnsi="Courier New" w:cs="Courier New" w:hint="default"/>
      </w:rPr>
    </w:lvl>
    <w:lvl w:ilvl="2" w:tplc="04020005">
      <w:start w:val="1"/>
      <w:numFmt w:val="bullet"/>
      <w:lvlText w:val=""/>
      <w:lvlJc w:val="left"/>
      <w:pPr>
        <w:ind w:left="1860" w:hanging="360"/>
      </w:pPr>
      <w:rPr>
        <w:rFonts w:ascii="Wingdings" w:hAnsi="Wingdings" w:hint="default"/>
      </w:rPr>
    </w:lvl>
    <w:lvl w:ilvl="3" w:tplc="04020001">
      <w:start w:val="1"/>
      <w:numFmt w:val="bullet"/>
      <w:lvlText w:val=""/>
      <w:lvlJc w:val="left"/>
      <w:pPr>
        <w:ind w:left="2580" w:hanging="360"/>
      </w:pPr>
      <w:rPr>
        <w:rFonts w:ascii="Symbol" w:hAnsi="Symbol" w:hint="default"/>
      </w:rPr>
    </w:lvl>
    <w:lvl w:ilvl="4" w:tplc="04020003">
      <w:start w:val="1"/>
      <w:numFmt w:val="bullet"/>
      <w:lvlText w:val="o"/>
      <w:lvlJc w:val="left"/>
      <w:pPr>
        <w:ind w:left="3300" w:hanging="360"/>
      </w:pPr>
      <w:rPr>
        <w:rFonts w:ascii="Courier New" w:hAnsi="Courier New" w:cs="Courier New" w:hint="default"/>
      </w:rPr>
    </w:lvl>
    <w:lvl w:ilvl="5" w:tplc="04020005">
      <w:start w:val="1"/>
      <w:numFmt w:val="bullet"/>
      <w:lvlText w:val=""/>
      <w:lvlJc w:val="left"/>
      <w:pPr>
        <w:ind w:left="4020" w:hanging="360"/>
      </w:pPr>
      <w:rPr>
        <w:rFonts w:ascii="Wingdings" w:hAnsi="Wingdings" w:hint="default"/>
      </w:rPr>
    </w:lvl>
    <w:lvl w:ilvl="6" w:tplc="04020001">
      <w:start w:val="1"/>
      <w:numFmt w:val="bullet"/>
      <w:lvlText w:val=""/>
      <w:lvlJc w:val="left"/>
      <w:pPr>
        <w:ind w:left="4740" w:hanging="360"/>
      </w:pPr>
      <w:rPr>
        <w:rFonts w:ascii="Symbol" w:hAnsi="Symbol" w:hint="default"/>
      </w:rPr>
    </w:lvl>
    <w:lvl w:ilvl="7" w:tplc="04020003">
      <w:start w:val="1"/>
      <w:numFmt w:val="bullet"/>
      <w:lvlText w:val="o"/>
      <w:lvlJc w:val="left"/>
      <w:pPr>
        <w:ind w:left="5460" w:hanging="360"/>
      </w:pPr>
      <w:rPr>
        <w:rFonts w:ascii="Courier New" w:hAnsi="Courier New" w:cs="Courier New" w:hint="default"/>
      </w:rPr>
    </w:lvl>
    <w:lvl w:ilvl="8" w:tplc="04020005">
      <w:start w:val="1"/>
      <w:numFmt w:val="bullet"/>
      <w:lvlText w:val=""/>
      <w:lvlJc w:val="left"/>
      <w:pPr>
        <w:ind w:left="6180" w:hanging="360"/>
      </w:pPr>
      <w:rPr>
        <w:rFonts w:ascii="Wingdings" w:hAnsi="Wingdings" w:hint="default"/>
      </w:rPr>
    </w:lvl>
  </w:abstractNum>
  <w:abstractNum w:abstractNumId="8">
    <w:nsid w:val="1D5C7AA6"/>
    <w:multiLevelType w:val="hybridMultilevel"/>
    <w:tmpl w:val="FBB4F026"/>
    <w:lvl w:ilvl="0" w:tplc="D228D836">
      <w:start w:val="1"/>
      <w:numFmt w:val="bullet"/>
      <w:suff w:val="space"/>
      <w:lvlText w:val=""/>
      <w:lvlJc w:val="left"/>
      <w:pPr>
        <w:ind w:left="1429" w:hanging="360"/>
      </w:pPr>
      <w:rPr>
        <w:rFonts w:ascii="Symbol" w:hAnsi="Symbol"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9">
    <w:nsid w:val="2719163C"/>
    <w:multiLevelType w:val="hybridMultilevel"/>
    <w:tmpl w:val="FA0C463E"/>
    <w:lvl w:ilvl="0" w:tplc="8F1C8CD6">
      <w:start w:val="1"/>
      <w:numFmt w:val="bullet"/>
      <w:suff w:val="space"/>
      <w:lvlText w:val=""/>
      <w:lvlJc w:val="left"/>
      <w:pPr>
        <w:ind w:left="1287" w:hanging="360"/>
      </w:pPr>
      <w:rPr>
        <w:rFonts w:ascii="Symbol" w:hAnsi="Symbol" w:hint="default"/>
      </w:rPr>
    </w:lvl>
    <w:lvl w:ilvl="1" w:tplc="23107C2A">
      <w:start w:val="5"/>
      <w:numFmt w:val="bullet"/>
      <w:lvlText w:val="•"/>
      <w:lvlJc w:val="left"/>
      <w:pPr>
        <w:ind w:left="2382" w:hanging="735"/>
      </w:pPr>
      <w:rPr>
        <w:rFonts w:ascii="Times New Roman" w:eastAsiaTheme="minorHAnsi" w:hAnsi="Times New Roman" w:cs="Times New Roman"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273553A7"/>
    <w:multiLevelType w:val="hybridMultilevel"/>
    <w:tmpl w:val="4E206FC4"/>
    <w:lvl w:ilvl="0" w:tplc="F9409944">
      <w:start w:val="1"/>
      <w:numFmt w:val="bullet"/>
      <w:suff w:val="space"/>
      <w:lvlText w:val=""/>
      <w:lvlJc w:val="left"/>
      <w:pPr>
        <w:ind w:left="1429" w:hanging="360"/>
      </w:pPr>
      <w:rPr>
        <w:rFonts w:ascii="Symbol" w:hAnsi="Symbol" w:hint="default"/>
      </w:rPr>
    </w:lvl>
    <w:lvl w:ilvl="1" w:tplc="04020001">
      <w:start w:val="1"/>
      <w:numFmt w:val="bullet"/>
      <w:lvlText w:val=""/>
      <w:lvlJc w:val="left"/>
      <w:pPr>
        <w:ind w:left="2149" w:hanging="360"/>
      </w:pPr>
      <w:rPr>
        <w:rFonts w:ascii="Symbol" w:hAnsi="Symbol"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1">
    <w:nsid w:val="2C364ABF"/>
    <w:multiLevelType w:val="hybridMultilevel"/>
    <w:tmpl w:val="DE586D94"/>
    <w:lvl w:ilvl="0" w:tplc="A1BC3F76">
      <w:start w:val="1"/>
      <w:numFmt w:val="bullet"/>
      <w:suff w:val="space"/>
      <w:lvlText w:val=""/>
      <w:lvlJc w:val="left"/>
      <w:pPr>
        <w:ind w:left="1429" w:hanging="360"/>
      </w:pPr>
      <w:rPr>
        <w:rFonts w:ascii="Symbol" w:hAnsi="Symbol"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12">
    <w:nsid w:val="2F7D1CD6"/>
    <w:multiLevelType w:val="hybridMultilevel"/>
    <w:tmpl w:val="30A0CC0C"/>
    <w:lvl w:ilvl="0" w:tplc="8D84993C">
      <w:start w:val="1"/>
      <w:numFmt w:val="bullet"/>
      <w:suff w:val="space"/>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3">
    <w:nsid w:val="31F71F6A"/>
    <w:multiLevelType w:val="hybridMultilevel"/>
    <w:tmpl w:val="D1AA1734"/>
    <w:lvl w:ilvl="0" w:tplc="6368192E">
      <w:start w:val="1"/>
      <w:numFmt w:val="bullet"/>
      <w:suff w:val="space"/>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4">
    <w:nsid w:val="3B8C34E0"/>
    <w:multiLevelType w:val="hybridMultilevel"/>
    <w:tmpl w:val="50C4FE8E"/>
    <w:lvl w:ilvl="0" w:tplc="414C54B0">
      <w:start w:val="1"/>
      <w:numFmt w:val="bullet"/>
      <w:suff w:val="space"/>
      <w:lvlText w:val=""/>
      <w:lvlJc w:val="left"/>
      <w:pPr>
        <w:ind w:left="1429" w:hanging="360"/>
      </w:pPr>
      <w:rPr>
        <w:rFonts w:ascii="Symbol" w:hAnsi="Symbol" w:hint="default"/>
      </w:rPr>
    </w:lvl>
    <w:lvl w:ilvl="1" w:tplc="04020003">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5">
    <w:nsid w:val="3DD9745C"/>
    <w:multiLevelType w:val="hybridMultilevel"/>
    <w:tmpl w:val="E874400A"/>
    <w:lvl w:ilvl="0" w:tplc="1B3C3EA0">
      <w:start w:val="1"/>
      <w:numFmt w:val="bullet"/>
      <w:suff w:val="space"/>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6">
    <w:nsid w:val="440073AD"/>
    <w:multiLevelType w:val="hybridMultilevel"/>
    <w:tmpl w:val="9AECC652"/>
    <w:lvl w:ilvl="0" w:tplc="6C848CAE">
      <w:start w:val="1"/>
      <w:numFmt w:val="decimal"/>
      <w:suff w:val="space"/>
      <w:lvlText w:val="%1."/>
      <w:lvlJc w:val="left"/>
      <w:pPr>
        <w:ind w:left="927" w:hanging="360"/>
      </w:pPr>
      <w:rPr>
        <w:rFonts w:eastAsia="Calibri"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7">
    <w:nsid w:val="44EE3140"/>
    <w:multiLevelType w:val="hybridMultilevel"/>
    <w:tmpl w:val="7DEEA89C"/>
    <w:lvl w:ilvl="0" w:tplc="17B4BCFA">
      <w:start w:val="1"/>
      <w:numFmt w:val="bullet"/>
      <w:suff w:val="space"/>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8">
    <w:nsid w:val="46A84B5D"/>
    <w:multiLevelType w:val="hybridMultilevel"/>
    <w:tmpl w:val="EBC8F9CA"/>
    <w:lvl w:ilvl="0" w:tplc="51D6110E">
      <w:start w:val="1"/>
      <w:numFmt w:val="bullet"/>
      <w:suff w:val="space"/>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9">
    <w:nsid w:val="47832E46"/>
    <w:multiLevelType w:val="hybridMultilevel"/>
    <w:tmpl w:val="05C264C2"/>
    <w:lvl w:ilvl="0" w:tplc="D4A0BBEC">
      <w:start w:val="1"/>
      <w:numFmt w:val="decimal"/>
      <w:suff w:val="space"/>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0">
    <w:nsid w:val="47C475E6"/>
    <w:multiLevelType w:val="multilevel"/>
    <w:tmpl w:val="3A7AE9F4"/>
    <w:lvl w:ilvl="0">
      <w:start w:val="1"/>
      <w:numFmt w:val="bullet"/>
      <w:suff w:val="space"/>
      <w:lvlText w:val=""/>
      <w:lvlJc w:val="left"/>
      <w:pPr>
        <w:ind w:left="2137" w:hanging="360"/>
      </w:pPr>
      <w:rPr>
        <w:rFonts w:ascii="Symbol" w:hAnsi="Symbol" w:hint="default"/>
        <w:color w:val="auto"/>
      </w:rPr>
    </w:lvl>
    <w:lvl w:ilvl="1">
      <w:numFmt w:val="bullet"/>
      <w:lvlText w:val="o"/>
      <w:lvlJc w:val="left"/>
      <w:pPr>
        <w:ind w:left="1789" w:hanging="360"/>
      </w:pPr>
      <w:rPr>
        <w:rFonts w:ascii="Courier New" w:hAnsi="Courier New" w:cs="Courier New" w:hint="default"/>
      </w:rPr>
    </w:lvl>
    <w:lvl w:ilvl="2">
      <w:numFmt w:val="bullet"/>
      <w:lvlText w:val=""/>
      <w:lvlJc w:val="left"/>
      <w:pPr>
        <w:ind w:left="2509" w:hanging="360"/>
      </w:pPr>
      <w:rPr>
        <w:rFonts w:ascii="Wingdings" w:hAnsi="Wingdings" w:hint="default"/>
      </w:rPr>
    </w:lvl>
    <w:lvl w:ilvl="3">
      <w:numFmt w:val="bullet"/>
      <w:lvlText w:val=""/>
      <w:lvlJc w:val="left"/>
      <w:pPr>
        <w:ind w:left="3229" w:hanging="360"/>
      </w:pPr>
      <w:rPr>
        <w:rFonts w:ascii="Symbol" w:hAnsi="Symbol" w:hint="default"/>
      </w:rPr>
    </w:lvl>
    <w:lvl w:ilvl="4">
      <w:numFmt w:val="bullet"/>
      <w:lvlText w:val="o"/>
      <w:lvlJc w:val="left"/>
      <w:pPr>
        <w:ind w:left="3949" w:hanging="360"/>
      </w:pPr>
      <w:rPr>
        <w:rFonts w:ascii="Courier New" w:hAnsi="Courier New" w:cs="Courier New" w:hint="default"/>
      </w:rPr>
    </w:lvl>
    <w:lvl w:ilvl="5">
      <w:numFmt w:val="bullet"/>
      <w:lvlText w:val=""/>
      <w:lvlJc w:val="left"/>
      <w:pPr>
        <w:ind w:left="4669" w:hanging="360"/>
      </w:pPr>
      <w:rPr>
        <w:rFonts w:ascii="Wingdings" w:hAnsi="Wingdings" w:hint="default"/>
      </w:rPr>
    </w:lvl>
    <w:lvl w:ilvl="6">
      <w:numFmt w:val="bullet"/>
      <w:lvlText w:val=""/>
      <w:lvlJc w:val="left"/>
      <w:pPr>
        <w:ind w:left="5389" w:hanging="360"/>
      </w:pPr>
      <w:rPr>
        <w:rFonts w:ascii="Symbol" w:hAnsi="Symbol" w:hint="default"/>
      </w:rPr>
    </w:lvl>
    <w:lvl w:ilvl="7">
      <w:numFmt w:val="bullet"/>
      <w:lvlText w:val="o"/>
      <w:lvlJc w:val="left"/>
      <w:pPr>
        <w:ind w:left="6109" w:hanging="360"/>
      </w:pPr>
      <w:rPr>
        <w:rFonts w:ascii="Courier New" w:hAnsi="Courier New" w:cs="Courier New" w:hint="default"/>
      </w:rPr>
    </w:lvl>
    <w:lvl w:ilvl="8">
      <w:numFmt w:val="bullet"/>
      <w:lvlText w:val=""/>
      <w:lvlJc w:val="left"/>
      <w:pPr>
        <w:ind w:left="6829" w:hanging="360"/>
      </w:pPr>
      <w:rPr>
        <w:rFonts w:ascii="Wingdings" w:hAnsi="Wingdings" w:hint="default"/>
      </w:rPr>
    </w:lvl>
  </w:abstractNum>
  <w:abstractNum w:abstractNumId="21">
    <w:nsid w:val="4B0C466C"/>
    <w:multiLevelType w:val="hybridMultilevel"/>
    <w:tmpl w:val="C00076F6"/>
    <w:lvl w:ilvl="0" w:tplc="7BC8458E">
      <w:start w:val="1"/>
      <w:numFmt w:val="bullet"/>
      <w:suff w:val="space"/>
      <w:lvlText w:val=""/>
      <w:lvlJc w:val="left"/>
      <w:pPr>
        <w:ind w:left="1429" w:hanging="360"/>
      </w:pPr>
      <w:rPr>
        <w:rFonts w:ascii="Symbol" w:hAnsi="Symbol"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22">
    <w:nsid w:val="4FDE30DC"/>
    <w:multiLevelType w:val="hybridMultilevel"/>
    <w:tmpl w:val="329276C6"/>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3">
    <w:nsid w:val="5098160F"/>
    <w:multiLevelType w:val="hybridMultilevel"/>
    <w:tmpl w:val="CA0E35EA"/>
    <w:lvl w:ilvl="0" w:tplc="941C7562">
      <w:start w:val="1"/>
      <w:numFmt w:val="bullet"/>
      <w:suff w:val="space"/>
      <w:lvlText w:val=""/>
      <w:lvlJc w:val="left"/>
      <w:pPr>
        <w:ind w:left="1429"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24">
    <w:nsid w:val="51E15EBA"/>
    <w:multiLevelType w:val="hybridMultilevel"/>
    <w:tmpl w:val="A38CC944"/>
    <w:lvl w:ilvl="0" w:tplc="1A662584">
      <w:start w:val="1"/>
      <w:numFmt w:val="bullet"/>
      <w:suff w:val="space"/>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5">
    <w:nsid w:val="5F5B6C92"/>
    <w:multiLevelType w:val="hybridMultilevel"/>
    <w:tmpl w:val="865C01C2"/>
    <w:lvl w:ilvl="0" w:tplc="DFD0F196">
      <w:start w:val="1"/>
      <w:numFmt w:val="bullet"/>
      <w:suff w:val="space"/>
      <w:lvlText w:val=""/>
      <w:lvlJc w:val="left"/>
      <w:pPr>
        <w:ind w:left="1429" w:hanging="360"/>
      </w:pPr>
      <w:rPr>
        <w:rFonts w:ascii="Symbol" w:hAnsi="Symbol"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26">
    <w:nsid w:val="67946AF8"/>
    <w:multiLevelType w:val="multilevel"/>
    <w:tmpl w:val="C5B2DFCA"/>
    <w:lvl w:ilvl="0">
      <w:start w:val="1"/>
      <w:numFmt w:val="bullet"/>
      <w:suff w:val="space"/>
      <w:lvlText w:val=""/>
      <w:lvlJc w:val="left"/>
      <w:pPr>
        <w:ind w:left="2137" w:hanging="360"/>
      </w:pPr>
      <w:rPr>
        <w:rFonts w:ascii="Symbol" w:hAnsi="Symbol" w:hint="default"/>
        <w:color w:val="auto"/>
      </w:rPr>
    </w:lvl>
    <w:lvl w:ilvl="1">
      <w:numFmt w:val="bullet"/>
      <w:lvlText w:val="o"/>
      <w:lvlJc w:val="left"/>
      <w:pPr>
        <w:ind w:left="1789" w:hanging="360"/>
      </w:pPr>
      <w:rPr>
        <w:rFonts w:ascii="Courier New" w:hAnsi="Courier New" w:cs="Courier New" w:hint="default"/>
      </w:rPr>
    </w:lvl>
    <w:lvl w:ilvl="2">
      <w:numFmt w:val="bullet"/>
      <w:lvlText w:val=""/>
      <w:lvlJc w:val="left"/>
      <w:pPr>
        <w:ind w:left="2509" w:hanging="360"/>
      </w:pPr>
      <w:rPr>
        <w:rFonts w:ascii="Wingdings" w:hAnsi="Wingdings" w:hint="default"/>
      </w:rPr>
    </w:lvl>
    <w:lvl w:ilvl="3">
      <w:numFmt w:val="bullet"/>
      <w:lvlText w:val=""/>
      <w:lvlJc w:val="left"/>
      <w:pPr>
        <w:ind w:left="3229" w:hanging="360"/>
      </w:pPr>
      <w:rPr>
        <w:rFonts w:ascii="Symbol" w:hAnsi="Symbol" w:hint="default"/>
      </w:rPr>
    </w:lvl>
    <w:lvl w:ilvl="4">
      <w:numFmt w:val="bullet"/>
      <w:lvlText w:val="o"/>
      <w:lvlJc w:val="left"/>
      <w:pPr>
        <w:ind w:left="3949" w:hanging="360"/>
      </w:pPr>
      <w:rPr>
        <w:rFonts w:ascii="Courier New" w:hAnsi="Courier New" w:cs="Courier New" w:hint="default"/>
      </w:rPr>
    </w:lvl>
    <w:lvl w:ilvl="5">
      <w:numFmt w:val="bullet"/>
      <w:lvlText w:val=""/>
      <w:lvlJc w:val="left"/>
      <w:pPr>
        <w:ind w:left="4669" w:hanging="360"/>
      </w:pPr>
      <w:rPr>
        <w:rFonts w:ascii="Wingdings" w:hAnsi="Wingdings" w:hint="default"/>
      </w:rPr>
    </w:lvl>
    <w:lvl w:ilvl="6">
      <w:numFmt w:val="bullet"/>
      <w:lvlText w:val=""/>
      <w:lvlJc w:val="left"/>
      <w:pPr>
        <w:ind w:left="5389" w:hanging="360"/>
      </w:pPr>
      <w:rPr>
        <w:rFonts w:ascii="Symbol" w:hAnsi="Symbol" w:hint="default"/>
      </w:rPr>
    </w:lvl>
    <w:lvl w:ilvl="7">
      <w:numFmt w:val="bullet"/>
      <w:lvlText w:val="o"/>
      <w:lvlJc w:val="left"/>
      <w:pPr>
        <w:ind w:left="6109" w:hanging="360"/>
      </w:pPr>
      <w:rPr>
        <w:rFonts w:ascii="Courier New" w:hAnsi="Courier New" w:cs="Courier New" w:hint="default"/>
      </w:rPr>
    </w:lvl>
    <w:lvl w:ilvl="8">
      <w:numFmt w:val="bullet"/>
      <w:lvlText w:val=""/>
      <w:lvlJc w:val="left"/>
      <w:pPr>
        <w:ind w:left="6829" w:hanging="360"/>
      </w:pPr>
      <w:rPr>
        <w:rFonts w:ascii="Wingdings" w:hAnsi="Wingdings" w:hint="default"/>
      </w:rPr>
    </w:lvl>
  </w:abstractNum>
  <w:abstractNum w:abstractNumId="27">
    <w:nsid w:val="68D87234"/>
    <w:multiLevelType w:val="hybridMultilevel"/>
    <w:tmpl w:val="196EDDFE"/>
    <w:lvl w:ilvl="0" w:tplc="0526EE04">
      <w:start w:val="1"/>
      <w:numFmt w:val="bullet"/>
      <w:suff w:val="space"/>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8">
    <w:nsid w:val="6C000D75"/>
    <w:multiLevelType w:val="hybridMultilevel"/>
    <w:tmpl w:val="0ECADBB2"/>
    <w:lvl w:ilvl="0" w:tplc="058E8724">
      <w:start w:val="1"/>
      <w:numFmt w:val="bullet"/>
      <w:suff w:val="space"/>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8A118F4"/>
    <w:multiLevelType w:val="hybridMultilevel"/>
    <w:tmpl w:val="EC9A7674"/>
    <w:lvl w:ilvl="0" w:tplc="995856BC">
      <w:start w:val="1"/>
      <w:numFmt w:val="bullet"/>
      <w:suff w:val="space"/>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0">
    <w:nsid w:val="78EA6FA3"/>
    <w:multiLevelType w:val="hybridMultilevel"/>
    <w:tmpl w:val="C2CA4D42"/>
    <w:lvl w:ilvl="0" w:tplc="A26EC680">
      <w:start w:val="1"/>
      <w:numFmt w:val="bullet"/>
      <w:suff w:val="space"/>
      <w:lvlText w:val=""/>
      <w:lvlJc w:val="left"/>
      <w:pPr>
        <w:ind w:left="1429" w:hanging="360"/>
      </w:pPr>
      <w:rPr>
        <w:rFonts w:ascii="Symbol" w:hAnsi="Symbol"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31">
    <w:nsid w:val="7B86045D"/>
    <w:multiLevelType w:val="hybridMultilevel"/>
    <w:tmpl w:val="634E40A6"/>
    <w:lvl w:ilvl="0" w:tplc="7A7C571C">
      <w:start w:val="1"/>
      <w:numFmt w:val="bullet"/>
      <w:suff w:val="space"/>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num w:numId="1">
    <w:abstractNumId w:val="1"/>
  </w:num>
  <w:num w:numId="2">
    <w:abstractNumId w:val="28"/>
  </w:num>
  <w:num w:numId="3">
    <w:abstractNumId w:val="7"/>
  </w:num>
  <w:num w:numId="4">
    <w:abstractNumId w:val="0"/>
  </w:num>
  <w:num w:numId="5">
    <w:abstractNumId w:val="6"/>
  </w:num>
  <w:num w:numId="6">
    <w:abstractNumId w:val="4"/>
  </w:num>
  <w:num w:numId="7">
    <w:abstractNumId w:val="19"/>
  </w:num>
  <w:num w:numId="8">
    <w:abstractNumId w:val="2"/>
  </w:num>
  <w:num w:numId="9">
    <w:abstractNumId w:val="16"/>
  </w:num>
  <w:num w:numId="10">
    <w:abstractNumId w:val="25"/>
  </w:num>
  <w:num w:numId="11">
    <w:abstractNumId w:val="30"/>
  </w:num>
  <w:num w:numId="12">
    <w:abstractNumId w:val="15"/>
  </w:num>
  <w:num w:numId="13">
    <w:abstractNumId w:val="11"/>
  </w:num>
  <w:num w:numId="14">
    <w:abstractNumId w:val="26"/>
  </w:num>
  <w:num w:numId="15">
    <w:abstractNumId w:val="29"/>
  </w:num>
  <w:num w:numId="16">
    <w:abstractNumId w:val="31"/>
  </w:num>
  <w:num w:numId="17">
    <w:abstractNumId w:val="20"/>
  </w:num>
  <w:num w:numId="18">
    <w:abstractNumId w:val="17"/>
  </w:num>
  <w:num w:numId="19">
    <w:abstractNumId w:val="21"/>
  </w:num>
  <w:num w:numId="20">
    <w:abstractNumId w:val="23"/>
  </w:num>
  <w:num w:numId="21">
    <w:abstractNumId w:val="12"/>
  </w:num>
  <w:num w:numId="22">
    <w:abstractNumId w:val="22"/>
  </w:num>
  <w:num w:numId="23">
    <w:abstractNumId w:val="5"/>
  </w:num>
  <w:num w:numId="24">
    <w:abstractNumId w:val="9"/>
  </w:num>
  <w:num w:numId="25">
    <w:abstractNumId w:val="3"/>
  </w:num>
  <w:num w:numId="26">
    <w:abstractNumId w:val="10"/>
  </w:num>
  <w:num w:numId="27">
    <w:abstractNumId w:val="14"/>
  </w:num>
  <w:num w:numId="28">
    <w:abstractNumId w:val="13"/>
  </w:num>
  <w:num w:numId="29">
    <w:abstractNumId w:val="8"/>
  </w:num>
  <w:num w:numId="30">
    <w:abstractNumId w:val="24"/>
  </w:num>
  <w:num w:numId="31">
    <w:abstractNumId w:val="27"/>
  </w:num>
  <w:num w:numId="32">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748DC"/>
    <w:rsid w:val="00003338"/>
    <w:rsid w:val="00003C87"/>
    <w:rsid w:val="0000709B"/>
    <w:rsid w:val="000128A2"/>
    <w:rsid w:val="0001323D"/>
    <w:rsid w:val="0001414B"/>
    <w:rsid w:val="00015843"/>
    <w:rsid w:val="0002088D"/>
    <w:rsid w:val="0002128A"/>
    <w:rsid w:val="00021D29"/>
    <w:rsid w:val="000233D4"/>
    <w:rsid w:val="000251BD"/>
    <w:rsid w:val="00026242"/>
    <w:rsid w:val="000263E9"/>
    <w:rsid w:val="000320E9"/>
    <w:rsid w:val="00033598"/>
    <w:rsid w:val="00033815"/>
    <w:rsid w:val="0003395C"/>
    <w:rsid w:val="00033F55"/>
    <w:rsid w:val="00034AD3"/>
    <w:rsid w:val="000359E8"/>
    <w:rsid w:val="00036B71"/>
    <w:rsid w:val="00037402"/>
    <w:rsid w:val="000414CA"/>
    <w:rsid w:val="000458D6"/>
    <w:rsid w:val="00045E98"/>
    <w:rsid w:val="00046711"/>
    <w:rsid w:val="00046B74"/>
    <w:rsid w:val="0005043C"/>
    <w:rsid w:val="0005071C"/>
    <w:rsid w:val="000567CF"/>
    <w:rsid w:val="00061152"/>
    <w:rsid w:val="0006403E"/>
    <w:rsid w:val="00066D1B"/>
    <w:rsid w:val="000737E4"/>
    <w:rsid w:val="0007409F"/>
    <w:rsid w:val="0007710E"/>
    <w:rsid w:val="0008159F"/>
    <w:rsid w:val="00081EE1"/>
    <w:rsid w:val="00082933"/>
    <w:rsid w:val="00083DB3"/>
    <w:rsid w:val="000863D3"/>
    <w:rsid w:val="000911E3"/>
    <w:rsid w:val="0009143E"/>
    <w:rsid w:val="00092E13"/>
    <w:rsid w:val="000934D4"/>
    <w:rsid w:val="0009364E"/>
    <w:rsid w:val="00093BAD"/>
    <w:rsid w:val="00093D57"/>
    <w:rsid w:val="0009489D"/>
    <w:rsid w:val="00094ED7"/>
    <w:rsid w:val="00097146"/>
    <w:rsid w:val="000A1BC1"/>
    <w:rsid w:val="000A25AA"/>
    <w:rsid w:val="000A4099"/>
    <w:rsid w:val="000A4329"/>
    <w:rsid w:val="000A468F"/>
    <w:rsid w:val="000A715B"/>
    <w:rsid w:val="000B0E94"/>
    <w:rsid w:val="000B1CA4"/>
    <w:rsid w:val="000C18EF"/>
    <w:rsid w:val="000C21FF"/>
    <w:rsid w:val="000C519A"/>
    <w:rsid w:val="000C629E"/>
    <w:rsid w:val="000C7A0D"/>
    <w:rsid w:val="000D0DAD"/>
    <w:rsid w:val="000D144E"/>
    <w:rsid w:val="000D2860"/>
    <w:rsid w:val="000D39B2"/>
    <w:rsid w:val="000D58F5"/>
    <w:rsid w:val="000D67EC"/>
    <w:rsid w:val="000D696A"/>
    <w:rsid w:val="000D703A"/>
    <w:rsid w:val="000D753F"/>
    <w:rsid w:val="000E01E1"/>
    <w:rsid w:val="000E052B"/>
    <w:rsid w:val="000E0F26"/>
    <w:rsid w:val="000E184C"/>
    <w:rsid w:val="000E202D"/>
    <w:rsid w:val="000E4D69"/>
    <w:rsid w:val="000E4F53"/>
    <w:rsid w:val="000E50B0"/>
    <w:rsid w:val="000F19FB"/>
    <w:rsid w:val="000F23F8"/>
    <w:rsid w:val="0010149A"/>
    <w:rsid w:val="00103D8C"/>
    <w:rsid w:val="00106A17"/>
    <w:rsid w:val="00106B8B"/>
    <w:rsid w:val="001071A5"/>
    <w:rsid w:val="00107DDA"/>
    <w:rsid w:val="0011085F"/>
    <w:rsid w:val="00110C90"/>
    <w:rsid w:val="00111394"/>
    <w:rsid w:val="00112217"/>
    <w:rsid w:val="00112E73"/>
    <w:rsid w:val="0011498D"/>
    <w:rsid w:val="00114B1F"/>
    <w:rsid w:val="00115A3B"/>
    <w:rsid w:val="00120C5D"/>
    <w:rsid w:val="00120F96"/>
    <w:rsid w:val="001240C1"/>
    <w:rsid w:val="00124D4C"/>
    <w:rsid w:val="00125AEE"/>
    <w:rsid w:val="001264DF"/>
    <w:rsid w:val="001278F0"/>
    <w:rsid w:val="0013189E"/>
    <w:rsid w:val="001321A2"/>
    <w:rsid w:val="00132F69"/>
    <w:rsid w:val="00132F79"/>
    <w:rsid w:val="0013634E"/>
    <w:rsid w:val="001370D4"/>
    <w:rsid w:val="00140BB7"/>
    <w:rsid w:val="00142867"/>
    <w:rsid w:val="00142FE0"/>
    <w:rsid w:val="001434B4"/>
    <w:rsid w:val="0014356F"/>
    <w:rsid w:val="00143F85"/>
    <w:rsid w:val="001473F9"/>
    <w:rsid w:val="0015041F"/>
    <w:rsid w:val="00152CA8"/>
    <w:rsid w:val="00153B10"/>
    <w:rsid w:val="00155B7D"/>
    <w:rsid w:val="00157077"/>
    <w:rsid w:val="00157897"/>
    <w:rsid w:val="00157F9E"/>
    <w:rsid w:val="00160FCF"/>
    <w:rsid w:val="0016351E"/>
    <w:rsid w:val="001642E1"/>
    <w:rsid w:val="00167052"/>
    <w:rsid w:val="001673F2"/>
    <w:rsid w:val="00171BEA"/>
    <w:rsid w:val="00176ABB"/>
    <w:rsid w:val="00181236"/>
    <w:rsid w:val="00182398"/>
    <w:rsid w:val="00183680"/>
    <w:rsid w:val="00183CAA"/>
    <w:rsid w:val="001875DB"/>
    <w:rsid w:val="001A5183"/>
    <w:rsid w:val="001A53E8"/>
    <w:rsid w:val="001A54AE"/>
    <w:rsid w:val="001A5EB6"/>
    <w:rsid w:val="001A72F9"/>
    <w:rsid w:val="001A74DA"/>
    <w:rsid w:val="001B2E54"/>
    <w:rsid w:val="001B348C"/>
    <w:rsid w:val="001B3984"/>
    <w:rsid w:val="001B51E7"/>
    <w:rsid w:val="001B522D"/>
    <w:rsid w:val="001C04E2"/>
    <w:rsid w:val="001C0EDA"/>
    <w:rsid w:val="001C47A5"/>
    <w:rsid w:val="001C6B0F"/>
    <w:rsid w:val="001C6F57"/>
    <w:rsid w:val="001C7B38"/>
    <w:rsid w:val="001D2EED"/>
    <w:rsid w:val="001D31C7"/>
    <w:rsid w:val="001D40BE"/>
    <w:rsid w:val="001D5032"/>
    <w:rsid w:val="001D546D"/>
    <w:rsid w:val="001D67BB"/>
    <w:rsid w:val="001D69C6"/>
    <w:rsid w:val="001E14D0"/>
    <w:rsid w:val="001E1EE8"/>
    <w:rsid w:val="001E3ABD"/>
    <w:rsid w:val="001E5AC0"/>
    <w:rsid w:val="001E695B"/>
    <w:rsid w:val="001E6ACB"/>
    <w:rsid w:val="001E7BA0"/>
    <w:rsid w:val="001F080B"/>
    <w:rsid w:val="001F1CC5"/>
    <w:rsid w:val="001F272A"/>
    <w:rsid w:val="001F41C7"/>
    <w:rsid w:val="001F782C"/>
    <w:rsid w:val="00202F7A"/>
    <w:rsid w:val="00204950"/>
    <w:rsid w:val="00205F83"/>
    <w:rsid w:val="00211392"/>
    <w:rsid w:val="00211B04"/>
    <w:rsid w:val="00216222"/>
    <w:rsid w:val="0021741A"/>
    <w:rsid w:val="00221437"/>
    <w:rsid w:val="002215E5"/>
    <w:rsid w:val="00223735"/>
    <w:rsid w:val="00223A09"/>
    <w:rsid w:val="00224765"/>
    <w:rsid w:val="00225CF1"/>
    <w:rsid w:val="00226C97"/>
    <w:rsid w:val="002279D7"/>
    <w:rsid w:val="00232BB1"/>
    <w:rsid w:val="0023447A"/>
    <w:rsid w:val="00236F54"/>
    <w:rsid w:val="0023744B"/>
    <w:rsid w:val="002401DC"/>
    <w:rsid w:val="00241ABC"/>
    <w:rsid w:val="002430E2"/>
    <w:rsid w:val="00243B91"/>
    <w:rsid w:val="002511CF"/>
    <w:rsid w:val="00252185"/>
    <w:rsid w:val="00252A98"/>
    <w:rsid w:val="00254543"/>
    <w:rsid w:val="002550B9"/>
    <w:rsid w:val="0025589E"/>
    <w:rsid w:val="002578A6"/>
    <w:rsid w:val="00260AD6"/>
    <w:rsid w:val="00260CC1"/>
    <w:rsid w:val="00261878"/>
    <w:rsid w:val="00261920"/>
    <w:rsid w:val="00265094"/>
    <w:rsid w:val="002659E6"/>
    <w:rsid w:val="00265B02"/>
    <w:rsid w:val="00270690"/>
    <w:rsid w:val="00271CAA"/>
    <w:rsid w:val="00273C9B"/>
    <w:rsid w:val="0027415B"/>
    <w:rsid w:val="0027432F"/>
    <w:rsid w:val="00276D41"/>
    <w:rsid w:val="00277242"/>
    <w:rsid w:val="00280F51"/>
    <w:rsid w:val="00284B68"/>
    <w:rsid w:val="002863AB"/>
    <w:rsid w:val="0028781A"/>
    <w:rsid w:val="00290E1B"/>
    <w:rsid w:val="002944D1"/>
    <w:rsid w:val="00295940"/>
    <w:rsid w:val="00295EEA"/>
    <w:rsid w:val="002A184A"/>
    <w:rsid w:val="002A4E6D"/>
    <w:rsid w:val="002A624B"/>
    <w:rsid w:val="002A62F9"/>
    <w:rsid w:val="002A6D45"/>
    <w:rsid w:val="002A71E8"/>
    <w:rsid w:val="002B4B3C"/>
    <w:rsid w:val="002B7B0C"/>
    <w:rsid w:val="002C1A51"/>
    <w:rsid w:val="002C1A7C"/>
    <w:rsid w:val="002C1F7F"/>
    <w:rsid w:val="002C2070"/>
    <w:rsid w:val="002C2F28"/>
    <w:rsid w:val="002C7841"/>
    <w:rsid w:val="002D0E25"/>
    <w:rsid w:val="002D1325"/>
    <w:rsid w:val="002D16F2"/>
    <w:rsid w:val="002D3657"/>
    <w:rsid w:val="002D3B80"/>
    <w:rsid w:val="002D3CD5"/>
    <w:rsid w:val="002D675A"/>
    <w:rsid w:val="002D7124"/>
    <w:rsid w:val="002E02FE"/>
    <w:rsid w:val="002E0BB1"/>
    <w:rsid w:val="002E0E42"/>
    <w:rsid w:val="002E0F15"/>
    <w:rsid w:val="002E3E17"/>
    <w:rsid w:val="002E3E9E"/>
    <w:rsid w:val="002E5C6C"/>
    <w:rsid w:val="002E6D46"/>
    <w:rsid w:val="002F07CB"/>
    <w:rsid w:val="002F15F7"/>
    <w:rsid w:val="002F6C01"/>
    <w:rsid w:val="00300380"/>
    <w:rsid w:val="00301984"/>
    <w:rsid w:val="00302D8A"/>
    <w:rsid w:val="0030390A"/>
    <w:rsid w:val="00303BAB"/>
    <w:rsid w:val="003066B9"/>
    <w:rsid w:val="00307CEA"/>
    <w:rsid w:val="00313557"/>
    <w:rsid w:val="00313C12"/>
    <w:rsid w:val="00315753"/>
    <w:rsid w:val="00315A36"/>
    <w:rsid w:val="00320CC6"/>
    <w:rsid w:val="00324580"/>
    <w:rsid w:val="00327EFF"/>
    <w:rsid w:val="003302AE"/>
    <w:rsid w:val="00330730"/>
    <w:rsid w:val="0033127F"/>
    <w:rsid w:val="00331D3E"/>
    <w:rsid w:val="003324C5"/>
    <w:rsid w:val="00332B0F"/>
    <w:rsid w:val="003333CB"/>
    <w:rsid w:val="00333903"/>
    <w:rsid w:val="00337416"/>
    <w:rsid w:val="00340BC4"/>
    <w:rsid w:val="00340F80"/>
    <w:rsid w:val="00341D9A"/>
    <w:rsid w:val="00346695"/>
    <w:rsid w:val="0035575D"/>
    <w:rsid w:val="00355B5D"/>
    <w:rsid w:val="003620D3"/>
    <w:rsid w:val="00363744"/>
    <w:rsid w:val="0036382F"/>
    <w:rsid w:val="00364CC3"/>
    <w:rsid w:val="00367DD2"/>
    <w:rsid w:val="00373413"/>
    <w:rsid w:val="00374533"/>
    <w:rsid w:val="00375003"/>
    <w:rsid w:val="00376930"/>
    <w:rsid w:val="003769C0"/>
    <w:rsid w:val="003769C7"/>
    <w:rsid w:val="003805D3"/>
    <w:rsid w:val="00380641"/>
    <w:rsid w:val="00384221"/>
    <w:rsid w:val="003868FE"/>
    <w:rsid w:val="003913A2"/>
    <w:rsid w:val="003918EB"/>
    <w:rsid w:val="003934B0"/>
    <w:rsid w:val="00396DE3"/>
    <w:rsid w:val="0039726D"/>
    <w:rsid w:val="003A1F1C"/>
    <w:rsid w:val="003A3DF9"/>
    <w:rsid w:val="003A4901"/>
    <w:rsid w:val="003A5006"/>
    <w:rsid w:val="003A5173"/>
    <w:rsid w:val="003A6D6F"/>
    <w:rsid w:val="003A6EDD"/>
    <w:rsid w:val="003B2D3B"/>
    <w:rsid w:val="003B4158"/>
    <w:rsid w:val="003B683E"/>
    <w:rsid w:val="003B6C7B"/>
    <w:rsid w:val="003B6F44"/>
    <w:rsid w:val="003B7375"/>
    <w:rsid w:val="003C026D"/>
    <w:rsid w:val="003C1A68"/>
    <w:rsid w:val="003C31D8"/>
    <w:rsid w:val="003C32DD"/>
    <w:rsid w:val="003C37F5"/>
    <w:rsid w:val="003C41EB"/>
    <w:rsid w:val="003D638F"/>
    <w:rsid w:val="003E1A35"/>
    <w:rsid w:val="003E2BED"/>
    <w:rsid w:val="003E2C9B"/>
    <w:rsid w:val="003E674C"/>
    <w:rsid w:val="003E710B"/>
    <w:rsid w:val="003F035E"/>
    <w:rsid w:val="003F07FB"/>
    <w:rsid w:val="003F1109"/>
    <w:rsid w:val="003F3B78"/>
    <w:rsid w:val="003F4991"/>
    <w:rsid w:val="003F613D"/>
    <w:rsid w:val="003F6D37"/>
    <w:rsid w:val="00400A4A"/>
    <w:rsid w:val="00400D67"/>
    <w:rsid w:val="00401A16"/>
    <w:rsid w:val="00404235"/>
    <w:rsid w:val="00410190"/>
    <w:rsid w:val="00410ABD"/>
    <w:rsid w:val="00410B1B"/>
    <w:rsid w:val="00410B8B"/>
    <w:rsid w:val="00415F2D"/>
    <w:rsid w:val="00416F5E"/>
    <w:rsid w:val="004234DC"/>
    <w:rsid w:val="004253D1"/>
    <w:rsid w:val="00425C7F"/>
    <w:rsid w:val="004266C3"/>
    <w:rsid w:val="00426C4E"/>
    <w:rsid w:val="0043166C"/>
    <w:rsid w:val="00431D9F"/>
    <w:rsid w:val="0043209E"/>
    <w:rsid w:val="004349A9"/>
    <w:rsid w:val="00434DB1"/>
    <w:rsid w:val="00435D78"/>
    <w:rsid w:val="0044065D"/>
    <w:rsid w:val="00441387"/>
    <w:rsid w:val="00442189"/>
    <w:rsid w:val="00442B2C"/>
    <w:rsid w:val="0044660A"/>
    <w:rsid w:val="004467CF"/>
    <w:rsid w:val="0045160D"/>
    <w:rsid w:val="0045235B"/>
    <w:rsid w:val="0045529D"/>
    <w:rsid w:val="00455925"/>
    <w:rsid w:val="00463FA8"/>
    <w:rsid w:val="004644CB"/>
    <w:rsid w:val="00465FD8"/>
    <w:rsid w:val="00465FDF"/>
    <w:rsid w:val="00467211"/>
    <w:rsid w:val="0046769B"/>
    <w:rsid w:val="004705A9"/>
    <w:rsid w:val="004715EA"/>
    <w:rsid w:val="004766A1"/>
    <w:rsid w:val="00480877"/>
    <w:rsid w:val="00482A86"/>
    <w:rsid w:val="0048328E"/>
    <w:rsid w:val="00483F7A"/>
    <w:rsid w:val="004859F9"/>
    <w:rsid w:val="00493F69"/>
    <w:rsid w:val="004945BE"/>
    <w:rsid w:val="00495147"/>
    <w:rsid w:val="00496676"/>
    <w:rsid w:val="0049751B"/>
    <w:rsid w:val="004A2669"/>
    <w:rsid w:val="004A322D"/>
    <w:rsid w:val="004A3DF5"/>
    <w:rsid w:val="004A516B"/>
    <w:rsid w:val="004A64E3"/>
    <w:rsid w:val="004A67B9"/>
    <w:rsid w:val="004B17D1"/>
    <w:rsid w:val="004B1A60"/>
    <w:rsid w:val="004B286A"/>
    <w:rsid w:val="004B4D52"/>
    <w:rsid w:val="004B6547"/>
    <w:rsid w:val="004B7CFE"/>
    <w:rsid w:val="004C0325"/>
    <w:rsid w:val="004C0F8A"/>
    <w:rsid w:val="004C17B5"/>
    <w:rsid w:val="004C1B03"/>
    <w:rsid w:val="004C40BB"/>
    <w:rsid w:val="004C5489"/>
    <w:rsid w:val="004C5530"/>
    <w:rsid w:val="004C5CF2"/>
    <w:rsid w:val="004C6486"/>
    <w:rsid w:val="004D12F4"/>
    <w:rsid w:val="004D26AB"/>
    <w:rsid w:val="004D275E"/>
    <w:rsid w:val="004D4AE9"/>
    <w:rsid w:val="004D4D14"/>
    <w:rsid w:val="004E0C5D"/>
    <w:rsid w:val="004E0FDF"/>
    <w:rsid w:val="004E1E05"/>
    <w:rsid w:val="004E5863"/>
    <w:rsid w:val="004E5F9C"/>
    <w:rsid w:val="004E6B07"/>
    <w:rsid w:val="004E73C6"/>
    <w:rsid w:val="004F0C4E"/>
    <w:rsid w:val="004F1DFD"/>
    <w:rsid w:val="004F2A0C"/>
    <w:rsid w:val="004F3798"/>
    <w:rsid w:val="004F39BD"/>
    <w:rsid w:val="004F6792"/>
    <w:rsid w:val="004F6991"/>
    <w:rsid w:val="00500A42"/>
    <w:rsid w:val="005036F6"/>
    <w:rsid w:val="00504B52"/>
    <w:rsid w:val="0050784E"/>
    <w:rsid w:val="00511ADB"/>
    <w:rsid w:val="0051265C"/>
    <w:rsid w:val="00515691"/>
    <w:rsid w:val="00515AE4"/>
    <w:rsid w:val="00521A01"/>
    <w:rsid w:val="00521A53"/>
    <w:rsid w:val="00521AC1"/>
    <w:rsid w:val="00521EFC"/>
    <w:rsid w:val="00524348"/>
    <w:rsid w:val="00525AF9"/>
    <w:rsid w:val="0052699B"/>
    <w:rsid w:val="00526EB4"/>
    <w:rsid w:val="005312CA"/>
    <w:rsid w:val="00533527"/>
    <w:rsid w:val="00534A80"/>
    <w:rsid w:val="00535779"/>
    <w:rsid w:val="005364B6"/>
    <w:rsid w:val="00537335"/>
    <w:rsid w:val="00541009"/>
    <w:rsid w:val="005421C8"/>
    <w:rsid w:val="005422F7"/>
    <w:rsid w:val="00544258"/>
    <w:rsid w:val="00546148"/>
    <w:rsid w:val="005471CA"/>
    <w:rsid w:val="0055236B"/>
    <w:rsid w:val="005530A7"/>
    <w:rsid w:val="005533B4"/>
    <w:rsid w:val="00554DCC"/>
    <w:rsid w:val="00556059"/>
    <w:rsid w:val="0055683A"/>
    <w:rsid w:val="00556FFA"/>
    <w:rsid w:val="0056315E"/>
    <w:rsid w:val="00563633"/>
    <w:rsid w:val="00563FFE"/>
    <w:rsid w:val="00564A51"/>
    <w:rsid w:val="00565BE7"/>
    <w:rsid w:val="0056613B"/>
    <w:rsid w:val="005678CF"/>
    <w:rsid w:val="00567BE6"/>
    <w:rsid w:val="00567D31"/>
    <w:rsid w:val="005703BC"/>
    <w:rsid w:val="005709B2"/>
    <w:rsid w:val="00570C8C"/>
    <w:rsid w:val="005712FD"/>
    <w:rsid w:val="00573379"/>
    <w:rsid w:val="005738D6"/>
    <w:rsid w:val="005739BE"/>
    <w:rsid w:val="0057614F"/>
    <w:rsid w:val="00577FC7"/>
    <w:rsid w:val="00580419"/>
    <w:rsid w:val="00580941"/>
    <w:rsid w:val="00581D4F"/>
    <w:rsid w:val="00582CDC"/>
    <w:rsid w:val="0058440C"/>
    <w:rsid w:val="00593F67"/>
    <w:rsid w:val="005955ED"/>
    <w:rsid w:val="005966F6"/>
    <w:rsid w:val="005A5482"/>
    <w:rsid w:val="005A5E7B"/>
    <w:rsid w:val="005A654B"/>
    <w:rsid w:val="005A73CA"/>
    <w:rsid w:val="005A7624"/>
    <w:rsid w:val="005A7B13"/>
    <w:rsid w:val="005A7FD0"/>
    <w:rsid w:val="005B4928"/>
    <w:rsid w:val="005B5065"/>
    <w:rsid w:val="005B6934"/>
    <w:rsid w:val="005C06EE"/>
    <w:rsid w:val="005C3906"/>
    <w:rsid w:val="005C3C62"/>
    <w:rsid w:val="005C4022"/>
    <w:rsid w:val="005C4607"/>
    <w:rsid w:val="005C534C"/>
    <w:rsid w:val="005C5A08"/>
    <w:rsid w:val="005C64CE"/>
    <w:rsid w:val="005C7CCE"/>
    <w:rsid w:val="005C7D49"/>
    <w:rsid w:val="005D1BAC"/>
    <w:rsid w:val="005D1F19"/>
    <w:rsid w:val="005D2898"/>
    <w:rsid w:val="005D2F85"/>
    <w:rsid w:val="005D40F9"/>
    <w:rsid w:val="005D5DC1"/>
    <w:rsid w:val="005D7816"/>
    <w:rsid w:val="005E19AA"/>
    <w:rsid w:val="005E1ED1"/>
    <w:rsid w:val="005E4AED"/>
    <w:rsid w:val="005E682D"/>
    <w:rsid w:val="005E693E"/>
    <w:rsid w:val="005E7BA5"/>
    <w:rsid w:val="005F57E9"/>
    <w:rsid w:val="005F7F6C"/>
    <w:rsid w:val="0060108F"/>
    <w:rsid w:val="0060170D"/>
    <w:rsid w:val="00601CF2"/>
    <w:rsid w:val="0060233A"/>
    <w:rsid w:val="006036BB"/>
    <w:rsid w:val="006060E8"/>
    <w:rsid w:val="00606391"/>
    <w:rsid w:val="00607576"/>
    <w:rsid w:val="006123E9"/>
    <w:rsid w:val="006125EB"/>
    <w:rsid w:val="00613E98"/>
    <w:rsid w:val="0061573E"/>
    <w:rsid w:val="00620F86"/>
    <w:rsid w:val="00621647"/>
    <w:rsid w:val="006244EC"/>
    <w:rsid w:val="006412D3"/>
    <w:rsid w:val="006430BC"/>
    <w:rsid w:val="006432D8"/>
    <w:rsid w:val="00643562"/>
    <w:rsid w:val="0064391C"/>
    <w:rsid w:val="00643A4A"/>
    <w:rsid w:val="00644995"/>
    <w:rsid w:val="006467DD"/>
    <w:rsid w:val="00653588"/>
    <w:rsid w:val="00653916"/>
    <w:rsid w:val="00656183"/>
    <w:rsid w:val="0065674C"/>
    <w:rsid w:val="00664243"/>
    <w:rsid w:val="006653BE"/>
    <w:rsid w:val="00666134"/>
    <w:rsid w:val="006671CF"/>
    <w:rsid w:val="00667E75"/>
    <w:rsid w:val="00673E4C"/>
    <w:rsid w:val="00676873"/>
    <w:rsid w:val="00681FDD"/>
    <w:rsid w:val="00682265"/>
    <w:rsid w:val="00683E2F"/>
    <w:rsid w:val="00684C3B"/>
    <w:rsid w:val="00685D62"/>
    <w:rsid w:val="006907FE"/>
    <w:rsid w:val="00691508"/>
    <w:rsid w:val="006921C4"/>
    <w:rsid w:val="006922F1"/>
    <w:rsid w:val="00693647"/>
    <w:rsid w:val="006960D4"/>
    <w:rsid w:val="00696E72"/>
    <w:rsid w:val="006975BA"/>
    <w:rsid w:val="006A3670"/>
    <w:rsid w:val="006A5D92"/>
    <w:rsid w:val="006A60D6"/>
    <w:rsid w:val="006B13FD"/>
    <w:rsid w:val="006B34F4"/>
    <w:rsid w:val="006B46C9"/>
    <w:rsid w:val="006B7CF4"/>
    <w:rsid w:val="006C0046"/>
    <w:rsid w:val="006C1145"/>
    <w:rsid w:val="006C5238"/>
    <w:rsid w:val="006C5E68"/>
    <w:rsid w:val="006C6585"/>
    <w:rsid w:val="006C66F7"/>
    <w:rsid w:val="006C74D7"/>
    <w:rsid w:val="006D2094"/>
    <w:rsid w:val="006D314A"/>
    <w:rsid w:val="006D464D"/>
    <w:rsid w:val="006D56D3"/>
    <w:rsid w:val="006D5B7B"/>
    <w:rsid w:val="006E00CA"/>
    <w:rsid w:val="006E0DBE"/>
    <w:rsid w:val="006E174D"/>
    <w:rsid w:val="006E4F1E"/>
    <w:rsid w:val="006E7316"/>
    <w:rsid w:val="006E75E0"/>
    <w:rsid w:val="006E7C19"/>
    <w:rsid w:val="006F070E"/>
    <w:rsid w:val="006F1489"/>
    <w:rsid w:val="006F1F4D"/>
    <w:rsid w:val="006F3369"/>
    <w:rsid w:val="006F6A71"/>
    <w:rsid w:val="006F7BD6"/>
    <w:rsid w:val="006F7E7A"/>
    <w:rsid w:val="007018EE"/>
    <w:rsid w:val="0070508E"/>
    <w:rsid w:val="00707426"/>
    <w:rsid w:val="00707CEE"/>
    <w:rsid w:val="007106DB"/>
    <w:rsid w:val="00710AEA"/>
    <w:rsid w:val="0071190A"/>
    <w:rsid w:val="00711AEA"/>
    <w:rsid w:val="00711F3B"/>
    <w:rsid w:val="007154C2"/>
    <w:rsid w:val="00716FD1"/>
    <w:rsid w:val="007174CB"/>
    <w:rsid w:val="007210E5"/>
    <w:rsid w:val="00721460"/>
    <w:rsid w:val="007220C7"/>
    <w:rsid w:val="00722B34"/>
    <w:rsid w:val="0072503E"/>
    <w:rsid w:val="00726029"/>
    <w:rsid w:val="00730157"/>
    <w:rsid w:val="00730480"/>
    <w:rsid w:val="007312A7"/>
    <w:rsid w:val="007312E3"/>
    <w:rsid w:val="00736A68"/>
    <w:rsid w:val="007374F4"/>
    <w:rsid w:val="007378A1"/>
    <w:rsid w:val="007378A9"/>
    <w:rsid w:val="007425A9"/>
    <w:rsid w:val="0074417D"/>
    <w:rsid w:val="00746D15"/>
    <w:rsid w:val="00753CDB"/>
    <w:rsid w:val="00753CDC"/>
    <w:rsid w:val="00754FB1"/>
    <w:rsid w:val="007555D0"/>
    <w:rsid w:val="00755D4D"/>
    <w:rsid w:val="00756555"/>
    <w:rsid w:val="007620C3"/>
    <w:rsid w:val="007642F3"/>
    <w:rsid w:val="00764C09"/>
    <w:rsid w:val="0076591A"/>
    <w:rsid w:val="00766071"/>
    <w:rsid w:val="0076685D"/>
    <w:rsid w:val="0076703D"/>
    <w:rsid w:val="00767BEC"/>
    <w:rsid w:val="00767CF7"/>
    <w:rsid w:val="00770CAF"/>
    <w:rsid w:val="007726BF"/>
    <w:rsid w:val="00773841"/>
    <w:rsid w:val="00774938"/>
    <w:rsid w:val="007755F3"/>
    <w:rsid w:val="00776D6A"/>
    <w:rsid w:val="00777A91"/>
    <w:rsid w:val="00780616"/>
    <w:rsid w:val="00780AA8"/>
    <w:rsid w:val="00781ECE"/>
    <w:rsid w:val="00786808"/>
    <w:rsid w:val="00786AF2"/>
    <w:rsid w:val="00786B33"/>
    <w:rsid w:val="007920A7"/>
    <w:rsid w:val="007934C3"/>
    <w:rsid w:val="0079419A"/>
    <w:rsid w:val="007948FF"/>
    <w:rsid w:val="007953C4"/>
    <w:rsid w:val="0079724E"/>
    <w:rsid w:val="007A02C1"/>
    <w:rsid w:val="007A070E"/>
    <w:rsid w:val="007A4B84"/>
    <w:rsid w:val="007A5CFB"/>
    <w:rsid w:val="007B190C"/>
    <w:rsid w:val="007B1A8B"/>
    <w:rsid w:val="007B24D2"/>
    <w:rsid w:val="007B29CA"/>
    <w:rsid w:val="007B62B4"/>
    <w:rsid w:val="007C1023"/>
    <w:rsid w:val="007D072C"/>
    <w:rsid w:val="007D38A3"/>
    <w:rsid w:val="007E1739"/>
    <w:rsid w:val="007E5085"/>
    <w:rsid w:val="007E590B"/>
    <w:rsid w:val="007E5B40"/>
    <w:rsid w:val="007E64C3"/>
    <w:rsid w:val="007E6F2E"/>
    <w:rsid w:val="007F06EC"/>
    <w:rsid w:val="007F12B8"/>
    <w:rsid w:val="007F12E7"/>
    <w:rsid w:val="007F1A83"/>
    <w:rsid w:val="007F1E8C"/>
    <w:rsid w:val="007F3083"/>
    <w:rsid w:val="007F724B"/>
    <w:rsid w:val="00800821"/>
    <w:rsid w:val="00804641"/>
    <w:rsid w:val="00807074"/>
    <w:rsid w:val="00807A25"/>
    <w:rsid w:val="00811376"/>
    <w:rsid w:val="00814678"/>
    <w:rsid w:val="008156F3"/>
    <w:rsid w:val="00815842"/>
    <w:rsid w:val="00815C61"/>
    <w:rsid w:val="00817302"/>
    <w:rsid w:val="00822AD0"/>
    <w:rsid w:val="00823429"/>
    <w:rsid w:val="00827F7C"/>
    <w:rsid w:val="00830DDE"/>
    <w:rsid w:val="0083254B"/>
    <w:rsid w:val="00833487"/>
    <w:rsid w:val="0083683D"/>
    <w:rsid w:val="00840610"/>
    <w:rsid w:val="008408A6"/>
    <w:rsid w:val="00840C3A"/>
    <w:rsid w:val="00840EDC"/>
    <w:rsid w:val="00842DAC"/>
    <w:rsid w:val="00846189"/>
    <w:rsid w:val="0084743D"/>
    <w:rsid w:val="0085027F"/>
    <w:rsid w:val="00851B28"/>
    <w:rsid w:val="00854758"/>
    <w:rsid w:val="00854EDB"/>
    <w:rsid w:val="00860206"/>
    <w:rsid w:val="00860E9B"/>
    <w:rsid w:val="00861034"/>
    <w:rsid w:val="00861F0F"/>
    <w:rsid w:val="00863AA8"/>
    <w:rsid w:val="00864E9A"/>
    <w:rsid w:val="00867544"/>
    <w:rsid w:val="00870BE1"/>
    <w:rsid w:val="008711D5"/>
    <w:rsid w:val="008717A8"/>
    <w:rsid w:val="00871954"/>
    <w:rsid w:val="008727C6"/>
    <w:rsid w:val="00876E50"/>
    <w:rsid w:val="0088098B"/>
    <w:rsid w:val="00882AB6"/>
    <w:rsid w:val="008839E7"/>
    <w:rsid w:val="00883A85"/>
    <w:rsid w:val="00886E9B"/>
    <w:rsid w:val="008879F1"/>
    <w:rsid w:val="0089343B"/>
    <w:rsid w:val="008A0435"/>
    <w:rsid w:val="008A1086"/>
    <w:rsid w:val="008A1F1D"/>
    <w:rsid w:val="008A246E"/>
    <w:rsid w:val="008A3AA7"/>
    <w:rsid w:val="008A5293"/>
    <w:rsid w:val="008B0A3F"/>
    <w:rsid w:val="008B0C93"/>
    <w:rsid w:val="008B268D"/>
    <w:rsid w:val="008B2A69"/>
    <w:rsid w:val="008B2DF2"/>
    <w:rsid w:val="008B57ED"/>
    <w:rsid w:val="008B58FA"/>
    <w:rsid w:val="008B6FCE"/>
    <w:rsid w:val="008B7E21"/>
    <w:rsid w:val="008C2940"/>
    <w:rsid w:val="008C377D"/>
    <w:rsid w:val="008C485B"/>
    <w:rsid w:val="008C5067"/>
    <w:rsid w:val="008C6170"/>
    <w:rsid w:val="008C63ED"/>
    <w:rsid w:val="008C79FB"/>
    <w:rsid w:val="008D20CD"/>
    <w:rsid w:val="008D3DEC"/>
    <w:rsid w:val="008D47B2"/>
    <w:rsid w:val="008D4B52"/>
    <w:rsid w:val="008D67B3"/>
    <w:rsid w:val="008D72AB"/>
    <w:rsid w:val="008E0888"/>
    <w:rsid w:val="008E13FF"/>
    <w:rsid w:val="008E1578"/>
    <w:rsid w:val="008E2549"/>
    <w:rsid w:val="008E40CF"/>
    <w:rsid w:val="008E4A1A"/>
    <w:rsid w:val="008E6E06"/>
    <w:rsid w:val="008F5CEC"/>
    <w:rsid w:val="008F69D7"/>
    <w:rsid w:val="008F74A3"/>
    <w:rsid w:val="00900998"/>
    <w:rsid w:val="00902486"/>
    <w:rsid w:val="00903576"/>
    <w:rsid w:val="009042D6"/>
    <w:rsid w:val="00905716"/>
    <w:rsid w:val="00906FB5"/>
    <w:rsid w:val="00913BAE"/>
    <w:rsid w:val="009149A8"/>
    <w:rsid w:val="0091671C"/>
    <w:rsid w:val="00922B29"/>
    <w:rsid w:val="009246D2"/>
    <w:rsid w:val="00927297"/>
    <w:rsid w:val="009310A9"/>
    <w:rsid w:val="009320F0"/>
    <w:rsid w:val="009325A1"/>
    <w:rsid w:val="009336AB"/>
    <w:rsid w:val="0093441E"/>
    <w:rsid w:val="0093609A"/>
    <w:rsid w:val="0093664D"/>
    <w:rsid w:val="009370C9"/>
    <w:rsid w:val="009376E8"/>
    <w:rsid w:val="009378E7"/>
    <w:rsid w:val="00937984"/>
    <w:rsid w:val="009459EF"/>
    <w:rsid w:val="00945DD6"/>
    <w:rsid w:val="00947246"/>
    <w:rsid w:val="00947757"/>
    <w:rsid w:val="009500BE"/>
    <w:rsid w:val="00950A52"/>
    <w:rsid w:val="0095295F"/>
    <w:rsid w:val="00955B13"/>
    <w:rsid w:val="009579BF"/>
    <w:rsid w:val="00957A58"/>
    <w:rsid w:val="00960530"/>
    <w:rsid w:val="00961CD0"/>
    <w:rsid w:val="009638C2"/>
    <w:rsid w:val="00963C15"/>
    <w:rsid w:val="00963F21"/>
    <w:rsid w:val="009649D7"/>
    <w:rsid w:val="009659F9"/>
    <w:rsid w:val="00967D70"/>
    <w:rsid w:val="009736DC"/>
    <w:rsid w:val="00973CA2"/>
    <w:rsid w:val="00974868"/>
    <w:rsid w:val="00974ED3"/>
    <w:rsid w:val="009766AE"/>
    <w:rsid w:val="00976AD8"/>
    <w:rsid w:val="0097766B"/>
    <w:rsid w:val="009832E1"/>
    <w:rsid w:val="00985139"/>
    <w:rsid w:val="00986EB9"/>
    <w:rsid w:val="009917FE"/>
    <w:rsid w:val="00991974"/>
    <w:rsid w:val="009A02DA"/>
    <w:rsid w:val="009A0ED1"/>
    <w:rsid w:val="009A13ED"/>
    <w:rsid w:val="009A16AA"/>
    <w:rsid w:val="009A1FA9"/>
    <w:rsid w:val="009A2517"/>
    <w:rsid w:val="009A2B5A"/>
    <w:rsid w:val="009A3E4E"/>
    <w:rsid w:val="009A47CB"/>
    <w:rsid w:val="009A4BE2"/>
    <w:rsid w:val="009A6ED8"/>
    <w:rsid w:val="009A7324"/>
    <w:rsid w:val="009A7892"/>
    <w:rsid w:val="009B0795"/>
    <w:rsid w:val="009B07BB"/>
    <w:rsid w:val="009B346F"/>
    <w:rsid w:val="009B40EC"/>
    <w:rsid w:val="009B546C"/>
    <w:rsid w:val="009B7C7D"/>
    <w:rsid w:val="009C128E"/>
    <w:rsid w:val="009C23F5"/>
    <w:rsid w:val="009C56BB"/>
    <w:rsid w:val="009C7A32"/>
    <w:rsid w:val="009D0600"/>
    <w:rsid w:val="009D0EBB"/>
    <w:rsid w:val="009D1705"/>
    <w:rsid w:val="009D2F0A"/>
    <w:rsid w:val="009D33D3"/>
    <w:rsid w:val="009D44E8"/>
    <w:rsid w:val="009D646A"/>
    <w:rsid w:val="009E3257"/>
    <w:rsid w:val="009E36EB"/>
    <w:rsid w:val="009E3E34"/>
    <w:rsid w:val="009E47CC"/>
    <w:rsid w:val="009F560C"/>
    <w:rsid w:val="009F62FE"/>
    <w:rsid w:val="00A03C4A"/>
    <w:rsid w:val="00A03ED7"/>
    <w:rsid w:val="00A04E45"/>
    <w:rsid w:val="00A06C7C"/>
    <w:rsid w:val="00A13BA5"/>
    <w:rsid w:val="00A14522"/>
    <w:rsid w:val="00A146FE"/>
    <w:rsid w:val="00A1471F"/>
    <w:rsid w:val="00A15EA0"/>
    <w:rsid w:val="00A16476"/>
    <w:rsid w:val="00A203DF"/>
    <w:rsid w:val="00A20CF1"/>
    <w:rsid w:val="00A212D2"/>
    <w:rsid w:val="00A22A6A"/>
    <w:rsid w:val="00A22D1A"/>
    <w:rsid w:val="00A23865"/>
    <w:rsid w:val="00A24A66"/>
    <w:rsid w:val="00A256E7"/>
    <w:rsid w:val="00A33E67"/>
    <w:rsid w:val="00A355CE"/>
    <w:rsid w:val="00A362E8"/>
    <w:rsid w:val="00A367E0"/>
    <w:rsid w:val="00A376D4"/>
    <w:rsid w:val="00A37911"/>
    <w:rsid w:val="00A379FC"/>
    <w:rsid w:val="00A45439"/>
    <w:rsid w:val="00A45FE0"/>
    <w:rsid w:val="00A46C19"/>
    <w:rsid w:val="00A472BD"/>
    <w:rsid w:val="00A53297"/>
    <w:rsid w:val="00A53F09"/>
    <w:rsid w:val="00A576AB"/>
    <w:rsid w:val="00A613E4"/>
    <w:rsid w:val="00A65141"/>
    <w:rsid w:val="00A6556D"/>
    <w:rsid w:val="00A65AB4"/>
    <w:rsid w:val="00A70D5A"/>
    <w:rsid w:val="00A72AEA"/>
    <w:rsid w:val="00A73875"/>
    <w:rsid w:val="00A73ADC"/>
    <w:rsid w:val="00A74017"/>
    <w:rsid w:val="00A77CF8"/>
    <w:rsid w:val="00A86601"/>
    <w:rsid w:val="00A86709"/>
    <w:rsid w:val="00A878B8"/>
    <w:rsid w:val="00A90EB1"/>
    <w:rsid w:val="00A915EA"/>
    <w:rsid w:val="00A929C1"/>
    <w:rsid w:val="00A92F82"/>
    <w:rsid w:val="00A9359A"/>
    <w:rsid w:val="00A93710"/>
    <w:rsid w:val="00A945B4"/>
    <w:rsid w:val="00A94722"/>
    <w:rsid w:val="00A9524A"/>
    <w:rsid w:val="00A95816"/>
    <w:rsid w:val="00A96954"/>
    <w:rsid w:val="00A97418"/>
    <w:rsid w:val="00AA2A6F"/>
    <w:rsid w:val="00AA4F08"/>
    <w:rsid w:val="00AA7EEE"/>
    <w:rsid w:val="00AB0DBB"/>
    <w:rsid w:val="00AB29D5"/>
    <w:rsid w:val="00AB389D"/>
    <w:rsid w:val="00AB47A2"/>
    <w:rsid w:val="00AB5839"/>
    <w:rsid w:val="00AB6533"/>
    <w:rsid w:val="00AC134F"/>
    <w:rsid w:val="00AC1D15"/>
    <w:rsid w:val="00AC32B4"/>
    <w:rsid w:val="00AC338D"/>
    <w:rsid w:val="00AC45E0"/>
    <w:rsid w:val="00AC5393"/>
    <w:rsid w:val="00AC58C9"/>
    <w:rsid w:val="00AC5CA9"/>
    <w:rsid w:val="00AC64A7"/>
    <w:rsid w:val="00AC65E9"/>
    <w:rsid w:val="00AC68E2"/>
    <w:rsid w:val="00AD1EF8"/>
    <w:rsid w:val="00AD219C"/>
    <w:rsid w:val="00AD27AA"/>
    <w:rsid w:val="00AD4588"/>
    <w:rsid w:val="00AD4727"/>
    <w:rsid w:val="00AD6832"/>
    <w:rsid w:val="00AE1360"/>
    <w:rsid w:val="00AE1832"/>
    <w:rsid w:val="00AE46FC"/>
    <w:rsid w:val="00AE4A65"/>
    <w:rsid w:val="00AE6887"/>
    <w:rsid w:val="00AF031C"/>
    <w:rsid w:val="00AF15C6"/>
    <w:rsid w:val="00AF36DB"/>
    <w:rsid w:val="00AF40DD"/>
    <w:rsid w:val="00AF5EEE"/>
    <w:rsid w:val="00AF633F"/>
    <w:rsid w:val="00AF6B9B"/>
    <w:rsid w:val="00AF6BAB"/>
    <w:rsid w:val="00AF75FB"/>
    <w:rsid w:val="00AF7770"/>
    <w:rsid w:val="00AF7E36"/>
    <w:rsid w:val="00B0090B"/>
    <w:rsid w:val="00B00AE9"/>
    <w:rsid w:val="00B00C23"/>
    <w:rsid w:val="00B062A4"/>
    <w:rsid w:val="00B07108"/>
    <w:rsid w:val="00B07879"/>
    <w:rsid w:val="00B156AF"/>
    <w:rsid w:val="00B1611C"/>
    <w:rsid w:val="00B17D38"/>
    <w:rsid w:val="00B206A1"/>
    <w:rsid w:val="00B209CC"/>
    <w:rsid w:val="00B20BC6"/>
    <w:rsid w:val="00B2128E"/>
    <w:rsid w:val="00B22409"/>
    <w:rsid w:val="00B23DB2"/>
    <w:rsid w:val="00B24587"/>
    <w:rsid w:val="00B26A42"/>
    <w:rsid w:val="00B26E68"/>
    <w:rsid w:val="00B26EF4"/>
    <w:rsid w:val="00B30BA2"/>
    <w:rsid w:val="00B31071"/>
    <w:rsid w:val="00B31C8A"/>
    <w:rsid w:val="00B31D87"/>
    <w:rsid w:val="00B350DD"/>
    <w:rsid w:val="00B35E5A"/>
    <w:rsid w:val="00B36C8F"/>
    <w:rsid w:val="00B37D72"/>
    <w:rsid w:val="00B402AA"/>
    <w:rsid w:val="00B406E6"/>
    <w:rsid w:val="00B40A3D"/>
    <w:rsid w:val="00B40CD6"/>
    <w:rsid w:val="00B4349E"/>
    <w:rsid w:val="00B44E97"/>
    <w:rsid w:val="00B45363"/>
    <w:rsid w:val="00B46080"/>
    <w:rsid w:val="00B50127"/>
    <w:rsid w:val="00B50146"/>
    <w:rsid w:val="00B51B3E"/>
    <w:rsid w:val="00B529BB"/>
    <w:rsid w:val="00B576C2"/>
    <w:rsid w:val="00B60073"/>
    <w:rsid w:val="00B60430"/>
    <w:rsid w:val="00B60AA0"/>
    <w:rsid w:val="00B60B65"/>
    <w:rsid w:val="00B61BE9"/>
    <w:rsid w:val="00B622B2"/>
    <w:rsid w:val="00B6247D"/>
    <w:rsid w:val="00B6438D"/>
    <w:rsid w:val="00B65345"/>
    <w:rsid w:val="00B655A1"/>
    <w:rsid w:val="00B65866"/>
    <w:rsid w:val="00B65C69"/>
    <w:rsid w:val="00B65E20"/>
    <w:rsid w:val="00B669EA"/>
    <w:rsid w:val="00B70AF6"/>
    <w:rsid w:val="00B73FAA"/>
    <w:rsid w:val="00B761BA"/>
    <w:rsid w:val="00B76BCA"/>
    <w:rsid w:val="00B77D9C"/>
    <w:rsid w:val="00B800D7"/>
    <w:rsid w:val="00B81BF1"/>
    <w:rsid w:val="00B82039"/>
    <w:rsid w:val="00B83550"/>
    <w:rsid w:val="00B8485D"/>
    <w:rsid w:val="00B858D4"/>
    <w:rsid w:val="00B87A84"/>
    <w:rsid w:val="00B901C7"/>
    <w:rsid w:val="00B90969"/>
    <w:rsid w:val="00B910FA"/>
    <w:rsid w:val="00B91B39"/>
    <w:rsid w:val="00B91CF4"/>
    <w:rsid w:val="00B91DE8"/>
    <w:rsid w:val="00B940B6"/>
    <w:rsid w:val="00BA0BE9"/>
    <w:rsid w:val="00BA1475"/>
    <w:rsid w:val="00BA14B9"/>
    <w:rsid w:val="00BA1CF9"/>
    <w:rsid w:val="00BA35FD"/>
    <w:rsid w:val="00BA4D3A"/>
    <w:rsid w:val="00BA5A2A"/>
    <w:rsid w:val="00BA73A5"/>
    <w:rsid w:val="00BA7482"/>
    <w:rsid w:val="00BB0CBA"/>
    <w:rsid w:val="00BB1A0C"/>
    <w:rsid w:val="00BB2A43"/>
    <w:rsid w:val="00BB2A59"/>
    <w:rsid w:val="00BB4489"/>
    <w:rsid w:val="00BB4567"/>
    <w:rsid w:val="00BB7309"/>
    <w:rsid w:val="00BC0A72"/>
    <w:rsid w:val="00BC30DC"/>
    <w:rsid w:val="00BC6493"/>
    <w:rsid w:val="00BC77CD"/>
    <w:rsid w:val="00BD1FFC"/>
    <w:rsid w:val="00BD36D1"/>
    <w:rsid w:val="00BD5A09"/>
    <w:rsid w:val="00BE0778"/>
    <w:rsid w:val="00BE07DE"/>
    <w:rsid w:val="00BE33D5"/>
    <w:rsid w:val="00BE3815"/>
    <w:rsid w:val="00BE46FD"/>
    <w:rsid w:val="00BF026A"/>
    <w:rsid w:val="00BF0A68"/>
    <w:rsid w:val="00BF38A8"/>
    <w:rsid w:val="00BF52AF"/>
    <w:rsid w:val="00BF63AF"/>
    <w:rsid w:val="00C003BA"/>
    <w:rsid w:val="00C009AB"/>
    <w:rsid w:val="00C0118C"/>
    <w:rsid w:val="00C01E74"/>
    <w:rsid w:val="00C05178"/>
    <w:rsid w:val="00C069B9"/>
    <w:rsid w:val="00C076D7"/>
    <w:rsid w:val="00C07CB6"/>
    <w:rsid w:val="00C111B8"/>
    <w:rsid w:val="00C11292"/>
    <w:rsid w:val="00C116C2"/>
    <w:rsid w:val="00C1199E"/>
    <w:rsid w:val="00C1303C"/>
    <w:rsid w:val="00C14E10"/>
    <w:rsid w:val="00C153AA"/>
    <w:rsid w:val="00C15A59"/>
    <w:rsid w:val="00C178CF"/>
    <w:rsid w:val="00C206F1"/>
    <w:rsid w:val="00C20DBD"/>
    <w:rsid w:val="00C235ED"/>
    <w:rsid w:val="00C25EC5"/>
    <w:rsid w:val="00C262C6"/>
    <w:rsid w:val="00C26E6A"/>
    <w:rsid w:val="00C27637"/>
    <w:rsid w:val="00C27AD0"/>
    <w:rsid w:val="00C27B4A"/>
    <w:rsid w:val="00C30C91"/>
    <w:rsid w:val="00C31B42"/>
    <w:rsid w:val="00C33B82"/>
    <w:rsid w:val="00C34594"/>
    <w:rsid w:val="00C36F5B"/>
    <w:rsid w:val="00C3792F"/>
    <w:rsid w:val="00C45B57"/>
    <w:rsid w:val="00C4651D"/>
    <w:rsid w:val="00C46CC1"/>
    <w:rsid w:val="00C47147"/>
    <w:rsid w:val="00C507BD"/>
    <w:rsid w:val="00C52CD4"/>
    <w:rsid w:val="00C64A15"/>
    <w:rsid w:val="00C64F18"/>
    <w:rsid w:val="00C70DC6"/>
    <w:rsid w:val="00C729A1"/>
    <w:rsid w:val="00C7365A"/>
    <w:rsid w:val="00C74106"/>
    <w:rsid w:val="00C76906"/>
    <w:rsid w:val="00C77662"/>
    <w:rsid w:val="00C77D43"/>
    <w:rsid w:val="00C81DBB"/>
    <w:rsid w:val="00C83FE1"/>
    <w:rsid w:val="00C8503D"/>
    <w:rsid w:val="00C86540"/>
    <w:rsid w:val="00C900F6"/>
    <w:rsid w:val="00C947E2"/>
    <w:rsid w:val="00C95125"/>
    <w:rsid w:val="00C96CDA"/>
    <w:rsid w:val="00C97131"/>
    <w:rsid w:val="00C977E3"/>
    <w:rsid w:val="00C97961"/>
    <w:rsid w:val="00CA24C9"/>
    <w:rsid w:val="00CA3950"/>
    <w:rsid w:val="00CA4486"/>
    <w:rsid w:val="00CA5521"/>
    <w:rsid w:val="00CB13DA"/>
    <w:rsid w:val="00CB226A"/>
    <w:rsid w:val="00CB30BB"/>
    <w:rsid w:val="00CB334B"/>
    <w:rsid w:val="00CB4957"/>
    <w:rsid w:val="00CB4B11"/>
    <w:rsid w:val="00CB664B"/>
    <w:rsid w:val="00CB70CA"/>
    <w:rsid w:val="00CC146A"/>
    <w:rsid w:val="00CC29F5"/>
    <w:rsid w:val="00CC3B0C"/>
    <w:rsid w:val="00CC45C7"/>
    <w:rsid w:val="00CD0DE6"/>
    <w:rsid w:val="00CD2284"/>
    <w:rsid w:val="00CD2E1D"/>
    <w:rsid w:val="00CD35F5"/>
    <w:rsid w:val="00CD7ACB"/>
    <w:rsid w:val="00CE0DCB"/>
    <w:rsid w:val="00CE0F90"/>
    <w:rsid w:val="00CE1F35"/>
    <w:rsid w:val="00CE2EBD"/>
    <w:rsid w:val="00CE48FC"/>
    <w:rsid w:val="00CE4A23"/>
    <w:rsid w:val="00CE72FC"/>
    <w:rsid w:val="00CE7839"/>
    <w:rsid w:val="00CF0CAA"/>
    <w:rsid w:val="00CF5132"/>
    <w:rsid w:val="00CF542E"/>
    <w:rsid w:val="00CF59AC"/>
    <w:rsid w:val="00CF70D4"/>
    <w:rsid w:val="00D004DC"/>
    <w:rsid w:val="00D0080D"/>
    <w:rsid w:val="00D03485"/>
    <w:rsid w:val="00D034F6"/>
    <w:rsid w:val="00D05388"/>
    <w:rsid w:val="00D06213"/>
    <w:rsid w:val="00D11C82"/>
    <w:rsid w:val="00D1350A"/>
    <w:rsid w:val="00D13DD4"/>
    <w:rsid w:val="00D142AF"/>
    <w:rsid w:val="00D14388"/>
    <w:rsid w:val="00D14573"/>
    <w:rsid w:val="00D224A5"/>
    <w:rsid w:val="00D22B14"/>
    <w:rsid w:val="00D23431"/>
    <w:rsid w:val="00D237B2"/>
    <w:rsid w:val="00D23BE2"/>
    <w:rsid w:val="00D25DB2"/>
    <w:rsid w:val="00D263B2"/>
    <w:rsid w:val="00D2667D"/>
    <w:rsid w:val="00D26E35"/>
    <w:rsid w:val="00D30F0A"/>
    <w:rsid w:val="00D30F78"/>
    <w:rsid w:val="00D35134"/>
    <w:rsid w:val="00D35AF8"/>
    <w:rsid w:val="00D372CA"/>
    <w:rsid w:val="00D37BA5"/>
    <w:rsid w:val="00D41E65"/>
    <w:rsid w:val="00D4405C"/>
    <w:rsid w:val="00D45E44"/>
    <w:rsid w:val="00D4706D"/>
    <w:rsid w:val="00D47F06"/>
    <w:rsid w:val="00D52B77"/>
    <w:rsid w:val="00D5401D"/>
    <w:rsid w:val="00D54DD7"/>
    <w:rsid w:val="00D60A63"/>
    <w:rsid w:val="00D61B9C"/>
    <w:rsid w:val="00D63A95"/>
    <w:rsid w:val="00D652F3"/>
    <w:rsid w:val="00D66AF8"/>
    <w:rsid w:val="00D702D6"/>
    <w:rsid w:val="00D704C1"/>
    <w:rsid w:val="00D75666"/>
    <w:rsid w:val="00D76DF5"/>
    <w:rsid w:val="00D81915"/>
    <w:rsid w:val="00D8242F"/>
    <w:rsid w:val="00D82831"/>
    <w:rsid w:val="00D82A85"/>
    <w:rsid w:val="00D87201"/>
    <w:rsid w:val="00D87A28"/>
    <w:rsid w:val="00D90695"/>
    <w:rsid w:val="00D90845"/>
    <w:rsid w:val="00D914B7"/>
    <w:rsid w:val="00D923D4"/>
    <w:rsid w:val="00D93B13"/>
    <w:rsid w:val="00D94319"/>
    <w:rsid w:val="00D96519"/>
    <w:rsid w:val="00D9755B"/>
    <w:rsid w:val="00DA16F0"/>
    <w:rsid w:val="00DA2174"/>
    <w:rsid w:val="00DA2F53"/>
    <w:rsid w:val="00DA3CAE"/>
    <w:rsid w:val="00DA467D"/>
    <w:rsid w:val="00DA5258"/>
    <w:rsid w:val="00DB26E1"/>
    <w:rsid w:val="00DB2D58"/>
    <w:rsid w:val="00DB7813"/>
    <w:rsid w:val="00DB7861"/>
    <w:rsid w:val="00DC3A9A"/>
    <w:rsid w:val="00DC4AA7"/>
    <w:rsid w:val="00DC6D2A"/>
    <w:rsid w:val="00DD18A3"/>
    <w:rsid w:val="00DD29B6"/>
    <w:rsid w:val="00DD43BE"/>
    <w:rsid w:val="00DD5194"/>
    <w:rsid w:val="00DD75EB"/>
    <w:rsid w:val="00DE0E82"/>
    <w:rsid w:val="00DE342D"/>
    <w:rsid w:val="00DE4DFD"/>
    <w:rsid w:val="00DE6D49"/>
    <w:rsid w:val="00DE6EED"/>
    <w:rsid w:val="00DF0764"/>
    <w:rsid w:val="00DF10FA"/>
    <w:rsid w:val="00E00C50"/>
    <w:rsid w:val="00E03E47"/>
    <w:rsid w:val="00E104A1"/>
    <w:rsid w:val="00E11AAD"/>
    <w:rsid w:val="00E1478F"/>
    <w:rsid w:val="00E14F9E"/>
    <w:rsid w:val="00E220DE"/>
    <w:rsid w:val="00E2224A"/>
    <w:rsid w:val="00E23068"/>
    <w:rsid w:val="00E25FD7"/>
    <w:rsid w:val="00E27728"/>
    <w:rsid w:val="00E27A6D"/>
    <w:rsid w:val="00E30E5C"/>
    <w:rsid w:val="00E363F9"/>
    <w:rsid w:val="00E36442"/>
    <w:rsid w:val="00E36805"/>
    <w:rsid w:val="00E41653"/>
    <w:rsid w:val="00E41BAB"/>
    <w:rsid w:val="00E41D33"/>
    <w:rsid w:val="00E42605"/>
    <w:rsid w:val="00E43629"/>
    <w:rsid w:val="00E43D01"/>
    <w:rsid w:val="00E45BA4"/>
    <w:rsid w:val="00E46817"/>
    <w:rsid w:val="00E503E9"/>
    <w:rsid w:val="00E50E0B"/>
    <w:rsid w:val="00E5209A"/>
    <w:rsid w:val="00E52C4D"/>
    <w:rsid w:val="00E53599"/>
    <w:rsid w:val="00E538B0"/>
    <w:rsid w:val="00E546E7"/>
    <w:rsid w:val="00E569F7"/>
    <w:rsid w:val="00E57859"/>
    <w:rsid w:val="00E6010D"/>
    <w:rsid w:val="00E60F26"/>
    <w:rsid w:val="00E60FB6"/>
    <w:rsid w:val="00E617FA"/>
    <w:rsid w:val="00E62449"/>
    <w:rsid w:val="00E67199"/>
    <w:rsid w:val="00E7019F"/>
    <w:rsid w:val="00E72EF8"/>
    <w:rsid w:val="00E73799"/>
    <w:rsid w:val="00E74C19"/>
    <w:rsid w:val="00E7511A"/>
    <w:rsid w:val="00E753FB"/>
    <w:rsid w:val="00E765A3"/>
    <w:rsid w:val="00E80679"/>
    <w:rsid w:val="00E81E76"/>
    <w:rsid w:val="00E857BB"/>
    <w:rsid w:val="00E91CE9"/>
    <w:rsid w:val="00E96779"/>
    <w:rsid w:val="00E97035"/>
    <w:rsid w:val="00EA0AEC"/>
    <w:rsid w:val="00EA1C61"/>
    <w:rsid w:val="00EA3A58"/>
    <w:rsid w:val="00EA5853"/>
    <w:rsid w:val="00EA6BD4"/>
    <w:rsid w:val="00EA7A88"/>
    <w:rsid w:val="00EB0075"/>
    <w:rsid w:val="00EB1F72"/>
    <w:rsid w:val="00EB2223"/>
    <w:rsid w:val="00EB2455"/>
    <w:rsid w:val="00EB3343"/>
    <w:rsid w:val="00EB5582"/>
    <w:rsid w:val="00EC2BD3"/>
    <w:rsid w:val="00EC3CF3"/>
    <w:rsid w:val="00EC6E0A"/>
    <w:rsid w:val="00EC73EA"/>
    <w:rsid w:val="00EC77D1"/>
    <w:rsid w:val="00ED2721"/>
    <w:rsid w:val="00ED3C71"/>
    <w:rsid w:val="00ED4419"/>
    <w:rsid w:val="00ED5804"/>
    <w:rsid w:val="00ED6E54"/>
    <w:rsid w:val="00EE076D"/>
    <w:rsid w:val="00EE27AE"/>
    <w:rsid w:val="00EE3992"/>
    <w:rsid w:val="00EE42C8"/>
    <w:rsid w:val="00EE532D"/>
    <w:rsid w:val="00EE75EC"/>
    <w:rsid w:val="00EE7F84"/>
    <w:rsid w:val="00EF1DDD"/>
    <w:rsid w:val="00EF4469"/>
    <w:rsid w:val="00F013A2"/>
    <w:rsid w:val="00F01E90"/>
    <w:rsid w:val="00F022BD"/>
    <w:rsid w:val="00F02DC9"/>
    <w:rsid w:val="00F03651"/>
    <w:rsid w:val="00F0430E"/>
    <w:rsid w:val="00F04D46"/>
    <w:rsid w:val="00F051B1"/>
    <w:rsid w:val="00F061BA"/>
    <w:rsid w:val="00F1016B"/>
    <w:rsid w:val="00F101A6"/>
    <w:rsid w:val="00F12235"/>
    <w:rsid w:val="00F123E0"/>
    <w:rsid w:val="00F12FF6"/>
    <w:rsid w:val="00F13F9C"/>
    <w:rsid w:val="00F14F3D"/>
    <w:rsid w:val="00F158D8"/>
    <w:rsid w:val="00F16324"/>
    <w:rsid w:val="00F166FC"/>
    <w:rsid w:val="00F206E6"/>
    <w:rsid w:val="00F20947"/>
    <w:rsid w:val="00F2152E"/>
    <w:rsid w:val="00F21ABE"/>
    <w:rsid w:val="00F21DD0"/>
    <w:rsid w:val="00F22AF4"/>
    <w:rsid w:val="00F2378A"/>
    <w:rsid w:val="00F24738"/>
    <w:rsid w:val="00F24E1B"/>
    <w:rsid w:val="00F25F0A"/>
    <w:rsid w:val="00F26000"/>
    <w:rsid w:val="00F265AF"/>
    <w:rsid w:val="00F269B6"/>
    <w:rsid w:val="00F26AFE"/>
    <w:rsid w:val="00F300A5"/>
    <w:rsid w:val="00F30295"/>
    <w:rsid w:val="00F315B5"/>
    <w:rsid w:val="00F323F5"/>
    <w:rsid w:val="00F32ADA"/>
    <w:rsid w:val="00F34E57"/>
    <w:rsid w:val="00F36F35"/>
    <w:rsid w:val="00F37273"/>
    <w:rsid w:val="00F414ED"/>
    <w:rsid w:val="00F41E2A"/>
    <w:rsid w:val="00F4256D"/>
    <w:rsid w:val="00F42C01"/>
    <w:rsid w:val="00F43017"/>
    <w:rsid w:val="00F438FC"/>
    <w:rsid w:val="00F4625F"/>
    <w:rsid w:val="00F46333"/>
    <w:rsid w:val="00F530F1"/>
    <w:rsid w:val="00F53908"/>
    <w:rsid w:val="00F54501"/>
    <w:rsid w:val="00F5477D"/>
    <w:rsid w:val="00F54B96"/>
    <w:rsid w:val="00F55010"/>
    <w:rsid w:val="00F56168"/>
    <w:rsid w:val="00F60AC4"/>
    <w:rsid w:val="00F65621"/>
    <w:rsid w:val="00F65863"/>
    <w:rsid w:val="00F66FB0"/>
    <w:rsid w:val="00F673FE"/>
    <w:rsid w:val="00F7237C"/>
    <w:rsid w:val="00F7304A"/>
    <w:rsid w:val="00F744CD"/>
    <w:rsid w:val="00F748DC"/>
    <w:rsid w:val="00F76C66"/>
    <w:rsid w:val="00F807B4"/>
    <w:rsid w:val="00F80DAD"/>
    <w:rsid w:val="00F83030"/>
    <w:rsid w:val="00F8558F"/>
    <w:rsid w:val="00F9000F"/>
    <w:rsid w:val="00F925F5"/>
    <w:rsid w:val="00F96E46"/>
    <w:rsid w:val="00FA0F1F"/>
    <w:rsid w:val="00FA3897"/>
    <w:rsid w:val="00FA5CCC"/>
    <w:rsid w:val="00FB2B9F"/>
    <w:rsid w:val="00FB47C1"/>
    <w:rsid w:val="00FB6264"/>
    <w:rsid w:val="00FB7004"/>
    <w:rsid w:val="00FB7061"/>
    <w:rsid w:val="00FC2F11"/>
    <w:rsid w:val="00FC5008"/>
    <w:rsid w:val="00FC5A13"/>
    <w:rsid w:val="00FC721F"/>
    <w:rsid w:val="00FD1391"/>
    <w:rsid w:val="00FD15ED"/>
    <w:rsid w:val="00FD2E7D"/>
    <w:rsid w:val="00FD3207"/>
    <w:rsid w:val="00FD32C4"/>
    <w:rsid w:val="00FD40D2"/>
    <w:rsid w:val="00FD4828"/>
    <w:rsid w:val="00FD6BD7"/>
    <w:rsid w:val="00FE027E"/>
    <w:rsid w:val="00FE166C"/>
    <w:rsid w:val="00FE3011"/>
    <w:rsid w:val="00FE3930"/>
    <w:rsid w:val="00FE6B23"/>
    <w:rsid w:val="00FF1409"/>
    <w:rsid w:val="00FF1A7D"/>
    <w:rsid w:val="00FF4202"/>
    <w:rsid w:val="00FF4D9F"/>
    <w:rsid w:val="00FF7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5:docId w15:val="{73C1818B-1A8B-4F00-A792-6ED9426AF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D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843"/>
    <w:pPr>
      <w:suppressAutoHyphens/>
      <w:autoSpaceDN w:val="0"/>
      <w:spacing w:after="200" w:line="276" w:lineRule="auto"/>
      <w:ind w:left="720"/>
      <w:textAlignment w:val="baseline"/>
    </w:pPr>
    <w:rPr>
      <w:rFonts w:ascii="Calibri" w:eastAsia="Times New Roman" w:hAnsi="Calibri" w:cs="Times New Roman"/>
    </w:rPr>
  </w:style>
  <w:style w:type="paragraph" w:customStyle="1" w:styleId="ChapterBodyCopy">
    <w:name w:val="Chapter Body Copy"/>
    <w:basedOn w:val="Normal"/>
    <w:qFormat/>
    <w:rsid w:val="00015843"/>
    <w:pPr>
      <w:spacing w:before="120" w:after="120" w:line="252" w:lineRule="auto"/>
    </w:pPr>
    <w:rPr>
      <w:rFonts w:ascii="Cambria" w:eastAsia="Cambria" w:hAnsi="Cambria" w:cs="Times New Roman"/>
      <w:color w:val="000000"/>
      <w:lang w:val="bg-BG"/>
    </w:rPr>
  </w:style>
  <w:style w:type="character" w:styleId="CommentReference">
    <w:name w:val="annotation reference"/>
    <w:basedOn w:val="DefaultParagraphFont"/>
    <w:uiPriority w:val="99"/>
    <w:semiHidden/>
    <w:unhideWhenUsed/>
    <w:rsid w:val="002430E2"/>
    <w:rPr>
      <w:sz w:val="16"/>
      <w:szCs w:val="16"/>
    </w:rPr>
  </w:style>
  <w:style w:type="paragraph" w:customStyle="1" w:styleId="CommentText1">
    <w:name w:val="Comment Text1"/>
    <w:basedOn w:val="Normal"/>
    <w:next w:val="CommentText"/>
    <w:link w:val="CommentTextChar"/>
    <w:uiPriority w:val="99"/>
    <w:semiHidden/>
    <w:unhideWhenUsed/>
    <w:rsid w:val="002430E2"/>
    <w:pPr>
      <w:spacing w:after="0" w:line="240" w:lineRule="auto"/>
      <w:ind w:firstLine="720"/>
      <w:jc w:val="both"/>
    </w:pPr>
    <w:rPr>
      <w:rFonts w:ascii="Times New Roman" w:hAnsi="Times New Roman"/>
      <w:sz w:val="20"/>
      <w:szCs w:val="20"/>
      <w:lang w:val="bg-BG"/>
    </w:rPr>
  </w:style>
  <w:style w:type="character" w:customStyle="1" w:styleId="CommentTextChar">
    <w:name w:val="Comment Text Char"/>
    <w:basedOn w:val="DefaultParagraphFont"/>
    <w:link w:val="CommentText1"/>
    <w:uiPriority w:val="99"/>
    <w:semiHidden/>
    <w:rsid w:val="002430E2"/>
    <w:rPr>
      <w:rFonts w:ascii="Times New Roman" w:hAnsi="Times New Roman"/>
      <w:sz w:val="20"/>
      <w:szCs w:val="20"/>
      <w:lang w:val="bg-BG"/>
    </w:rPr>
  </w:style>
  <w:style w:type="paragraph" w:styleId="CommentText">
    <w:name w:val="annotation text"/>
    <w:basedOn w:val="Normal"/>
    <w:link w:val="CommentTextChar1"/>
    <w:uiPriority w:val="99"/>
    <w:semiHidden/>
    <w:unhideWhenUsed/>
    <w:rsid w:val="002430E2"/>
    <w:pPr>
      <w:spacing w:line="240" w:lineRule="auto"/>
    </w:pPr>
    <w:rPr>
      <w:sz w:val="20"/>
      <w:szCs w:val="20"/>
    </w:rPr>
  </w:style>
  <w:style w:type="character" w:customStyle="1" w:styleId="CommentTextChar1">
    <w:name w:val="Comment Text Char1"/>
    <w:basedOn w:val="DefaultParagraphFont"/>
    <w:link w:val="CommentText"/>
    <w:uiPriority w:val="99"/>
    <w:semiHidden/>
    <w:rsid w:val="002430E2"/>
    <w:rPr>
      <w:sz w:val="20"/>
      <w:szCs w:val="20"/>
    </w:rPr>
  </w:style>
  <w:style w:type="paragraph" w:styleId="BalloonText">
    <w:name w:val="Balloon Text"/>
    <w:basedOn w:val="Normal"/>
    <w:link w:val="BalloonTextChar"/>
    <w:uiPriority w:val="99"/>
    <w:semiHidden/>
    <w:unhideWhenUsed/>
    <w:rsid w:val="002430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0E2"/>
    <w:rPr>
      <w:rFonts w:ascii="Segoe UI" w:hAnsi="Segoe UI" w:cs="Segoe UI"/>
      <w:sz w:val="18"/>
      <w:szCs w:val="18"/>
    </w:rPr>
  </w:style>
  <w:style w:type="paragraph" w:customStyle="1" w:styleId="-">
    <w:name w:val="Рамка - съдържание"/>
    <w:basedOn w:val="Normal"/>
    <w:qFormat/>
    <w:rsid w:val="00AC1D15"/>
    <w:pPr>
      <w:spacing w:after="200" w:line="276" w:lineRule="auto"/>
    </w:pPr>
  </w:style>
  <w:style w:type="paragraph" w:customStyle="1" w:styleId="Style3">
    <w:name w:val="Style3"/>
    <w:basedOn w:val="Normal"/>
    <w:uiPriority w:val="99"/>
    <w:rsid w:val="00AC1D15"/>
    <w:pPr>
      <w:widowControl w:val="0"/>
      <w:autoSpaceDE w:val="0"/>
      <w:autoSpaceDN w:val="0"/>
      <w:adjustRightInd w:val="0"/>
      <w:spacing w:after="0" w:line="317" w:lineRule="exact"/>
      <w:jc w:val="both"/>
    </w:pPr>
    <w:rPr>
      <w:rFonts w:ascii="Times New Roman" w:eastAsia="Times New Roman" w:hAnsi="Times New Roman" w:cs="Times New Roman"/>
      <w:sz w:val="24"/>
      <w:szCs w:val="24"/>
      <w:lang w:val="bg-BG" w:eastAsia="bg-BG"/>
    </w:rPr>
  </w:style>
  <w:style w:type="character" w:customStyle="1" w:styleId="FontStyle18">
    <w:name w:val="Font Style18"/>
    <w:uiPriority w:val="99"/>
    <w:rsid w:val="00AC1D15"/>
    <w:rPr>
      <w:rFonts w:ascii="Times New Roman" w:hAnsi="Times New Roman" w:cs="Times New Roman" w:hint="default"/>
      <w:sz w:val="24"/>
      <w:szCs w:val="24"/>
    </w:rPr>
  </w:style>
  <w:style w:type="character" w:styleId="Strong">
    <w:name w:val="Strong"/>
    <w:basedOn w:val="DefaultParagraphFont"/>
    <w:uiPriority w:val="22"/>
    <w:qFormat/>
    <w:rsid w:val="00AC1D15"/>
    <w:rPr>
      <w:b/>
      <w:bCs/>
    </w:rPr>
  </w:style>
  <w:style w:type="paragraph" w:styleId="CommentSubject">
    <w:name w:val="annotation subject"/>
    <w:basedOn w:val="CommentText"/>
    <w:next w:val="CommentText"/>
    <w:link w:val="CommentSubjectChar"/>
    <w:uiPriority w:val="99"/>
    <w:semiHidden/>
    <w:unhideWhenUsed/>
    <w:rsid w:val="00AC1D15"/>
    <w:pPr>
      <w:suppressAutoHyphens/>
      <w:autoSpaceDN w:val="0"/>
      <w:spacing w:after="200"/>
      <w:textAlignment w:val="baseline"/>
    </w:pPr>
    <w:rPr>
      <w:rFonts w:ascii="Calibri" w:eastAsia="Calibri" w:hAnsi="Calibri" w:cs="Times New Roman"/>
      <w:b/>
      <w:bCs/>
      <w:lang w:val="bg-BG"/>
    </w:rPr>
  </w:style>
  <w:style w:type="character" w:customStyle="1" w:styleId="CommentSubjectChar">
    <w:name w:val="Comment Subject Char"/>
    <w:basedOn w:val="CommentTextChar1"/>
    <w:link w:val="CommentSubject"/>
    <w:uiPriority w:val="99"/>
    <w:semiHidden/>
    <w:rsid w:val="00AC1D15"/>
    <w:rPr>
      <w:rFonts w:ascii="Calibri" w:eastAsia="Calibri" w:hAnsi="Calibri" w:cs="Times New Roman"/>
      <w:b/>
      <w:bCs/>
      <w:sz w:val="20"/>
      <w:szCs w:val="20"/>
      <w:lang w:val="bg-BG"/>
    </w:rPr>
  </w:style>
  <w:style w:type="paragraph" w:customStyle="1" w:styleId="Style">
    <w:name w:val="Style"/>
    <w:uiPriority w:val="99"/>
    <w:rsid w:val="00AC1D15"/>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bg-BG" w:eastAsia="bg-BG"/>
    </w:rPr>
  </w:style>
  <w:style w:type="paragraph" w:styleId="Header">
    <w:name w:val="header"/>
    <w:basedOn w:val="Normal"/>
    <w:link w:val="HeaderChar"/>
    <w:uiPriority w:val="99"/>
    <w:unhideWhenUsed/>
    <w:rsid w:val="00AC1D15"/>
    <w:pPr>
      <w:tabs>
        <w:tab w:val="center" w:pos="4536"/>
        <w:tab w:val="right" w:pos="9072"/>
      </w:tabs>
      <w:suppressAutoHyphens/>
      <w:autoSpaceDN w:val="0"/>
      <w:spacing w:after="0" w:line="240" w:lineRule="auto"/>
      <w:textAlignment w:val="baseline"/>
    </w:pPr>
    <w:rPr>
      <w:rFonts w:ascii="Calibri" w:eastAsia="Calibri" w:hAnsi="Calibri" w:cs="Times New Roman"/>
      <w:lang w:val="bg-BG"/>
    </w:rPr>
  </w:style>
  <w:style w:type="character" w:customStyle="1" w:styleId="HeaderChar">
    <w:name w:val="Header Char"/>
    <w:basedOn w:val="DefaultParagraphFont"/>
    <w:link w:val="Header"/>
    <w:uiPriority w:val="99"/>
    <w:rsid w:val="00AC1D15"/>
    <w:rPr>
      <w:rFonts w:ascii="Calibri" w:eastAsia="Calibri" w:hAnsi="Calibri" w:cs="Times New Roman"/>
      <w:lang w:val="bg-BG"/>
    </w:rPr>
  </w:style>
  <w:style w:type="paragraph" w:styleId="Footer">
    <w:name w:val="footer"/>
    <w:basedOn w:val="Normal"/>
    <w:link w:val="FooterChar"/>
    <w:uiPriority w:val="99"/>
    <w:unhideWhenUsed/>
    <w:rsid w:val="00AC1D15"/>
    <w:pPr>
      <w:tabs>
        <w:tab w:val="center" w:pos="4536"/>
        <w:tab w:val="right" w:pos="9072"/>
      </w:tabs>
      <w:suppressAutoHyphens/>
      <w:autoSpaceDN w:val="0"/>
      <w:spacing w:after="0" w:line="240" w:lineRule="auto"/>
      <w:textAlignment w:val="baseline"/>
    </w:pPr>
    <w:rPr>
      <w:rFonts w:ascii="Calibri" w:eastAsia="Calibri" w:hAnsi="Calibri" w:cs="Times New Roman"/>
      <w:lang w:val="bg-BG"/>
    </w:rPr>
  </w:style>
  <w:style w:type="character" w:customStyle="1" w:styleId="FooterChar">
    <w:name w:val="Footer Char"/>
    <w:basedOn w:val="DefaultParagraphFont"/>
    <w:link w:val="Footer"/>
    <w:uiPriority w:val="99"/>
    <w:rsid w:val="00AC1D15"/>
    <w:rPr>
      <w:rFonts w:ascii="Calibri" w:eastAsia="Calibri" w:hAnsi="Calibri" w:cs="Times New Roman"/>
      <w:lang w:val="bg-BG"/>
    </w:rPr>
  </w:style>
  <w:style w:type="character" w:customStyle="1" w:styleId="st1">
    <w:name w:val="st1"/>
    <w:basedOn w:val="DefaultParagraphFont"/>
    <w:rsid w:val="00AC1D15"/>
  </w:style>
  <w:style w:type="paragraph" w:styleId="NormalWeb">
    <w:name w:val="Normal (Web)"/>
    <w:basedOn w:val="Normal"/>
    <w:uiPriority w:val="99"/>
    <w:unhideWhenUsed/>
    <w:rsid w:val="00AC1D15"/>
    <w:pPr>
      <w:spacing w:before="100" w:beforeAutospacing="1" w:after="100" w:afterAutospacing="1" w:line="240" w:lineRule="auto"/>
    </w:pPr>
    <w:rPr>
      <w:rFonts w:ascii="Times New Roman" w:hAnsi="Times New Roman" w:cs="Times New Roman"/>
      <w:sz w:val="24"/>
      <w:szCs w:val="24"/>
      <w:lang w:val="bg-BG" w:eastAsia="bg-BG"/>
    </w:rPr>
  </w:style>
  <w:style w:type="paragraph" w:customStyle="1" w:styleId="Style8">
    <w:name w:val="Style8"/>
    <w:basedOn w:val="Normal"/>
    <w:uiPriority w:val="99"/>
    <w:rsid w:val="00AC1D15"/>
    <w:pPr>
      <w:autoSpaceDE w:val="0"/>
      <w:autoSpaceDN w:val="0"/>
      <w:spacing w:after="0" w:line="283" w:lineRule="exact"/>
      <w:ind w:firstLine="691"/>
      <w:jc w:val="both"/>
    </w:pPr>
    <w:rPr>
      <w:rFonts w:ascii="Impact" w:eastAsia="Calibri" w:hAnsi="Impact" w:cs="Times New Roman"/>
      <w:sz w:val="24"/>
      <w:szCs w:val="24"/>
      <w:lang w:val="bg-BG" w:eastAsia="bg-BG"/>
    </w:rPr>
  </w:style>
  <w:style w:type="character" w:customStyle="1" w:styleId="st">
    <w:name w:val="st"/>
    <w:rsid w:val="00AC1D15"/>
  </w:style>
  <w:style w:type="character" w:customStyle="1" w:styleId="FontStyle14">
    <w:name w:val="Font Style14"/>
    <w:rsid w:val="005B4928"/>
    <w:rPr>
      <w:rFonts w:ascii="Times New Roman" w:hAnsi="Times New Roman" w:cs="Times New Roman" w:hint="default"/>
      <w:sz w:val="24"/>
      <w:szCs w:val="24"/>
    </w:rPr>
  </w:style>
  <w:style w:type="character" w:customStyle="1" w:styleId="BodyTextChar1">
    <w:name w:val="Body Text Char1"/>
    <w:basedOn w:val="DefaultParagraphFont"/>
    <w:link w:val="BodyText"/>
    <w:uiPriority w:val="99"/>
    <w:locked/>
    <w:rsid w:val="001F41C7"/>
    <w:rPr>
      <w:rFonts w:ascii="Times New Roman" w:hAnsi="Times New Roman" w:cs="Times New Roman"/>
      <w:spacing w:val="4"/>
      <w:sz w:val="20"/>
      <w:szCs w:val="20"/>
      <w:shd w:val="clear" w:color="auto" w:fill="FFFFFF"/>
    </w:rPr>
  </w:style>
  <w:style w:type="paragraph" w:styleId="BodyText">
    <w:name w:val="Body Text"/>
    <w:basedOn w:val="Normal"/>
    <w:link w:val="BodyTextChar1"/>
    <w:uiPriority w:val="99"/>
    <w:rsid w:val="001F41C7"/>
    <w:pPr>
      <w:widowControl w:val="0"/>
      <w:shd w:val="clear" w:color="auto" w:fill="FFFFFF"/>
      <w:spacing w:before="540" w:after="540" w:line="403" w:lineRule="exact"/>
      <w:ind w:firstLine="700"/>
      <w:jc w:val="both"/>
    </w:pPr>
    <w:rPr>
      <w:rFonts w:ascii="Times New Roman" w:hAnsi="Times New Roman" w:cs="Times New Roman"/>
      <w:spacing w:val="4"/>
      <w:sz w:val="20"/>
      <w:szCs w:val="20"/>
    </w:rPr>
  </w:style>
  <w:style w:type="character" w:customStyle="1" w:styleId="BodyTextChar">
    <w:name w:val="Body Text Char"/>
    <w:basedOn w:val="DefaultParagraphFont"/>
    <w:uiPriority w:val="99"/>
    <w:semiHidden/>
    <w:rsid w:val="001F41C7"/>
  </w:style>
  <w:style w:type="paragraph" w:customStyle="1" w:styleId="xmsonormal">
    <w:name w:val="x_msonormal"/>
    <w:basedOn w:val="Normal"/>
    <w:rsid w:val="00C81DBB"/>
    <w:pPr>
      <w:spacing w:before="100" w:beforeAutospacing="1" w:after="100" w:afterAutospacing="1" w:line="240" w:lineRule="auto"/>
    </w:pPr>
    <w:rPr>
      <w:rFonts w:ascii="Times New Roman" w:eastAsia="Times New Roman" w:hAnsi="Times New Roman" w:cs="Times New Roman"/>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043386">
      <w:bodyDiv w:val="1"/>
      <w:marLeft w:val="0"/>
      <w:marRight w:val="0"/>
      <w:marTop w:val="0"/>
      <w:marBottom w:val="0"/>
      <w:divBdr>
        <w:top w:val="none" w:sz="0" w:space="0" w:color="auto"/>
        <w:left w:val="none" w:sz="0" w:space="0" w:color="auto"/>
        <w:bottom w:val="none" w:sz="0" w:space="0" w:color="auto"/>
        <w:right w:val="none" w:sz="0" w:space="0" w:color="auto"/>
      </w:divBdr>
    </w:div>
    <w:div w:id="592976798">
      <w:bodyDiv w:val="1"/>
      <w:marLeft w:val="0"/>
      <w:marRight w:val="0"/>
      <w:marTop w:val="0"/>
      <w:marBottom w:val="0"/>
      <w:divBdr>
        <w:top w:val="none" w:sz="0" w:space="0" w:color="auto"/>
        <w:left w:val="none" w:sz="0" w:space="0" w:color="auto"/>
        <w:bottom w:val="none" w:sz="0" w:space="0" w:color="auto"/>
        <w:right w:val="none" w:sz="0" w:space="0" w:color="auto"/>
      </w:divBdr>
    </w:div>
    <w:div w:id="620652357">
      <w:bodyDiv w:val="1"/>
      <w:marLeft w:val="0"/>
      <w:marRight w:val="0"/>
      <w:marTop w:val="0"/>
      <w:marBottom w:val="0"/>
      <w:divBdr>
        <w:top w:val="none" w:sz="0" w:space="0" w:color="auto"/>
        <w:left w:val="none" w:sz="0" w:space="0" w:color="auto"/>
        <w:bottom w:val="none" w:sz="0" w:space="0" w:color="auto"/>
        <w:right w:val="none" w:sz="0" w:space="0" w:color="auto"/>
      </w:divBdr>
    </w:div>
    <w:div w:id="1121731996">
      <w:bodyDiv w:val="1"/>
      <w:marLeft w:val="0"/>
      <w:marRight w:val="0"/>
      <w:marTop w:val="0"/>
      <w:marBottom w:val="0"/>
      <w:divBdr>
        <w:top w:val="none" w:sz="0" w:space="0" w:color="auto"/>
        <w:left w:val="none" w:sz="0" w:space="0" w:color="auto"/>
        <w:bottom w:val="none" w:sz="0" w:space="0" w:color="auto"/>
        <w:right w:val="none" w:sz="0" w:space="0" w:color="auto"/>
      </w:divBdr>
    </w:div>
    <w:div w:id="1369725079">
      <w:bodyDiv w:val="1"/>
      <w:marLeft w:val="0"/>
      <w:marRight w:val="0"/>
      <w:marTop w:val="0"/>
      <w:marBottom w:val="0"/>
      <w:divBdr>
        <w:top w:val="none" w:sz="0" w:space="0" w:color="auto"/>
        <w:left w:val="none" w:sz="0" w:space="0" w:color="auto"/>
        <w:bottom w:val="none" w:sz="0" w:space="0" w:color="auto"/>
        <w:right w:val="none" w:sz="0" w:space="0" w:color="auto"/>
      </w:divBdr>
      <w:divsChild>
        <w:div w:id="1049647562">
          <w:marLeft w:val="0"/>
          <w:marRight w:val="0"/>
          <w:marTop w:val="0"/>
          <w:marBottom w:val="0"/>
          <w:divBdr>
            <w:top w:val="none" w:sz="0" w:space="0" w:color="auto"/>
            <w:left w:val="none" w:sz="0" w:space="0" w:color="auto"/>
            <w:bottom w:val="none" w:sz="0" w:space="0" w:color="auto"/>
            <w:right w:val="none" w:sz="0" w:space="0" w:color="auto"/>
          </w:divBdr>
          <w:divsChild>
            <w:div w:id="1329137259">
              <w:marLeft w:val="0"/>
              <w:marRight w:val="0"/>
              <w:marTop w:val="0"/>
              <w:marBottom w:val="0"/>
              <w:divBdr>
                <w:top w:val="none" w:sz="0" w:space="0" w:color="auto"/>
                <w:left w:val="none" w:sz="0" w:space="0" w:color="auto"/>
                <w:bottom w:val="none" w:sz="0" w:space="0" w:color="auto"/>
                <w:right w:val="none" w:sz="0" w:space="0" w:color="auto"/>
              </w:divBdr>
            </w:div>
          </w:divsChild>
        </w:div>
        <w:div w:id="36127008">
          <w:marLeft w:val="0"/>
          <w:marRight w:val="0"/>
          <w:marTop w:val="0"/>
          <w:marBottom w:val="0"/>
          <w:divBdr>
            <w:top w:val="none" w:sz="0" w:space="0" w:color="auto"/>
            <w:left w:val="none" w:sz="0" w:space="0" w:color="auto"/>
            <w:bottom w:val="none" w:sz="0" w:space="0" w:color="auto"/>
            <w:right w:val="none" w:sz="0" w:space="0" w:color="auto"/>
          </w:divBdr>
          <w:divsChild>
            <w:div w:id="739980822">
              <w:marLeft w:val="0"/>
              <w:marRight w:val="0"/>
              <w:marTop w:val="0"/>
              <w:marBottom w:val="0"/>
              <w:divBdr>
                <w:top w:val="none" w:sz="0" w:space="0" w:color="auto"/>
                <w:left w:val="none" w:sz="0" w:space="0" w:color="auto"/>
                <w:bottom w:val="none" w:sz="0" w:space="0" w:color="auto"/>
                <w:right w:val="none" w:sz="0" w:space="0" w:color="auto"/>
              </w:divBdr>
            </w:div>
          </w:divsChild>
        </w:div>
        <w:div w:id="932326839">
          <w:marLeft w:val="0"/>
          <w:marRight w:val="0"/>
          <w:marTop w:val="0"/>
          <w:marBottom w:val="0"/>
          <w:divBdr>
            <w:top w:val="none" w:sz="0" w:space="0" w:color="auto"/>
            <w:left w:val="none" w:sz="0" w:space="0" w:color="auto"/>
            <w:bottom w:val="none" w:sz="0" w:space="0" w:color="auto"/>
            <w:right w:val="none" w:sz="0" w:space="0" w:color="auto"/>
          </w:divBdr>
          <w:divsChild>
            <w:div w:id="722867700">
              <w:marLeft w:val="0"/>
              <w:marRight w:val="0"/>
              <w:marTop w:val="0"/>
              <w:marBottom w:val="0"/>
              <w:divBdr>
                <w:top w:val="none" w:sz="0" w:space="0" w:color="auto"/>
                <w:left w:val="none" w:sz="0" w:space="0" w:color="auto"/>
                <w:bottom w:val="none" w:sz="0" w:space="0" w:color="auto"/>
                <w:right w:val="none" w:sz="0" w:space="0" w:color="auto"/>
              </w:divBdr>
              <w:divsChild>
                <w:div w:id="192810401">
                  <w:marLeft w:val="0"/>
                  <w:marRight w:val="0"/>
                  <w:marTop w:val="0"/>
                  <w:marBottom w:val="0"/>
                  <w:divBdr>
                    <w:top w:val="none" w:sz="0" w:space="0" w:color="auto"/>
                    <w:left w:val="none" w:sz="0" w:space="0" w:color="auto"/>
                    <w:bottom w:val="none" w:sz="0" w:space="0" w:color="auto"/>
                    <w:right w:val="none" w:sz="0" w:space="0" w:color="auto"/>
                  </w:divBdr>
                </w:div>
                <w:div w:id="1430736181">
                  <w:marLeft w:val="0"/>
                  <w:marRight w:val="0"/>
                  <w:marTop w:val="0"/>
                  <w:marBottom w:val="0"/>
                  <w:divBdr>
                    <w:top w:val="none" w:sz="0" w:space="0" w:color="auto"/>
                    <w:left w:val="none" w:sz="0" w:space="0" w:color="auto"/>
                    <w:bottom w:val="none" w:sz="0" w:space="0" w:color="auto"/>
                    <w:right w:val="none" w:sz="0" w:space="0" w:color="auto"/>
                  </w:divBdr>
                </w:div>
                <w:div w:id="467014504">
                  <w:marLeft w:val="0"/>
                  <w:marRight w:val="0"/>
                  <w:marTop w:val="0"/>
                  <w:marBottom w:val="0"/>
                  <w:divBdr>
                    <w:top w:val="none" w:sz="0" w:space="0" w:color="auto"/>
                    <w:left w:val="none" w:sz="0" w:space="0" w:color="auto"/>
                    <w:bottom w:val="none" w:sz="0" w:space="0" w:color="auto"/>
                    <w:right w:val="none" w:sz="0" w:space="0" w:color="auto"/>
                  </w:divBdr>
                </w:div>
                <w:div w:id="164632861">
                  <w:marLeft w:val="0"/>
                  <w:marRight w:val="0"/>
                  <w:marTop w:val="0"/>
                  <w:marBottom w:val="0"/>
                  <w:divBdr>
                    <w:top w:val="none" w:sz="0" w:space="0" w:color="auto"/>
                    <w:left w:val="none" w:sz="0" w:space="0" w:color="auto"/>
                    <w:bottom w:val="none" w:sz="0" w:space="0" w:color="auto"/>
                    <w:right w:val="none" w:sz="0" w:space="0" w:color="auto"/>
                  </w:divBdr>
                </w:div>
                <w:div w:id="129708100">
                  <w:marLeft w:val="0"/>
                  <w:marRight w:val="0"/>
                  <w:marTop w:val="0"/>
                  <w:marBottom w:val="0"/>
                  <w:divBdr>
                    <w:top w:val="none" w:sz="0" w:space="0" w:color="auto"/>
                    <w:left w:val="none" w:sz="0" w:space="0" w:color="auto"/>
                    <w:bottom w:val="none" w:sz="0" w:space="0" w:color="auto"/>
                    <w:right w:val="none" w:sz="0" w:space="0" w:color="auto"/>
                  </w:divBdr>
                </w:div>
                <w:div w:id="70529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612238">
      <w:bodyDiv w:val="1"/>
      <w:marLeft w:val="0"/>
      <w:marRight w:val="0"/>
      <w:marTop w:val="0"/>
      <w:marBottom w:val="0"/>
      <w:divBdr>
        <w:top w:val="none" w:sz="0" w:space="0" w:color="auto"/>
        <w:left w:val="none" w:sz="0" w:space="0" w:color="auto"/>
        <w:bottom w:val="none" w:sz="0" w:space="0" w:color="auto"/>
        <w:right w:val="none" w:sz="0" w:space="0" w:color="auto"/>
      </w:divBdr>
    </w:div>
    <w:div w:id="1875773883">
      <w:bodyDiv w:val="1"/>
      <w:marLeft w:val="0"/>
      <w:marRight w:val="0"/>
      <w:marTop w:val="0"/>
      <w:marBottom w:val="0"/>
      <w:divBdr>
        <w:top w:val="none" w:sz="0" w:space="0" w:color="auto"/>
        <w:left w:val="none" w:sz="0" w:space="0" w:color="auto"/>
        <w:bottom w:val="none" w:sz="0" w:space="0" w:color="auto"/>
        <w:right w:val="none" w:sz="0" w:space="0" w:color="auto"/>
      </w:divBdr>
    </w:div>
    <w:div w:id="187773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ntTable" Target="fontTable.xm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5.xlsx"/></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_rels/chart5.xml.rels><?xml version="1.0" encoding="UTF-8" standalone="yes"?>
<Relationships xmlns="http://schemas.openxmlformats.org/package/2006/relationships"><Relationship Id="rId1" Type="http://schemas.openxmlformats.org/officeDocument/2006/relationships/oleObject" Target="file:///D:\MY\Otcheti%20&amp;%20spravki\Godishen%20otchet\grafiki.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MY\Otcheti%20&amp;%20spravki\Godishen%20otchet\Prilojenie%201.xls" TargetMode="Externa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bg-BG" sz="1400">
                <a:latin typeface="Times New Roman" panose="02020603050405020304" pitchFamily="18" charset="0"/>
                <a:cs typeface="Times New Roman" panose="02020603050405020304" pitchFamily="18" charset="0"/>
              </a:rPr>
              <a:t>Брой подадени жалби</a:t>
            </a:r>
            <a:endParaRPr lang="en-GB" sz="1400">
              <a:latin typeface="Times New Roman" panose="02020603050405020304" pitchFamily="18" charset="0"/>
              <a:cs typeface="Times New Roman" panose="02020603050405020304" pitchFamily="18" charset="0"/>
            </a:endParaRPr>
          </a:p>
        </c:rich>
      </c:tx>
      <c:overlay val="0"/>
    </c:title>
    <c:autoTitleDeleted val="0"/>
    <c:view3D>
      <c:rotX val="11"/>
      <c:rotY val="25"/>
      <c:rAngAx val="1"/>
    </c:view3D>
    <c:floor>
      <c:thickness val="0"/>
      <c:spPr>
        <a:solidFill>
          <a:srgbClr val="CCCCCC"/>
        </a:solidFill>
        <a:ln w="9360">
          <a:noFill/>
        </a:ln>
      </c:spPr>
    </c:floor>
    <c:sideWall>
      <c:thickness val="0"/>
      <c:spPr>
        <a:noFill/>
        <a:ln w="9360">
          <a:solidFill>
            <a:srgbClr val="B3B3B3"/>
          </a:solidFill>
          <a:round/>
        </a:ln>
      </c:spPr>
    </c:sideWall>
    <c:backWall>
      <c:thickness val="0"/>
      <c:spPr>
        <a:noFill/>
        <a:ln w="9360">
          <a:solidFill>
            <a:srgbClr val="B3B3B3"/>
          </a:solidFill>
          <a:round/>
        </a:ln>
      </c:spPr>
    </c:backWall>
    <c:plotArea>
      <c:layout>
        <c:manualLayout>
          <c:layoutTarget val="inner"/>
          <c:xMode val="edge"/>
          <c:yMode val="edge"/>
          <c:x val="9.1614514094829055E-2"/>
          <c:y val="0.12091619361533294"/>
          <c:w val="0.88697747596711862"/>
          <c:h val="0.78378908212754572"/>
        </c:manualLayout>
      </c:layout>
      <c:bar3DChart>
        <c:barDir val="col"/>
        <c:grouping val="clustered"/>
        <c:varyColors val="0"/>
        <c:ser>
          <c:idx val="0"/>
          <c:order val="0"/>
          <c:tx>
            <c:strRef>
              <c:f>label 0</c:f>
              <c:strCache>
                <c:ptCount val="1"/>
                <c:pt idx="0">
                  <c:v>2017</c:v>
                </c:pt>
              </c:strCache>
            </c:strRef>
          </c:tx>
          <c:spPr>
            <a:solidFill>
              <a:srgbClr val="00B0F0"/>
            </a:solidFill>
            <a:ln>
              <a:noFill/>
            </a:ln>
          </c:spPr>
          <c:invertIfNegative val="0"/>
          <c:dLbls>
            <c:dLbl>
              <c:idx val="0"/>
              <c:layout>
                <c:manualLayout>
                  <c:x val="2.8138528138528098E-2"/>
                  <c:y val="0.12790697674418605"/>
                </c:manualLayout>
              </c:layout>
              <c:showLegendKey val="0"/>
              <c:showVal val="1"/>
              <c:showCatName val="0"/>
              <c:showSerName val="0"/>
              <c:showPercent val="0"/>
              <c:showBubbleSize val="1"/>
              <c:separator> </c:separator>
              <c:extLst>
                <c:ext xmlns:c15="http://schemas.microsoft.com/office/drawing/2012/chart" uri="{CE6537A1-D6FC-4f65-9D91-7224C49458BB}"/>
              </c:extLst>
            </c:dLbl>
            <c:spPr>
              <a:noFill/>
              <a:ln>
                <a:noFill/>
              </a:ln>
              <a:effectLst/>
            </c:spPr>
            <c:txPr>
              <a:bodyPr/>
              <a:lstStyle/>
              <a:p>
                <a:pPr>
                  <a:defRPr sz="1200" b="0" strike="noStrike" spc="-1">
                    <a:solidFill>
                      <a:srgbClr val="000000"/>
                    </a:solidFill>
                    <a:latin typeface="Times New Roman" panose="02020603050405020304" pitchFamily="18" charset="0"/>
                    <a:cs typeface="Times New Roman" panose="02020603050405020304" pitchFamily="18" charset="0"/>
                  </a:defRPr>
                </a:pPr>
                <a:endParaRPr lang="bg-BG"/>
              </a:p>
            </c:txPr>
            <c:showLegendKey val="0"/>
            <c:showVal val="1"/>
            <c:showCatName val="0"/>
            <c:showSerName val="0"/>
            <c:showPercent val="0"/>
            <c:showBubbleSize val="1"/>
            <c:separator> </c:separator>
            <c:showLeaderLines val="0"/>
            <c:extLst xmlns:c16r2="http://schemas.microsoft.com/office/drawing/2015/06/chart">
              <c:ext xmlns:c15="http://schemas.microsoft.com/office/drawing/2012/chart" uri="{CE6537A1-D6FC-4f65-9D91-7224C49458BB}">
                <c15:showLeaderLines val="0"/>
              </c:ext>
            </c:extLst>
          </c:dLbls>
          <c:cat>
            <c:strRef>
              <c:f>categories</c:f>
              <c:strCache>
                <c:ptCount val="1"/>
              </c:strCache>
            </c:strRef>
          </c:cat>
          <c:val>
            <c:numRef>
              <c:f>0</c:f>
              <c:numCache>
                <c:formatCode>General</c:formatCode>
                <c:ptCount val="1"/>
                <c:pt idx="0">
                  <c:v>480</c:v>
                </c:pt>
              </c:numCache>
            </c:numRef>
          </c:val>
          <c:extLst xmlns:c16r2="http://schemas.microsoft.com/office/drawing/2015/06/chart">
            <c:ext xmlns:c16="http://schemas.microsoft.com/office/drawing/2014/chart" uri="{C3380CC4-5D6E-409C-BE32-E72D297353CC}">
              <c16:uniqueId val="{00000000-D135-4B9D-9017-4BD17AA337FB}"/>
            </c:ext>
          </c:extLst>
        </c:ser>
        <c:ser>
          <c:idx val="1"/>
          <c:order val="1"/>
          <c:tx>
            <c:strRef>
              <c:f>label 1</c:f>
              <c:strCache>
                <c:ptCount val="1"/>
                <c:pt idx="0">
                  <c:v>2018</c:v>
                </c:pt>
              </c:strCache>
            </c:strRef>
          </c:tx>
          <c:spPr>
            <a:solidFill>
              <a:srgbClr val="FF0000"/>
            </a:solidFill>
            <a:ln>
              <a:noFill/>
            </a:ln>
          </c:spPr>
          <c:invertIfNegative val="0"/>
          <c:dLbls>
            <c:dLbl>
              <c:idx val="0"/>
              <c:layout>
                <c:manualLayout>
                  <c:x val="2.5974025974025976E-2"/>
                  <c:y val="0.17054263565891473"/>
                </c:manualLayout>
              </c:layout>
              <c:showLegendKey val="0"/>
              <c:showVal val="1"/>
              <c:showCatName val="0"/>
              <c:showSerName val="0"/>
              <c:showPercent val="0"/>
              <c:showBubbleSize val="1"/>
              <c:separator> </c:separator>
              <c:extLst>
                <c:ext xmlns:c15="http://schemas.microsoft.com/office/drawing/2012/chart" uri="{CE6537A1-D6FC-4f65-9D91-7224C49458BB}"/>
              </c:extLst>
            </c:dLbl>
            <c:spPr>
              <a:noFill/>
              <a:ln>
                <a:noFill/>
              </a:ln>
              <a:effectLst/>
            </c:spPr>
            <c:txPr>
              <a:bodyPr/>
              <a:lstStyle/>
              <a:p>
                <a:pPr>
                  <a:defRPr sz="1200" b="0" strike="noStrike" spc="-1">
                    <a:solidFill>
                      <a:srgbClr val="000000"/>
                    </a:solidFill>
                    <a:latin typeface="Times New Roman" panose="02020603050405020304" pitchFamily="18" charset="0"/>
                    <a:cs typeface="Times New Roman" panose="02020603050405020304" pitchFamily="18" charset="0"/>
                  </a:defRPr>
                </a:pPr>
                <a:endParaRPr lang="bg-BG"/>
              </a:p>
            </c:txPr>
            <c:showLegendKey val="0"/>
            <c:showVal val="1"/>
            <c:showCatName val="0"/>
            <c:showSerName val="0"/>
            <c:showPercent val="0"/>
            <c:showBubbleSize val="1"/>
            <c:separator> </c:separator>
            <c:showLeaderLines val="0"/>
            <c:extLst xmlns:c16r2="http://schemas.microsoft.com/office/drawing/2015/06/chart">
              <c:ext xmlns:c15="http://schemas.microsoft.com/office/drawing/2012/chart" uri="{CE6537A1-D6FC-4f65-9D91-7224C49458BB}">
                <c15:showLeaderLines val="0"/>
              </c:ext>
            </c:extLst>
          </c:dLbls>
          <c:cat>
            <c:strRef>
              <c:f>categories</c:f>
              <c:strCache>
                <c:ptCount val="1"/>
              </c:strCache>
            </c:strRef>
          </c:cat>
          <c:val>
            <c:numRef>
              <c:f>1</c:f>
              <c:numCache>
                <c:formatCode>General</c:formatCode>
                <c:ptCount val="1"/>
                <c:pt idx="0">
                  <c:v>784</c:v>
                </c:pt>
              </c:numCache>
            </c:numRef>
          </c:val>
          <c:extLst xmlns:c16r2="http://schemas.microsoft.com/office/drawing/2015/06/chart">
            <c:ext xmlns:c16="http://schemas.microsoft.com/office/drawing/2014/chart" uri="{C3380CC4-5D6E-409C-BE32-E72D297353CC}">
              <c16:uniqueId val="{00000001-D135-4B9D-9017-4BD17AA337FB}"/>
            </c:ext>
          </c:extLst>
        </c:ser>
        <c:ser>
          <c:idx val="2"/>
          <c:order val="2"/>
          <c:tx>
            <c:strRef>
              <c:f>label 2</c:f>
              <c:strCache>
                <c:ptCount val="1"/>
                <c:pt idx="0">
                  <c:v>2019</c:v>
                </c:pt>
              </c:strCache>
            </c:strRef>
          </c:tx>
          <c:spPr>
            <a:solidFill>
              <a:srgbClr val="00B050"/>
            </a:solidFill>
            <a:ln>
              <a:noFill/>
            </a:ln>
          </c:spPr>
          <c:invertIfNegative val="0"/>
          <c:dLbls>
            <c:dLbl>
              <c:idx val="0"/>
              <c:layout>
                <c:manualLayout>
                  <c:x val="3.6796536796536716E-2"/>
                  <c:y val="0.30232558139534882"/>
                </c:manualLayout>
              </c:layout>
              <c:showLegendKey val="0"/>
              <c:showVal val="1"/>
              <c:showCatName val="0"/>
              <c:showSerName val="0"/>
              <c:showPercent val="0"/>
              <c:showBubbleSize val="1"/>
              <c:separator> </c:separator>
              <c:extLst>
                <c:ext xmlns:c15="http://schemas.microsoft.com/office/drawing/2012/chart" uri="{CE6537A1-D6FC-4f65-9D91-7224C49458BB}"/>
              </c:extLst>
            </c:dLbl>
            <c:spPr>
              <a:noFill/>
              <a:ln>
                <a:noFill/>
              </a:ln>
              <a:effectLst/>
            </c:spPr>
            <c:txPr>
              <a:bodyPr/>
              <a:lstStyle/>
              <a:p>
                <a:pPr>
                  <a:defRPr sz="1200" b="0" strike="noStrike" spc="-1">
                    <a:solidFill>
                      <a:srgbClr val="000000"/>
                    </a:solidFill>
                    <a:latin typeface="Times New Roman" panose="02020603050405020304" pitchFamily="18" charset="0"/>
                    <a:cs typeface="Times New Roman" panose="02020603050405020304" pitchFamily="18" charset="0"/>
                  </a:defRPr>
                </a:pPr>
                <a:endParaRPr lang="bg-BG"/>
              </a:p>
            </c:txPr>
            <c:showLegendKey val="0"/>
            <c:showVal val="1"/>
            <c:showCatName val="0"/>
            <c:showSerName val="0"/>
            <c:showPercent val="0"/>
            <c:showBubbleSize val="1"/>
            <c:separator> </c:separator>
            <c:showLeaderLines val="0"/>
            <c:extLst xmlns:c16r2="http://schemas.microsoft.com/office/drawing/2015/06/chart">
              <c:ext xmlns:c15="http://schemas.microsoft.com/office/drawing/2012/chart" uri="{CE6537A1-D6FC-4f65-9D91-7224C49458BB}">
                <c15:showLeaderLines val="0"/>
              </c:ext>
            </c:extLst>
          </c:dLbls>
          <c:cat>
            <c:strRef>
              <c:f>categories</c:f>
              <c:strCache>
                <c:ptCount val="1"/>
              </c:strCache>
            </c:strRef>
          </c:cat>
          <c:val>
            <c:numRef>
              <c:f>2</c:f>
              <c:numCache>
                <c:formatCode>General</c:formatCode>
                <c:ptCount val="1"/>
                <c:pt idx="0">
                  <c:v>1600</c:v>
                </c:pt>
              </c:numCache>
            </c:numRef>
          </c:val>
          <c:extLst xmlns:c16r2="http://schemas.microsoft.com/office/drawing/2015/06/chart">
            <c:ext xmlns:c16="http://schemas.microsoft.com/office/drawing/2014/chart" uri="{C3380CC4-5D6E-409C-BE32-E72D297353CC}">
              <c16:uniqueId val="{00000002-D135-4B9D-9017-4BD17AA337FB}"/>
            </c:ext>
          </c:extLst>
        </c:ser>
        <c:dLbls>
          <c:showLegendKey val="0"/>
          <c:showVal val="0"/>
          <c:showCatName val="0"/>
          <c:showSerName val="0"/>
          <c:showPercent val="0"/>
          <c:showBubbleSize val="0"/>
        </c:dLbls>
        <c:gapWidth val="100"/>
        <c:shape val="cylinder"/>
        <c:axId val="-265748192"/>
        <c:axId val="-265745472"/>
        <c:axId val="0"/>
      </c:bar3DChart>
      <c:catAx>
        <c:axId val="-265748192"/>
        <c:scaling>
          <c:orientation val="minMax"/>
        </c:scaling>
        <c:delete val="0"/>
        <c:axPos val="b"/>
        <c:numFmt formatCode="General" sourceLinked="1"/>
        <c:majorTickMark val="out"/>
        <c:minorTickMark val="none"/>
        <c:tickLblPos val="nextTo"/>
        <c:spPr>
          <a:ln w="9360">
            <a:solidFill>
              <a:srgbClr val="B3B3B3"/>
            </a:solidFill>
            <a:round/>
          </a:ln>
        </c:spPr>
        <c:txPr>
          <a:bodyPr/>
          <a:lstStyle/>
          <a:p>
            <a:pPr>
              <a:defRPr sz="1000" b="0" strike="noStrike" spc="-1">
                <a:solidFill>
                  <a:srgbClr val="000000"/>
                </a:solidFill>
                <a:latin typeface="Arial"/>
              </a:defRPr>
            </a:pPr>
            <a:endParaRPr lang="bg-BG"/>
          </a:p>
        </c:txPr>
        <c:crossAx val="-265745472"/>
        <c:crosses val="autoZero"/>
        <c:auto val="1"/>
        <c:lblAlgn val="ctr"/>
        <c:lblOffset val="100"/>
        <c:noMultiLvlLbl val="1"/>
      </c:catAx>
      <c:valAx>
        <c:axId val="-265745472"/>
        <c:scaling>
          <c:orientation val="minMax"/>
        </c:scaling>
        <c:delete val="0"/>
        <c:axPos val="l"/>
        <c:majorGridlines/>
        <c:numFmt formatCode="General" sourceLinked="0"/>
        <c:majorTickMark val="out"/>
        <c:minorTickMark val="none"/>
        <c:tickLblPos val="nextTo"/>
        <c:spPr>
          <a:ln w="9360">
            <a:solidFill>
              <a:srgbClr val="B3B3B3"/>
            </a:solidFill>
            <a:round/>
          </a:ln>
        </c:spPr>
        <c:txPr>
          <a:bodyPr/>
          <a:lstStyle/>
          <a:p>
            <a:pPr>
              <a:defRPr sz="1000" b="0" strike="noStrike" spc="-1">
                <a:solidFill>
                  <a:srgbClr val="000000"/>
                </a:solidFill>
                <a:latin typeface="Arial"/>
              </a:defRPr>
            </a:pPr>
            <a:endParaRPr lang="bg-BG"/>
          </a:p>
        </c:txPr>
        <c:crossAx val="-265748192"/>
        <c:crosses val="autoZero"/>
        <c:crossBetween val="between"/>
      </c:valAx>
    </c:plotArea>
    <c:legend>
      <c:legendPos val="r"/>
      <c:layout>
        <c:manualLayout>
          <c:xMode val="edge"/>
          <c:yMode val="edge"/>
          <c:x val="0.18432050228630173"/>
          <c:y val="0.89299996444092644"/>
          <c:w val="0.6531658228639291"/>
          <c:h val="0.10678964329369903"/>
        </c:manualLayout>
      </c:layout>
      <c:overlay val="1"/>
      <c:spPr>
        <a:noFill/>
        <a:ln>
          <a:noFill/>
        </a:ln>
      </c:spPr>
      <c:txPr>
        <a:bodyPr/>
        <a:lstStyle/>
        <a:p>
          <a:pPr>
            <a:defRPr sz="1200" b="1" strike="noStrike" spc="-1">
              <a:solidFill>
                <a:srgbClr val="000000"/>
              </a:solidFill>
              <a:latin typeface="Times New Roman" panose="02020603050405020304" pitchFamily="18" charset="0"/>
              <a:cs typeface="Times New Roman" panose="02020603050405020304" pitchFamily="18" charset="0"/>
            </a:defRPr>
          </a:pPr>
          <a:endParaRPr lang="bg-BG"/>
        </a:p>
      </c:txPr>
    </c:legend>
    <c:plotVisOnly val="1"/>
    <c:dispBlanksAs val="gap"/>
    <c:showDLblsOverMax val="1"/>
  </c:chart>
  <c:spPr>
    <a:gradFill flip="none" rotWithShape="1">
      <a:gsLst>
        <a:gs pos="0">
          <a:srgbClr val="FFEFD1"/>
        </a:gs>
        <a:gs pos="100000">
          <a:srgbClr val="FFFFFF"/>
        </a:gs>
      </a:gsLst>
      <a:lin ang="16200000" scaled="0"/>
      <a:tileRect/>
    </a:gradFill>
    <a:ln w="9525">
      <a:solidFill>
        <a:sysClr val="windowText" lastClr="000000"/>
      </a:solidFill>
    </a:ln>
  </c:spPr>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339349158909983"/>
          <c:y val="0.20832347673279039"/>
          <c:w val="0.47475827179633634"/>
          <c:h val="0.77012379890281968"/>
        </c:manualLayout>
      </c:layout>
      <c:pieChart>
        <c:varyColors val="1"/>
        <c:ser>
          <c:idx val="0"/>
          <c:order val="0"/>
          <c:tx>
            <c:strRef>
              <c:f>Sheet1!$B$1</c:f>
              <c:strCache>
                <c:ptCount val="1"/>
                <c:pt idx="0">
                  <c:v>Column1</c:v>
                </c:pt>
              </c:strCache>
            </c:strRef>
          </c:tx>
          <c:spPr>
            <a:effectLst>
              <a:innerShdw blurRad="63500" dist="50800" dir="2700000">
                <a:prstClr val="black">
                  <a:alpha val="50000"/>
                </a:prstClr>
              </a:innerShdw>
            </a:effectLst>
            <a:scene3d>
              <a:camera prst="orthographicFront"/>
              <a:lightRig rig="threePt" dir="t"/>
            </a:scene3d>
          </c:spPr>
          <c:dPt>
            <c:idx val="0"/>
            <c:bubble3D val="0"/>
            <c:spPr>
              <a:solidFill>
                <a:srgbClr val="D60000"/>
              </a:solidFill>
              <a:ln>
                <a:noFill/>
              </a:ln>
              <a:effectLst>
                <a:innerShdw blurRad="63500" dist="50800" dir="2700000">
                  <a:prstClr val="black">
                    <a:alpha val="50000"/>
                  </a:prstClr>
                </a:innerShdw>
              </a:effectLst>
              <a:scene3d>
                <a:camera prst="orthographicFront"/>
                <a:lightRig rig="threePt" dir="t"/>
              </a:scene3d>
            </c:spPr>
          </c:dPt>
          <c:dPt>
            <c:idx val="1"/>
            <c:bubble3D val="0"/>
            <c:spPr>
              <a:solidFill>
                <a:srgbClr val="00B0F0"/>
              </a:solidFill>
              <a:ln>
                <a:noFill/>
              </a:ln>
              <a:effectLst>
                <a:innerShdw blurRad="63500" dist="50800" dir="2700000">
                  <a:prstClr val="black">
                    <a:alpha val="50000"/>
                  </a:prstClr>
                </a:innerShdw>
              </a:effectLst>
              <a:scene3d>
                <a:camera prst="orthographicFront"/>
                <a:lightRig rig="threePt" dir="t"/>
              </a:scene3d>
            </c:spPr>
          </c:dPt>
          <c:dPt>
            <c:idx val="2"/>
            <c:bubble3D val="0"/>
            <c:spPr>
              <a:gradFill>
                <a:gsLst>
                  <a:gs pos="0">
                    <a:srgbClr val="FFC000"/>
                  </a:gs>
                  <a:gs pos="100000">
                    <a:srgbClr val="FFFF00"/>
                  </a:gs>
                </a:gsLst>
                <a:lin ang="16200000" scaled="0"/>
              </a:gradFill>
              <a:ln>
                <a:noFill/>
              </a:ln>
              <a:effectLst>
                <a:innerShdw blurRad="63500" dist="50800" dir="2700000">
                  <a:prstClr val="black">
                    <a:alpha val="50000"/>
                  </a:prstClr>
                </a:innerShdw>
              </a:effectLst>
              <a:scene3d>
                <a:camera prst="orthographicFront"/>
                <a:lightRig rig="threePt" dir="t"/>
              </a:scene3d>
            </c:spPr>
          </c:dPt>
          <c:dPt>
            <c:idx val="3"/>
            <c:bubble3D val="0"/>
            <c:spPr>
              <a:solidFill>
                <a:srgbClr val="00B050"/>
              </a:solidFill>
              <a:ln>
                <a:noFill/>
              </a:ln>
              <a:effectLst>
                <a:innerShdw blurRad="63500" dist="50800" dir="2700000">
                  <a:prstClr val="black">
                    <a:alpha val="50000"/>
                  </a:prstClr>
                </a:innerShdw>
              </a:effectLst>
              <a:scene3d>
                <a:camera prst="orthographicFront"/>
                <a:lightRig rig="threePt" dir="t"/>
              </a:scene3d>
            </c:spPr>
          </c:dPt>
          <c:dLbls>
            <c:dLbl>
              <c:idx val="0"/>
              <c:layout>
                <c:manualLayout>
                  <c:x val="-7.7736352848959703E-2"/>
                  <c:y val="-0.19126310927872214"/>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1"/>
              <c:layout>
                <c:manualLayout>
                  <c:x val="0.1247972903177644"/>
                  <c:y val="7.5797258175345468E-3"/>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2"/>
              <c:layout>
                <c:manualLayout>
                  <c:x val="3.1508910024765267E-2"/>
                  <c:y val="0.16427376567199486"/>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3"/>
              <c:layout>
                <c:manualLayout>
                  <c:x val="-9.1432157685173016E-2"/>
                  <c:y val="0.13114770256722208"/>
                </c:manualLayout>
              </c:layout>
              <c:dLblPos val="bestFit"/>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mn-cs"/>
                  </a:defRPr>
                </a:pPr>
                <a:endParaRPr lang="bg-BG"/>
              </a:p>
            </c:txPr>
            <c:dLblPos val="ctr"/>
            <c:showLegendKey val="0"/>
            <c:showVal val="0"/>
            <c:showCatName val="0"/>
            <c:showSerName val="0"/>
            <c:showPercent val="1"/>
            <c:showBubbleSize val="0"/>
            <c:showLeaderLines val="0"/>
            <c:extLst>
              <c:ext xmlns:c15="http://schemas.microsoft.com/office/drawing/2012/chart" uri="{CE6537A1-D6FC-4f65-9D91-7224C49458BB}"/>
            </c:extLst>
          </c:dLbls>
          <c:cat>
            <c:strRef>
              <c:f>Sheet1!$A$2:$A$5</c:f>
              <c:strCache>
                <c:ptCount val="4"/>
                <c:pt idx="0">
                  <c:v>публичен орган или структура</c:v>
                </c:pt>
                <c:pt idx="1">
                  <c:v>редовно и систематично мащабно наблюдение</c:v>
                </c:pt>
                <c:pt idx="2">
                  <c:v>мащабно обработване на специални категории данни</c:v>
                </c:pt>
                <c:pt idx="3">
                  <c:v>друго</c:v>
                </c:pt>
              </c:strCache>
            </c:strRef>
          </c:cat>
          <c:val>
            <c:numRef>
              <c:f>Sheet1!$B$2:$B$5</c:f>
              <c:numCache>
                <c:formatCode>General</c:formatCode>
                <c:ptCount val="4"/>
                <c:pt idx="0">
                  <c:v>40</c:v>
                </c:pt>
                <c:pt idx="1">
                  <c:v>30</c:v>
                </c:pt>
                <c:pt idx="2">
                  <c:v>9</c:v>
                </c:pt>
                <c:pt idx="3">
                  <c:v>21</c:v>
                </c:pt>
              </c:numCache>
            </c:numRef>
          </c:val>
          <c:extLst/>
        </c:ser>
        <c:dLbls>
          <c:showLegendKey val="0"/>
          <c:showVal val="0"/>
          <c:showCatName val="0"/>
          <c:showSerName val="0"/>
          <c:showPercent val="0"/>
          <c:showBubbleSize val="0"/>
          <c:showLeaderLines val="0"/>
        </c:dLbls>
        <c:firstSliceAng val="80"/>
      </c:pieChart>
      <c:spPr>
        <a:noFill/>
        <a:ln>
          <a:noFill/>
        </a:ln>
        <a:effectLst/>
      </c:spPr>
    </c:plotArea>
    <c:legend>
      <c:legendPos val="r"/>
      <c:legendEntry>
        <c:idx val="0"/>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bg-BG"/>
          </a:p>
        </c:txPr>
      </c:legendEntry>
      <c:layout>
        <c:manualLayout>
          <c:xMode val="edge"/>
          <c:yMode val="edge"/>
          <c:x val="0.65187964058866732"/>
          <c:y val="0.2864825623696422"/>
          <c:w val="0.33730804319727936"/>
          <c:h val="0.65051873880571798"/>
        </c:manualLayout>
      </c:layout>
      <c:overlay val="1"/>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bg-BG"/>
        </a:p>
      </c:txPr>
    </c:legend>
    <c:plotVisOnly val="1"/>
    <c:dispBlanksAs val="zero"/>
    <c:showDLblsOverMax val="0"/>
  </c:chart>
  <c:spPr>
    <a:gradFill flip="none" rotWithShape="1">
      <a:gsLst>
        <a:gs pos="0">
          <a:srgbClr val="FFEFD1"/>
        </a:gs>
        <a:gs pos="100000">
          <a:srgbClr val="FFFFFF"/>
        </a:gs>
      </a:gsLst>
      <a:lin ang="16200000" scaled="0"/>
      <a:tileRect/>
    </a:gradFill>
    <a:ln w="9525" cap="flat" cmpd="sng" algn="ctr">
      <a:solidFill>
        <a:sysClr val="windowText" lastClr="000000"/>
      </a:solidFill>
      <a:round/>
    </a:ln>
    <a:effectLst/>
  </c:spPr>
  <c:txPr>
    <a:bodyPr/>
    <a:lstStyle/>
    <a:p>
      <a:pPr>
        <a:defRPr/>
      </a:pPr>
      <a:endParaRPr lang="bg-BG"/>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lang="en-GB" sz="1400" b="1" i="0" u="none" strike="noStrike" baseline="0">
                <a:solidFill>
                  <a:srgbClr val="000000"/>
                </a:solidFill>
                <a:latin typeface="Times New Roman" pitchFamily="18" charset="0"/>
                <a:ea typeface="Arial"/>
                <a:cs typeface="Arial"/>
              </a:defRPr>
            </a:pPr>
            <a:r>
              <a:rPr lang="bg-BG" sz="1400" baseline="0">
                <a:latin typeface="Times New Roman" pitchFamily="18" charset="0"/>
              </a:rPr>
              <a:t>Брой случаи на поискана информация по  </a:t>
            </a:r>
            <a:br>
              <a:rPr lang="bg-BG" sz="1400" baseline="0">
                <a:latin typeface="Times New Roman" pitchFamily="18" charset="0"/>
              </a:rPr>
            </a:br>
            <a:r>
              <a:rPr lang="bg-BG" sz="1400" baseline="0">
                <a:latin typeface="Times New Roman" pitchFamily="18" charset="0"/>
              </a:rPr>
              <a:t>"възраст" на данните</a:t>
            </a:r>
          </a:p>
        </c:rich>
      </c:tx>
      <c:layout>
        <c:manualLayout>
          <c:xMode val="edge"/>
          <c:yMode val="edge"/>
          <c:x val="0.19722126022309078"/>
          <c:y val="2.658441656454285E-2"/>
        </c:manualLayout>
      </c:layout>
      <c:overlay val="0"/>
      <c:spPr>
        <a:noFill/>
        <a:ln w="25313">
          <a:noFill/>
        </a:ln>
      </c:spPr>
    </c:title>
    <c:autoTitleDeleted val="0"/>
    <c:view3D>
      <c:rotX val="30"/>
      <c:rotY val="10"/>
      <c:rAngAx val="0"/>
      <c:perspective val="10"/>
    </c:view3D>
    <c:floor>
      <c:thickness val="0"/>
    </c:floor>
    <c:sideWall>
      <c:thickness val="0"/>
    </c:sideWall>
    <c:backWall>
      <c:thickness val="0"/>
    </c:backWall>
    <c:plotArea>
      <c:layout>
        <c:manualLayout>
          <c:layoutTarget val="inner"/>
          <c:xMode val="edge"/>
          <c:yMode val="edge"/>
          <c:x val="0.20208151816074538"/>
          <c:y val="0.13527384605625203"/>
          <c:w val="0.5420867494655951"/>
          <c:h val="0.86097993037879361"/>
        </c:manualLayout>
      </c:layout>
      <c:pie3DChart>
        <c:varyColors val="1"/>
        <c:ser>
          <c:idx val="0"/>
          <c:order val="0"/>
          <c:tx>
            <c:strRef>
              <c:f>Sheet1!$A$2</c:f>
              <c:strCache>
                <c:ptCount val="1"/>
                <c:pt idx="0">
                  <c:v>месеци</c:v>
                </c:pt>
              </c:strCache>
            </c:strRef>
          </c:tx>
          <c:spPr>
            <a:solidFill>
              <a:srgbClr val="FF6600"/>
            </a:solidFill>
            <a:ln w="12656">
              <a:solidFill>
                <a:srgbClr val="000000"/>
              </a:solidFill>
              <a:prstDash val="solid"/>
            </a:ln>
          </c:spPr>
          <c:explosion val="8"/>
          <c:dPt>
            <c:idx val="0"/>
            <c:bubble3D val="0"/>
            <c:explosion val="9"/>
            <c:spPr>
              <a:solidFill>
                <a:srgbClr val="00B0F0"/>
              </a:solidFill>
              <a:ln w="12656">
                <a:solidFill>
                  <a:srgbClr val="000000"/>
                </a:solidFill>
                <a:prstDash val="solid"/>
              </a:ln>
            </c:spPr>
            <c:extLst xmlns:c16r2="http://schemas.microsoft.com/office/drawing/2015/06/chart">
              <c:ext xmlns:c16="http://schemas.microsoft.com/office/drawing/2014/chart" uri="{C3380CC4-5D6E-409C-BE32-E72D297353CC}">
                <c16:uniqueId val="{00000001-9F42-478E-AE74-C0AF6924CB22}"/>
              </c:ext>
            </c:extLst>
          </c:dPt>
          <c:dPt>
            <c:idx val="1"/>
            <c:bubble3D val="0"/>
            <c:spPr>
              <a:solidFill>
                <a:srgbClr val="FF0000"/>
              </a:solidFill>
              <a:ln w="12656">
                <a:solidFill>
                  <a:srgbClr val="000000"/>
                </a:solidFill>
                <a:prstDash val="solid"/>
              </a:ln>
            </c:spPr>
            <c:extLst xmlns:c16r2="http://schemas.microsoft.com/office/drawing/2015/06/chart">
              <c:ext xmlns:c16="http://schemas.microsoft.com/office/drawing/2014/chart" uri="{C3380CC4-5D6E-409C-BE32-E72D297353CC}">
                <c16:uniqueId val="{00000003-9F42-478E-AE74-C0AF6924CB22}"/>
              </c:ext>
            </c:extLst>
          </c:dPt>
          <c:dPt>
            <c:idx val="2"/>
            <c:bubble3D val="0"/>
            <c:spPr>
              <a:solidFill>
                <a:srgbClr val="00B050"/>
              </a:solidFill>
              <a:ln w="12656">
                <a:solidFill>
                  <a:srgbClr val="000000"/>
                </a:solidFill>
                <a:prstDash val="solid"/>
              </a:ln>
            </c:spPr>
            <c:extLst xmlns:c16r2="http://schemas.microsoft.com/office/drawing/2015/06/chart">
              <c:ext xmlns:c16="http://schemas.microsoft.com/office/drawing/2014/chart" uri="{C3380CC4-5D6E-409C-BE32-E72D297353CC}">
                <c16:uniqueId val="{00000005-9F42-478E-AE74-C0AF6924CB22}"/>
              </c:ext>
            </c:extLst>
          </c:dPt>
          <c:dPt>
            <c:idx val="3"/>
            <c:bubble3D val="0"/>
            <c:spPr>
              <a:gradFill>
                <a:gsLst>
                  <a:gs pos="0">
                    <a:srgbClr val="FC9FCB"/>
                  </a:gs>
                  <a:gs pos="13000">
                    <a:srgbClr val="F8B049"/>
                  </a:gs>
                  <a:gs pos="21001">
                    <a:srgbClr val="F8B049"/>
                  </a:gs>
                  <a:gs pos="63000">
                    <a:srgbClr val="FEE7F2"/>
                  </a:gs>
                  <a:gs pos="67000">
                    <a:srgbClr val="F952A0"/>
                  </a:gs>
                  <a:gs pos="69000">
                    <a:srgbClr val="C50849"/>
                  </a:gs>
                  <a:gs pos="82001">
                    <a:srgbClr val="B43E85"/>
                  </a:gs>
                  <a:gs pos="100000">
                    <a:srgbClr val="F8B049"/>
                  </a:gs>
                </a:gsLst>
                <a:lin ang="3000000" scaled="0"/>
              </a:gradFill>
              <a:ln w="12656">
                <a:solidFill>
                  <a:srgbClr val="000000"/>
                </a:solidFill>
                <a:prstDash val="solid"/>
              </a:ln>
            </c:spPr>
            <c:extLst xmlns:c16r2="http://schemas.microsoft.com/office/drawing/2015/06/chart">
              <c:ext xmlns:c16="http://schemas.microsoft.com/office/drawing/2014/chart" uri="{C3380CC4-5D6E-409C-BE32-E72D297353CC}">
                <c16:uniqueId val="{00000007-9F42-478E-AE74-C0AF6924CB22}"/>
              </c:ext>
            </c:extLst>
          </c:dPt>
          <c:dLbls>
            <c:numFmt formatCode="0%" sourceLinked="0"/>
            <c:spPr>
              <a:noFill/>
              <a:ln w="25313">
                <a:noFill/>
              </a:ln>
            </c:spPr>
            <c:txPr>
              <a:bodyPr/>
              <a:lstStyle/>
              <a:p>
                <a:pPr>
                  <a:defRPr lang="en-GB" sz="1200" b="1" i="0" u="none" strike="noStrike" baseline="0">
                    <a:solidFill>
                      <a:srgbClr val="000000"/>
                    </a:solidFill>
                    <a:latin typeface="Times New Roman" pitchFamily="18" charset="0"/>
                    <a:ea typeface="Arial"/>
                    <a:cs typeface="Times New Roman" pitchFamily="18" charset="0"/>
                  </a:defRPr>
                </a:pPr>
                <a:endParaRPr lang="bg-BG"/>
              </a:p>
            </c:txPr>
            <c:dLblPos val="outEnd"/>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Sheet1!$B$1:$D$1</c:f>
              <c:strCache>
                <c:ptCount val="3"/>
                <c:pt idx="0">
                  <c:v>0-3 месеца</c:v>
                </c:pt>
                <c:pt idx="1">
                  <c:v>3-6 месеца</c:v>
                </c:pt>
                <c:pt idx="2">
                  <c:v>6-9 месеца</c:v>
                </c:pt>
              </c:strCache>
            </c:strRef>
          </c:cat>
          <c:val>
            <c:numRef>
              <c:f>Sheet1!$B$2:$D$2</c:f>
              <c:numCache>
                <c:formatCode>General</c:formatCode>
                <c:ptCount val="3"/>
                <c:pt idx="0">
                  <c:v>62</c:v>
                </c:pt>
                <c:pt idx="1">
                  <c:v>33</c:v>
                </c:pt>
                <c:pt idx="2">
                  <c:v>5</c:v>
                </c:pt>
              </c:numCache>
            </c:numRef>
          </c:val>
          <c:extLst xmlns:c16r2="http://schemas.microsoft.com/office/drawing/2015/06/chart">
            <c:ext xmlns:c16="http://schemas.microsoft.com/office/drawing/2014/chart" uri="{C3380CC4-5D6E-409C-BE32-E72D297353CC}">
              <c16:uniqueId val="{00000008-9F42-478E-AE74-C0AF6924CB22}"/>
            </c:ext>
          </c:extLst>
        </c:ser>
        <c:ser>
          <c:idx val="1"/>
          <c:order val="1"/>
          <c:tx>
            <c:strRef>
              <c:f>Sheet1!$A$3</c:f>
              <c:strCache>
                <c:ptCount val="1"/>
              </c:strCache>
            </c:strRef>
          </c:tx>
          <c:spPr>
            <a:solidFill>
              <a:srgbClr val="993366"/>
            </a:solidFill>
            <a:ln w="12656">
              <a:solidFill>
                <a:srgbClr val="000000"/>
              </a:solidFill>
              <a:prstDash val="solid"/>
            </a:ln>
          </c:spPr>
          <c:explosion val="25"/>
          <c:dPt>
            <c:idx val="0"/>
            <c:bubble3D val="0"/>
            <c:spPr>
              <a:solidFill>
                <a:srgbClr val="9999FF"/>
              </a:solidFill>
              <a:ln w="12656">
                <a:solidFill>
                  <a:srgbClr val="000000"/>
                </a:solidFill>
                <a:prstDash val="solid"/>
              </a:ln>
            </c:spPr>
            <c:extLst xmlns:c16r2="http://schemas.microsoft.com/office/drawing/2015/06/chart">
              <c:ext xmlns:c16="http://schemas.microsoft.com/office/drawing/2014/chart" uri="{C3380CC4-5D6E-409C-BE32-E72D297353CC}">
                <c16:uniqueId val="{0000000A-9F42-478E-AE74-C0AF6924CB22}"/>
              </c:ext>
            </c:extLst>
          </c:dPt>
          <c:dPt>
            <c:idx val="2"/>
            <c:bubble3D val="0"/>
            <c:spPr>
              <a:solidFill>
                <a:srgbClr val="FFFFCC"/>
              </a:solidFill>
              <a:ln w="12656">
                <a:solidFill>
                  <a:srgbClr val="000000"/>
                </a:solidFill>
                <a:prstDash val="solid"/>
              </a:ln>
            </c:spPr>
            <c:extLst xmlns:c16r2="http://schemas.microsoft.com/office/drawing/2015/06/chart">
              <c:ext xmlns:c16="http://schemas.microsoft.com/office/drawing/2014/chart" uri="{C3380CC4-5D6E-409C-BE32-E72D297353CC}">
                <c16:uniqueId val="{0000000C-9F42-478E-AE74-C0AF6924CB22}"/>
              </c:ext>
            </c:extLst>
          </c:dPt>
          <c:dPt>
            <c:idx val="3"/>
            <c:bubble3D val="0"/>
            <c:spPr>
              <a:solidFill>
                <a:srgbClr val="CCFFFF"/>
              </a:solidFill>
              <a:ln w="12656">
                <a:solidFill>
                  <a:srgbClr val="000000"/>
                </a:solidFill>
                <a:prstDash val="solid"/>
              </a:ln>
            </c:spPr>
            <c:extLst xmlns:c16r2="http://schemas.microsoft.com/office/drawing/2015/06/chart">
              <c:ext xmlns:c16="http://schemas.microsoft.com/office/drawing/2014/chart" uri="{C3380CC4-5D6E-409C-BE32-E72D297353CC}">
                <c16:uniqueId val="{0000000E-9F42-478E-AE74-C0AF6924CB22}"/>
              </c:ext>
            </c:extLst>
          </c:dPt>
          <c:dLbls>
            <c:numFmt formatCode="0%" sourceLinked="0"/>
            <c:spPr>
              <a:noFill/>
              <a:ln w="25313">
                <a:noFill/>
              </a:ln>
            </c:spPr>
            <c:txPr>
              <a:bodyPr/>
              <a:lstStyle/>
              <a:p>
                <a:pPr>
                  <a:defRPr lang="en-GB" sz="1196" b="1" i="0" u="none" strike="noStrike" baseline="0">
                    <a:solidFill>
                      <a:srgbClr val="000000"/>
                    </a:solidFill>
                    <a:latin typeface="Arial"/>
                    <a:ea typeface="Arial"/>
                    <a:cs typeface="Arial"/>
                  </a:defRPr>
                </a:pPr>
                <a:endParaRPr lang="bg-BG"/>
              </a:p>
            </c:txPr>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Sheet1!$B$1:$D$1</c:f>
              <c:strCache>
                <c:ptCount val="3"/>
                <c:pt idx="0">
                  <c:v>0-3 месеца</c:v>
                </c:pt>
                <c:pt idx="1">
                  <c:v>3-6 месеца</c:v>
                </c:pt>
                <c:pt idx="2">
                  <c:v>6-9 месеца</c:v>
                </c:pt>
              </c:strCache>
            </c:strRef>
          </c:cat>
          <c:val>
            <c:numRef>
              <c:f>Sheet1!$B$3:$D$3</c:f>
              <c:numCache>
                <c:formatCode>General</c:formatCode>
                <c:ptCount val="3"/>
              </c:numCache>
            </c:numRef>
          </c:val>
          <c:extLst xmlns:c16r2="http://schemas.microsoft.com/office/drawing/2015/06/chart">
            <c:ext xmlns:c16="http://schemas.microsoft.com/office/drawing/2014/chart" uri="{C3380CC4-5D6E-409C-BE32-E72D297353CC}">
              <c16:uniqueId val="{0000000F-9F42-478E-AE74-C0AF6924CB22}"/>
            </c:ext>
          </c:extLst>
        </c:ser>
        <c:ser>
          <c:idx val="2"/>
          <c:order val="2"/>
          <c:tx>
            <c:strRef>
              <c:f>Sheet1!$A$4</c:f>
              <c:strCache>
                <c:ptCount val="1"/>
              </c:strCache>
            </c:strRef>
          </c:tx>
          <c:spPr>
            <a:solidFill>
              <a:srgbClr val="FFFFCC"/>
            </a:solidFill>
            <a:ln w="12656">
              <a:solidFill>
                <a:srgbClr val="000000"/>
              </a:solidFill>
              <a:prstDash val="solid"/>
            </a:ln>
          </c:spPr>
          <c:explosion val="25"/>
          <c:dPt>
            <c:idx val="0"/>
            <c:bubble3D val="0"/>
            <c:spPr>
              <a:solidFill>
                <a:srgbClr val="9999FF"/>
              </a:solidFill>
              <a:ln w="12656">
                <a:solidFill>
                  <a:srgbClr val="000000"/>
                </a:solidFill>
                <a:prstDash val="solid"/>
              </a:ln>
            </c:spPr>
            <c:extLst xmlns:c16r2="http://schemas.microsoft.com/office/drawing/2015/06/chart">
              <c:ext xmlns:c16="http://schemas.microsoft.com/office/drawing/2014/chart" uri="{C3380CC4-5D6E-409C-BE32-E72D297353CC}">
                <c16:uniqueId val="{00000011-9F42-478E-AE74-C0AF6924CB22}"/>
              </c:ext>
            </c:extLst>
          </c:dPt>
          <c:dPt>
            <c:idx val="1"/>
            <c:bubble3D val="0"/>
            <c:spPr>
              <a:solidFill>
                <a:srgbClr val="993366"/>
              </a:solidFill>
              <a:ln w="12656">
                <a:solidFill>
                  <a:srgbClr val="000000"/>
                </a:solidFill>
                <a:prstDash val="solid"/>
              </a:ln>
            </c:spPr>
            <c:extLst xmlns:c16r2="http://schemas.microsoft.com/office/drawing/2015/06/chart">
              <c:ext xmlns:c16="http://schemas.microsoft.com/office/drawing/2014/chart" uri="{C3380CC4-5D6E-409C-BE32-E72D297353CC}">
                <c16:uniqueId val="{00000013-9F42-478E-AE74-C0AF6924CB22}"/>
              </c:ext>
            </c:extLst>
          </c:dPt>
          <c:dPt>
            <c:idx val="3"/>
            <c:bubble3D val="0"/>
            <c:spPr>
              <a:solidFill>
                <a:srgbClr val="CCFFFF"/>
              </a:solidFill>
              <a:ln w="12656">
                <a:solidFill>
                  <a:srgbClr val="000000"/>
                </a:solidFill>
                <a:prstDash val="solid"/>
              </a:ln>
            </c:spPr>
            <c:extLst xmlns:c16r2="http://schemas.microsoft.com/office/drawing/2015/06/chart">
              <c:ext xmlns:c16="http://schemas.microsoft.com/office/drawing/2014/chart" uri="{C3380CC4-5D6E-409C-BE32-E72D297353CC}">
                <c16:uniqueId val="{00000015-9F42-478E-AE74-C0AF6924CB22}"/>
              </c:ext>
            </c:extLst>
          </c:dPt>
          <c:dLbls>
            <c:numFmt formatCode="0%" sourceLinked="0"/>
            <c:spPr>
              <a:noFill/>
              <a:ln w="25313">
                <a:noFill/>
              </a:ln>
            </c:spPr>
            <c:txPr>
              <a:bodyPr/>
              <a:lstStyle/>
              <a:p>
                <a:pPr>
                  <a:defRPr lang="en-GB" sz="1196" b="1" i="0" u="none" strike="noStrike" baseline="0">
                    <a:solidFill>
                      <a:srgbClr val="000000"/>
                    </a:solidFill>
                    <a:latin typeface="Arial"/>
                    <a:ea typeface="Arial"/>
                    <a:cs typeface="Arial"/>
                  </a:defRPr>
                </a:pPr>
                <a:endParaRPr lang="bg-BG"/>
              </a:p>
            </c:txPr>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Sheet1!$B$1:$D$1</c:f>
              <c:strCache>
                <c:ptCount val="3"/>
                <c:pt idx="0">
                  <c:v>0-3 месеца</c:v>
                </c:pt>
                <c:pt idx="1">
                  <c:v>3-6 месеца</c:v>
                </c:pt>
                <c:pt idx="2">
                  <c:v>6-9 месеца</c:v>
                </c:pt>
              </c:strCache>
            </c:strRef>
          </c:cat>
          <c:val>
            <c:numRef>
              <c:f>Sheet1!$B$4:$D$4</c:f>
              <c:numCache>
                <c:formatCode>General</c:formatCode>
                <c:ptCount val="3"/>
              </c:numCache>
            </c:numRef>
          </c:val>
          <c:extLst xmlns:c16r2="http://schemas.microsoft.com/office/drawing/2015/06/chart">
            <c:ext xmlns:c16="http://schemas.microsoft.com/office/drawing/2014/chart" uri="{C3380CC4-5D6E-409C-BE32-E72D297353CC}">
              <c16:uniqueId val="{00000016-9F42-478E-AE74-C0AF6924CB22}"/>
            </c:ext>
          </c:extLst>
        </c:ser>
        <c:ser>
          <c:idx val="3"/>
          <c:order val="3"/>
          <c:tx>
            <c:strRef>
              <c:f>Sheet1!$A$5</c:f>
              <c:strCache>
                <c:ptCount val="1"/>
              </c:strCache>
            </c:strRef>
          </c:tx>
          <c:spPr>
            <a:solidFill>
              <a:srgbClr val="CCFFFF"/>
            </a:solidFill>
            <a:ln w="12656">
              <a:solidFill>
                <a:srgbClr val="000000"/>
              </a:solidFill>
              <a:prstDash val="solid"/>
            </a:ln>
          </c:spPr>
          <c:explosion val="25"/>
          <c:dPt>
            <c:idx val="0"/>
            <c:bubble3D val="0"/>
            <c:spPr>
              <a:solidFill>
                <a:srgbClr val="9999FF"/>
              </a:solidFill>
              <a:ln w="12656">
                <a:solidFill>
                  <a:srgbClr val="000000"/>
                </a:solidFill>
                <a:prstDash val="solid"/>
              </a:ln>
            </c:spPr>
            <c:extLst xmlns:c16r2="http://schemas.microsoft.com/office/drawing/2015/06/chart">
              <c:ext xmlns:c16="http://schemas.microsoft.com/office/drawing/2014/chart" uri="{C3380CC4-5D6E-409C-BE32-E72D297353CC}">
                <c16:uniqueId val="{00000018-9F42-478E-AE74-C0AF6924CB22}"/>
              </c:ext>
            </c:extLst>
          </c:dPt>
          <c:dPt>
            <c:idx val="1"/>
            <c:bubble3D val="0"/>
            <c:spPr>
              <a:solidFill>
                <a:srgbClr val="993366"/>
              </a:solidFill>
              <a:ln w="12656">
                <a:solidFill>
                  <a:srgbClr val="000000"/>
                </a:solidFill>
                <a:prstDash val="solid"/>
              </a:ln>
            </c:spPr>
            <c:extLst xmlns:c16r2="http://schemas.microsoft.com/office/drawing/2015/06/chart">
              <c:ext xmlns:c16="http://schemas.microsoft.com/office/drawing/2014/chart" uri="{C3380CC4-5D6E-409C-BE32-E72D297353CC}">
                <c16:uniqueId val="{0000001A-9F42-478E-AE74-C0AF6924CB22}"/>
              </c:ext>
            </c:extLst>
          </c:dPt>
          <c:dPt>
            <c:idx val="2"/>
            <c:bubble3D val="0"/>
            <c:spPr>
              <a:solidFill>
                <a:srgbClr val="FFFFCC"/>
              </a:solidFill>
              <a:ln w="12656">
                <a:solidFill>
                  <a:srgbClr val="000000"/>
                </a:solidFill>
                <a:prstDash val="solid"/>
              </a:ln>
            </c:spPr>
            <c:extLst xmlns:c16r2="http://schemas.microsoft.com/office/drawing/2015/06/chart">
              <c:ext xmlns:c16="http://schemas.microsoft.com/office/drawing/2014/chart" uri="{C3380CC4-5D6E-409C-BE32-E72D297353CC}">
                <c16:uniqueId val="{0000001C-9F42-478E-AE74-C0AF6924CB22}"/>
              </c:ext>
            </c:extLst>
          </c:dPt>
          <c:dLbls>
            <c:numFmt formatCode="0%" sourceLinked="0"/>
            <c:spPr>
              <a:noFill/>
              <a:ln w="25313">
                <a:noFill/>
              </a:ln>
            </c:spPr>
            <c:txPr>
              <a:bodyPr/>
              <a:lstStyle/>
              <a:p>
                <a:pPr>
                  <a:defRPr lang="en-GB" sz="1196" b="1" i="0" u="none" strike="noStrike" baseline="0">
                    <a:solidFill>
                      <a:srgbClr val="000000"/>
                    </a:solidFill>
                    <a:latin typeface="Arial"/>
                    <a:ea typeface="Arial"/>
                    <a:cs typeface="Arial"/>
                  </a:defRPr>
                </a:pPr>
                <a:endParaRPr lang="bg-BG"/>
              </a:p>
            </c:txPr>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Sheet1!$B$1:$D$1</c:f>
              <c:strCache>
                <c:ptCount val="3"/>
                <c:pt idx="0">
                  <c:v>0-3 месеца</c:v>
                </c:pt>
                <c:pt idx="1">
                  <c:v>3-6 месеца</c:v>
                </c:pt>
                <c:pt idx="2">
                  <c:v>6-9 месеца</c:v>
                </c:pt>
              </c:strCache>
            </c:strRef>
          </c:cat>
          <c:val>
            <c:numRef>
              <c:f>Sheet1!$B$5:$D$5</c:f>
              <c:numCache>
                <c:formatCode>General</c:formatCode>
                <c:ptCount val="3"/>
              </c:numCache>
            </c:numRef>
          </c:val>
          <c:extLst xmlns:c16r2="http://schemas.microsoft.com/office/drawing/2015/06/chart">
            <c:ext xmlns:c16="http://schemas.microsoft.com/office/drawing/2014/chart" uri="{C3380CC4-5D6E-409C-BE32-E72D297353CC}">
              <c16:uniqueId val="{0000001D-9F42-478E-AE74-C0AF6924CB22}"/>
            </c:ext>
          </c:extLst>
        </c:ser>
        <c:dLbls>
          <c:showLegendKey val="0"/>
          <c:showVal val="0"/>
          <c:showCatName val="0"/>
          <c:showSerName val="0"/>
          <c:showPercent val="1"/>
          <c:showBubbleSize val="0"/>
          <c:showLeaderLines val="0"/>
        </c:dLbls>
      </c:pie3DChart>
      <c:spPr>
        <a:noFill/>
        <a:ln w="25312">
          <a:noFill/>
        </a:ln>
      </c:spPr>
    </c:plotArea>
    <c:legend>
      <c:legendPos val="b"/>
      <c:overlay val="0"/>
      <c:spPr>
        <a:noFill/>
        <a:ln w="25313">
          <a:noFill/>
        </a:ln>
      </c:spPr>
      <c:txPr>
        <a:bodyPr/>
        <a:lstStyle/>
        <a:p>
          <a:pPr>
            <a:defRPr lang="en-GB" sz="1200" b="1" i="0" u="none" strike="noStrike" baseline="0">
              <a:solidFill>
                <a:srgbClr val="000000"/>
              </a:solidFill>
              <a:latin typeface="Times New Roman" pitchFamily="18" charset="0"/>
              <a:ea typeface="Arial"/>
              <a:cs typeface="Times New Roman" pitchFamily="18" charset="0"/>
            </a:defRPr>
          </a:pPr>
          <a:endParaRPr lang="bg-BG"/>
        </a:p>
      </c:txPr>
    </c:legend>
    <c:plotVisOnly val="1"/>
    <c:dispBlanksAs val="zero"/>
    <c:showDLblsOverMax val="0"/>
  </c:chart>
  <c:spPr>
    <a:gradFill flip="none" rotWithShape="1">
      <a:gsLst>
        <a:gs pos="0">
          <a:srgbClr val="FFEFD1"/>
        </a:gs>
        <a:gs pos="100000">
          <a:srgbClr val="FFFFFF"/>
        </a:gs>
      </a:gsLst>
      <a:lin ang="16200000" scaled="0"/>
      <a:tileRect/>
    </a:gradFill>
    <a:ln w="6350">
      <a:solidFill>
        <a:schemeClr val="tx1"/>
      </a:solidFill>
    </a:ln>
  </c:spPr>
  <c:txPr>
    <a:bodyPr/>
    <a:lstStyle/>
    <a:p>
      <a:pPr>
        <a:defRPr sz="1196" b="1" i="0" u="none" strike="noStrike" baseline="0">
          <a:solidFill>
            <a:srgbClr val="000000"/>
          </a:solidFill>
          <a:latin typeface="Arial"/>
          <a:ea typeface="Arial"/>
          <a:cs typeface="Arial"/>
        </a:defRPr>
      </a:pPr>
      <a:endParaRPr lang="bg-BG"/>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98" b="1" i="0" u="none" strike="noStrike" kern="1200" baseline="0">
                <a:solidFill>
                  <a:schemeClr val="tx2"/>
                </a:solidFill>
                <a:latin typeface="+mn-lt"/>
                <a:ea typeface="+mn-ea"/>
                <a:cs typeface="+mn-cs"/>
              </a:defRPr>
            </a:pPr>
            <a:r>
              <a:rPr lang="bg-BG" sz="1398">
                <a:solidFill>
                  <a:sysClr val="windowText" lastClr="000000"/>
                </a:solidFill>
                <a:latin typeface="Times New Roman" panose="02020603050405020304" pitchFamily="18" charset="0"/>
                <a:cs typeface="Times New Roman" panose="02020603050405020304" pitchFamily="18" charset="0"/>
              </a:rPr>
              <a:t>Брой регистрирани</a:t>
            </a:r>
            <a:r>
              <a:rPr lang="bg-BG" sz="1398" baseline="0">
                <a:solidFill>
                  <a:sysClr val="windowText" lastClr="000000"/>
                </a:solidFill>
                <a:latin typeface="Times New Roman" panose="02020603050405020304" pitchFamily="18" charset="0"/>
                <a:cs typeface="Times New Roman" panose="02020603050405020304" pitchFamily="18" charset="0"/>
              </a:rPr>
              <a:t> </a:t>
            </a:r>
            <a:r>
              <a:rPr lang="bg-BG" sz="1398">
                <a:solidFill>
                  <a:sysClr val="windowText" lastClr="000000"/>
                </a:solidFill>
                <a:latin typeface="Times New Roman" panose="02020603050405020304" pitchFamily="18" charset="0"/>
                <a:cs typeface="Times New Roman" panose="02020603050405020304" pitchFamily="18" charset="0"/>
              </a:rPr>
              <a:t>протоколи по чл</a:t>
            </a:r>
            <a:r>
              <a:rPr lang="bg-BG" sz="1398"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 </a:t>
            </a:r>
            <a:r>
              <a:rPr lang="bg-BG" sz="1398">
                <a:solidFill>
                  <a:sysClr val="windowText" lastClr="000000"/>
                </a:solidFill>
                <a:latin typeface="Times New Roman" panose="02020603050405020304" pitchFamily="18" charset="0"/>
                <a:cs typeface="Times New Roman" panose="02020603050405020304" pitchFamily="18" charset="0"/>
              </a:rPr>
              <a:t>251ж, ал</a:t>
            </a:r>
            <a:r>
              <a:rPr lang="bg-BG" sz="1398"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 </a:t>
            </a:r>
            <a:r>
              <a:rPr lang="bg-BG" sz="1398">
                <a:solidFill>
                  <a:sysClr val="windowText" lastClr="000000"/>
                </a:solidFill>
                <a:latin typeface="Times New Roman" panose="02020603050405020304" pitchFamily="18" charset="0"/>
                <a:cs typeface="Times New Roman" panose="02020603050405020304" pitchFamily="18" charset="0"/>
              </a:rPr>
              <a:t>1 от ЗЕС за унищожените от предприятията данни</a:t>
            </a:r>
            <a:endParaRPr lang="en-US" sz="14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11403760536758843"/>
          <c:y val="2.0610151003851787E-2"/>
        </c:manualLayout>
      </c:layout>
      <c:overlay val="0"/>
      <c:spPr>
        <a:noFill/>
        <a:ln w="25358">
          <a:noFill/>
        </a:ln>
      </c:spPr>
    </c:title>
    <c:autoTitleDeleted val="0"/>
    <c:plotArea>
      <c:layout/>
      <c:barChart>
        <c:barDir val="col"/>
        <c:grouping val="clustered"/>
        <c:varyColors val="0"/>
        <c:ser>
          <c:idx val="0"/>
          <c:order val="0"/>
          <c:tx>
            <c:strRef>
              <c:f>Sheet1!$B$1</c:f>
              <c:strCache>
                <c:ptCount val="1"/>
                <c:pt idx="0">
                  <c:v>Series 1</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dLbl>
              <c:idx val="0"/>
              <c:layout>
                <c:manualLayout>
                  <c:x val="-2.1997250343697351E-5"/>
                  <c:y val="3.956478733926805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646E-4D7B-AF36-929C294363CC}"/>
                </c:ext>
                <c:ext xmlns:c15="http://schemas.microsoft.com/office/drawing/2012/chart" uri="{CE6537A1-D6FC-4f65-9D91-7224C49458BB}"/>
              </c:extLst>
            </c:dLbl>
            <c:dLbl>
              <c:idx val="1"/>
              <c:layout>
                <c:manualLayout>
                  <c:x val="-2.5271841019872403E-3"/>
                  <c:y val="-1.1869436201780506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646E-4D7B-AF36-929C294363CC}"/>
                </c:ext>
                <c:ext xmlns:c15="http://schemas.microsoft.com/office/drawing/2012/chart" uri="{CE6537A1-D6FC-4f65-9D91-7224C49458BB}"/>
              </c:extLst>
            </c:dLbl>
            <c:dLbl>
              <c:idx val="2"/>
              <c:layout>
                <c:manualLayout>
                  <c:x val="-2.1647294088239028E-4"/>
                  <c:y val="-1.1869436201780506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646E-4D7B-AF36-929C294363CC}"/>
                </c:ext>
                <c:ext xmlns:c15="http://schemas.microsoft.com/office/drawing/2012/chart" uri="{CE6537A1-D6FC-4f65-9D91-7224C49458BB}"/>
              </c:extLst>
            </c:dLbl>
            <c:dLbl>
              <c:idx val="3"/>
              <c:layout>
                <c:manualLayout>
                  <c:x val="-2.9159688372287188E-3"/>
                  <c:y val="-7.9129574678536221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646E-4D7B-AF36-929C294363CC}"/>
                </c:ext>
                <c:ext xmlns:c15="http://schemas.microsoft.com/office/drawing/2012/chart" uri="{CE6537A1-D6FC-4f65-9D91-7224C49458BB}"/>
              </c:extLst>
            </c:dLbl>
            <c:dLbl>
              <c:idx val="4"/>
              <c:layout>
                <c:manualLayout>
                  <c:x val="-1.1883514560679933E-3"/>
                  <c:y val="-3.9564787339268779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646E-4D7B-AF36-929C294363CC}"/>
                </c:ext>
                <c:ext xmlns:c15="http://schemas.microsoft.com/office/drawing/2012/chart" uri="{CE6537A1-D6FC-4f65-9D91-7224C49458BB}"/>
              </c:extLst>
            </c:dLbl>
            <c:dLbl>
              <c:idx val="5"/>
              <c:layout>
                <c:manualLayout>
                  <c:x val="-9.9404241136532602E-4"/>
                  <c:y val="-7.9129574678536933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646E-4D7B-AF36-929C294363CC}"/>
                </c:ext>
                <c:ext xmlns:c15="http://schemas.microsoft.com/office/drawing/2012/chart" uri="{CE6537A1-D6FC-4f65-9D91-7224C49458BB}"/>
              </c:extLst>
            </c:dLbl>
            <c:dLbl>
              <c:idx val="6"/>
              <c:layout>
                <c:manualLayout>
                  <c:x val="-2.5271841019872589E-3"/>
                  <c:y val="-3.6267302764686303E-17"/>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646E-4D7B-AF36-929C294363CC}"/>
                </c:ext>
                <c:ext xmlns:c15="http://schemas.microsoft.com/office/drawing/2012/chart" uri="{CE6537A1-D6FC-4f65-9D91-7224C49458BB}"/>
              </c:extLst>
            </c:dLbl>
            <c:dLbl>
              <c:idx val="7"/>
              <c:layout>
                <c:manualLayout>
                  <c:x val="-1.5551389409657924E-3"/>
                  <c:y val="-3.956478733926805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646E-4D7B-AF36-929C294363CC}"/>
                </c:ext>
                <c:ext xmlns:c15="http://schemas.microsoft.com/office/drawing/2012/chart" uri="{CE6537A1-D6FC-4f65-9D91-7224C49458BB}"/>
              </c:extLst>
            </c:dLbl>
            <c:dLbl>
              <c:idx val="8"/>
              <c:layout>
                <c:manualLayout>
                  <c:x val="1.8999291755197282E-3"/>
                  <c:y val="-7.9129574678536221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646E-4D7B-AF36-929C294363CC}"/>
                </c:ext>
                <c:ext xmlns:c15="http://schemas.microsoft.com/office/drawing/2012/chart" uri="{CE6537A1-D6FC-4f65-9D91-7224C49458BB}"/>
              </c:extLst>
            </c:dLbl>
            <c:dLbl>
              <c:idx val="9"/>
              <c:layout>
                <c:manualLayout>
                  <c:x val="-2.5271841019874168E-3"/>
                  <c:y val="0"/>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646E-4D7B-AF36-929C294363CC}"/>
                </c:ext>
                <c:ext xmlns:c15="http://schemas.microsoft.com/office/drawing/2012/chart" uri="{CE6537A1-D6FC-4f65-9D91-7224C49458BB}"/>
              </c:extLst>
            </c:dLbl>
            <c:dLbl>
              <c:idx val="10"/>
              <c:layout>
                <c:manualLayout>
                  <c:x val="-2.9159688372288337E-3"/>
                  <c:y val="3.956478733926805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646E-4D7B-AF36-929C294363CC}"/>
                </c:ext>
                <c:ext xmlns:c15="http://schemas.microsoft.com/office/drawing/2012/chart" uri="{CE6537A1-D6FC-4f65-9D91-7224C49458BB}"/>
              </c:extLst>
            </c:dLbl>
            <c:spPr>
              <a:noFill/>
              <a:ln w="25358">
                <a:noFill/>
              </a:ln>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bg-BG"/>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Sheet1!$A$2:$A$13</c:f>
              <c:strCache>
                <c:ptCount val="12"/>
                <c:pt idx="0">
                  <c:v>Януари</c:v>
                </c:pt>
                <c:pt idx="1">
                  <c:v>Февруари</c:v>
                </c:pt>
                <c:pt idx="2">
                  <c:v>Март</c:v>
                </c:pt>
                <c:pt idx="3">
                  <c:v>Април</c:v>
                </c:pt>
                <c:pt idx="4">
                  <c:v>Май</c:v>
                </c:pt>
                <c:pt idx="5">
                  <c:v>Юни</c:v>
                </c:pt>
                <c:pt idx="6">
                  <c:v>Юли</c:v>
                </c:pt>
                <c:pt idx="7">
                  <c:v>Август</c:v>
                </c:pt>
                <c:pt idx="8">
                  <c:v>Септември</c:v>
                </c:pt>
                <c:pt idx="9">
                  <c:v>Октомври</c:v>
                </c:pt>
                <c:pt idx="10">
                  <c:v>Ноември</c:v>
                </c:pt>
                <c:pt idx="11">
                  <c:v>Декември</c:v>
                </c:pt>
              </c:strCache>
            </c:strRef>
          </c:cat>
          <c:val>
            <c:numRef>
              <c:f>Sheet1!$B$2:$B$13</c:f>
              <c:numCache>
                <c:formatCode>General</c:formatCode>
                <c:ptCount val="12"/>
                <c:pt idx="0">
                  <c:v>62</c:v>
                </c:pt>
                <c:pt idx="1">
                  <c:v>66</c:v>
                </c:pt>
                <c:pt idx="2">
                  <c:v>57</c:v>
                </c:pt>
                <c:pt idx="3">
                  <c:v>64</c:v>
                </c:pt>
                <c:pt idx="4">
                  <c:v>61</c:v>
                </c:pt>
                <c:pt idx="5">
                  <c:v>63</c:v>
                </c:pt>
                <c:pt idx="6">
                  <c:v>60</c:v>
                </c:pt>
                <c:pt idx="7">
                  <c:v>66</c:v>
                </c:pt>
                <c:pt idx="8">
                  <c:v>62</c:v>
                </c:pt>
                <c:pt idx="9">
                  <c:v>63</c:v>
                </c:pt>
                <c:pt idx="10">
                  <c:v>63</c:v>
                </c:pt>
                <c:pt idx="11">
                  <c:v>63</c:v>
                </c:pt>
              </c:numCache>
            </c:numRef>
          </c:val>
          <c:extLst xmlns:c16r2="http://schemas.microsoft.com/office/drawing/2015/06/chart">
            <c:ext xmlns:c16="http://schemas.microsoft.com/office/drawing/2014/chart" uri="{C3380CC4-5D6E-409C-BE32-E72D297353CC}">
              <c16:uniqueId val="{0000000B-646E-4D7B-AF36-929C294363CC}"/>
            </c:ext>
          </c:extLst>
        </c:ser>
        <c:dLbls>
          <c:showLegendKey val="0"/>
          <c:showVal val="0"/>
          <c:showCatName val="0"/>
          <c:showSerName val="0"/>
          <c:showPercent val="0"/>
          <c:showBubbleSize val="0"/>
        </c:dLbls>
        <c:gapWidth val="150"/>
        <c:axId val="-307496720"/>
        <c:axId val="-307496176"/>
      </c:barChart>
      <c:catAx>
        <c:axId val="-307496720"/>
        <c:scaling>
          <c:orientation val="minMax"/>
        </c:scaling>
        <c:delete val="0"/>
        <c:axPos val="b"/>
        <c:numFmt formatCode="General" sourceLinked="1"/>
        <c:majorTickMark val="out"/>
        <c:minorTickMark val="none"/>
        <c:tickLblPos val="nextTo"/>
        <c:spPr>
          <a:noFill/>
          <a:ln w="9509" cap="flat" cmpd="sng" algn="ctr">
            <a:solidFill>
              <a:schemeClr val="tx2">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bg-BG"/>
          </a:p>
        </c:txPr>
        <c:crossAx val="-307496176"/>
        <c:crosses val="autoZero"/>
        <c:auto val="1"/>
        <c:lblAlgn val="ctr"/>
        <c:lblOffset val="100"/>
        <c:noMultiLvlLbl val="0"/>
      </c:catAx>
      <c:valAx>
        <c:axId val="-307496176"/>
        <c:scaling>
          <c:orientation val="minMax"/>
          <c:max val="100"/>
        </c:scaling>
        <c:delete val="0"/>
        <c:axPos val="l"/>
        <c:majorGridlines>
          <c:spPr>
            <a:ln w="9509" cap="flat" cmpd="sng" algn="ctr">
              <a:solidFill>
                <a:schemeClr val="tx2">
                  <a:lumMod val="15000"/>
                  <a:lumOff val="85000"/>
                </a:schemeClr>
              </a:solidFill>
              <a:round/>
            </a:ln>
            <a:effectLst/>
          </c:spPr>
        </c:majorGridlines>
        <c:numFmt formatCode="General" sourceLinked="1"/>
        <c:majorTickMark val="none"/>
        <c:minorTickMark val="none"/>
        <c:tickLblPos val="nextTo"/>
        <c:spPr>
          <a:ln w="6339">
            <a:noFill/>
          </a:ln>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bg-BG"/>
          </a:p>
        </c:txPr>
        <c:crossAx val="-307496720"/>
        <c:crosses val="autoZero"/>
        <c:crossBetween val="between"/>
      </c:valAx>
      <c:spPr>
        <a:noFill/>
        <a:ln w="25358">
          <a:noFill/>
        </a:ln>
      </c:spPr>
    </c:plotArea>
    <c:plotVisOnly val="1"/>
    <c:dispBlanksAs val="gap"/>
    <c:showDLblsOverMax val="0"/>
  </c:chart>
  <c:spPr>
    <a:gradFill flip="none" rotWithShape="1">
      <a:gsLst>
        <a:gs pos="0">
          <a:srgbClr val="FFEFD1"/>
        </a:gs>
        <a:gs pos="98000">
          <a:srgbClr val="FFFFFF"/>
        </a:gs>
      </a:gsLst>
      <a:lin ang="16200000" scaled="0"/>
      <a:tileRect/>
    </a:gradFill>
    <a:ln w="9509" cap="flat" cmpd="sng" algn="ctr">
      <a:solidFill>
        <a:schemeClr val="tx1"/>
      </a:solidFill>
      <a:round/>
    </a:ln>
    <a:effectLst/>
  </c:spPr>
  <c:txPr>
    <a:bodyPr/>
    <a:lstStyle/>
    <a:p>
      <a:pPr>
        <a:defRPr/>
      </a:pPr>
      <a:endParaRPr lang="bg-BG"/>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b="1" i="0" baseline="0">
                <a:solidFill>
                  <a:sysClr val="windowText" lastClr="000000"/>
                </a:solidFill>
                <a:latin typeface="Times New Roman" panose="02020603050405020304" pitchFamily="18" charset="0"/>
              </a:rPr>
              <a:t>Приложени корективни правомощия по чл. 58, пар. 2 от Регламент (ЕС) 2016/679</a:t>
            </a:r>
          </a:p>
        </c:rich>
      </c:tx>
      <c:layout>
        <c:manualLayout>
          <c:xMode val="edge"/>
          <c:yMode val="edge"/>
          <c:x val="0.14277358754254493"/>
          <c:y val="3.218884120171673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bg-BG"/>
        </a:p>
      </c:txPr>
    </c:title>
    <c:autoTitleDeleted val="0"/>
    <c:plotArea>
      <c:layout>
        <c:manualLayout>
          <c:layoutTarget val="inner"/>
          <c:xMode val="edge"/>
          <c:yMode val="edge"/>
          <c:x val="0.2446590631909078"/>
          <c:y val="0.21190001464409225"/>
          <c:w val="0.45491481462513139"/>
          <c:h val="0.73793495770110284"/>
        </c:manualLayout>
      </c:layout>
      <c:pieChart>
        <c:varyColors val="1"/>
        <c:ser>
          <c:idx val="0"/>
          <c:order val="0"/>
          <c:tx>
            <c:strRef>
              <c:f>Sheet1!$B$1</c:f>
              <c:strCache>
                <c:ptCount val="1"/>
                <c:pt idx="0">
                  <c:v>Приложени корвктивни правомощия по чл. 58, пар. 2 от Регламент (ЕС) 2016/679</c:v>
                </c:pt>
              </c:strCache>
            </c:strRef>
          </c:tx>
          <c:spPr>
            <a:effectLst>
              <a:innerShdw blurRad="63500" dist="50800" dir="2700000">
                <a:prstClr val="black">
                  <a:alpha val="50000"/>
                </a:prstClr>
              </a:innerShdw>
            </a:effectLst>
            <a:scene3d>
              <a:camera prst="orthographicFront"/>
              <a:lightRig rig="threePt" dir="t"/>
            </a:scene3d>
          </c:spPr>
          <c:dPt>
            <c:idx val="0"/>
            <c:bubble3D val="0"/>
            <c:spPr>
              <a:solidFill>
                <a:srgbClr val="D60000"/>
              </a:solidFill>
              <a:ln>
                <a:noFill/>
              </a:ln>
              <a:effectLst>
                <a:innerShdw blurRad="63500" dist="50800" dir="2700000">
                  <a:prstClr val="black">
                    <a:alpha val="50000"/>
                  </a:prstClr>
                </a:innerShdw>
              </a:effectLst>
              <a:scene3d>
                <a:camera prst="orthographicFront"/>
                <a:lightRig rig="threePt" dir="t"/>
              </a:scene3d>
            </c:spPr>
          </c:dPt>
          <c:dPt>
            <c:idx val="1"/>
            <c:bubble3D val="0"/>
            <c:spPr>
              <a:solidFill>
                <a:srgbClr val="00B0F0"/>
              </a:solidFill>
              <a:ln>
                <a:noFill/>
              </a:ln>
              <a:effectLst>
                <a:innerShdw blurRad="63500" dist="50800" dir="2700000">
                  <a:prstClr val="black">
                    <a:alpha val="50000"/>
                  </a:prstClr>
                </a:innerShdw>
              </a:effectLst>
              <a:scene3d>
                <a:camera prst="orthographicFront"/>
                <a:lightRig rig="threePt" dir="t"/>
              </a:scene3d>
            </c:spPr>
          </c:dPt>
          <c:dPt>
            <c:idx val="2"/>
            <c:bubble3D val="0"/>
            <c:spPr>
              <a:gradFill>
                <a:gsLst>
                  <a:gs pos="0">
                    <a:srgbClr val="FFC000"/>
                  </a:gs>
                  <a:gs pos="100000">
                    <a:srgbClr val="FFFF00"/>
                  </a:gs>
                </a:gsLst>
                <a:lin ang="16200000" scaled="0"/>
              </a:gradFill>
              <a:ln>
                <a:noFill/>
              </a:ln>
              <a:effectLst>
                <a:innerShdw blurRad="63500" dist="50800" dir="2700000">
                  <a:prstClr val="black">
                    <a:alpha val="50000"/>
                  </a:prstClr>
                </a:innerShdw>
              </a:effectLst>
              <a:scene3d>
                <a:camera prst="orthographicFront"/>
                <a:lightRig rig="threePt" dir="t"/>
              </a:scene3d>
            </c:spPr>
          </c:dPt>
          <c:dPt>
            <c:idx val="3"/>
            <c:bubble3D val="0"/>
            <c:spPr>
              <a:solidFill>
                <a:srgbClr val="00B050"/>
              </a:solidFill>
              <a:ln>
                <a:noFill/>
              </a:ln>
              <a:effectLst>
                <a:innerShdw blurRad="63500" dist="50800" dir="2700000">
                  <a:prstClr val="black">
                    <a:alpha val="50000"/>
                  </a:prstClr>
                </a:innerShdw>
              </a:effectLst>
              <a:scene3d>
                <a:camera prst="orthographicFront"/>
                <a:lightRig rig="threePt" dir="t"/>
              </a:scene3d>
            </c:spPr>
          </c:dPt>
          <c:dLbls>
            <c:dLbl>
              <c:idx val="0"/>
              <c:layout>
                <c:manualLayout>
                  <c:x val="-9.0965324296429742E-2"/>
                  <c:y val="-5.5354668649251593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1"/>
              <c:layout>
                <c:manualLayout>
                  <c:x val="-4.2769681350188507E-2"/>
                  <c:y val="-6.0374494497200872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73</a:t>
                    </a:r>
                  </a:p>
                </c:rich>
              </c:tx>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mn-cs"/>
                  </a:defRPr>
                </a:pPr>
                <a:endParaRPr lang="bg-BG"/>
              </a:p>
            </c:txPr>
            <c:dLblPos val="ctr"/>
            <c:showLegendKey val="0"/>
            <c:showVal val="1"/>
            <c:showCatName val="0"/>
            <c:showSerName val="0"/>
            <c:showPercent val="0"/>
            <c:showBubbleSize val="0"/>
            <c:showLeaderLines val="0"/>
            <c:extLst>
              <c:ext xmlns:c15="http://schemas.microsoft.com/office/drawing/2012/chart" uri="{CE6537A1-D6FC-4f65-9D91-7224C49458BB}"/>
            </c:extLst>
          </c:dLbls>
          <c:cat>
            <c:strRef>
              <c:f>Sheet1!$A$2:$A$5</c:f>
              <c:strCache>
                <c:ptCount val="4"/>
                <c:pt idx="0">
                  <c:v>буква "б"</c:v>
                </c:pt>
                <c:pt idx="1">
                  <c:v>буква "в"</c:v>
                </c:pt>
                <c:pt idx="2">
                  <c:v>буква "г"</c:v>
                </c:pt>
                <c:pt idx="3">
                  <c:v>буква "и"</c:v>
                </c:pt>
              </c:strCache>
            </c:strRef>
          </c:cat>
          <c:val>
            <c:numRef>
              <c:f>Sheet1!$B$2:$B$5</c:f>
              <c:numCache>
                <c:formatCode>General</c:formatCode>
                <c:ptCount val="4"/>
                <c:pt idx="0">
                  <c:v>18</c:v>
                </c:pt>
                <c:pt idx="1">
                  <c:v>3</c:v>
                </c:pt>
                <c:pt idx="2">
                  <c:v>50</c:v>
                </c:pt>
                <c:pt idx="3">
                  <c:v>70</c:v>
                </c:pt>
              </c:numCache>
            </c:numRef>
          </c:val>
          <c:extLst/>
        </c:ser>
        <c:dLbls>
          <c:showLegendKey val="0"/>
          <c:showVal val="0"/>
          <c:showCatName val="0"/>
          <c:showSerName val="0"/>
          <c:showPercent val="0"/>
          <c:showBubbleSize val="0"/>
          <c:showLeaderLines val="0"/>
        </c:dLbls>
        <c:firstSliceAng val="80"/>
      </c:pieChart>
      <c:spPr>
        <a:noFill/>
        <a:ln>
          <a:noFill/>
        </a:ln>
        <a:effectLst/>
      </c:spPr>
    </c:plotArea>
    <c:legend>
      <c:legendPos val="r"/>
      <c:legendEntry>
        <c:idx val="0"/>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bg-BG"/>
          </a:p>
        </c:txPr>
      </c:legendEntry>
      <c:overlay val="1"/>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bg-BG"/>
        </a:p>
      </c:txPr>
    </c:legend>
    <c:plotVisOnly val="1"/>
    <c:dispBlanksAs val="zero"/>
    <c:showDLblsOverMax val="0"/>
  </c:chart>
  <c:spPr>
    <a:gradFill flip="none" rotWithShape="1">
      <a:gsLst>
        <a:gs pos="0">
          <a:srgbClr val="FFEFD1"/>
        </a:gs>
        <a:gs pos="100000">
          <a:srgbClr val="FFFFFF"/>
        </a:gs>
      </a:gsLst>
      <a:lin ang="16200000" scaled="0"/>
      <a:tileRect/>
    </a:gradFill>
    <a:ln w="9525" cap="flat" cmpd="sng" algn="ctr">
      <a:solidFill>
        <a:sysClr val="windowText" lastClr="000000"/>
      </a:solidFill>
      <a:round/>
    </a:ln>
    <a:effectLst/>
  </c:spPr>
  <c:txPr>
    <a:bodyPr/>
    <a:lstStyle/>
    <a:p>
      <a:pPr>
        <a:defRPr/>
      </a:pPr>
      <a:endParaRPr lang="bg-BG"/>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bg-BG" sz="1400" b="1" i="0" u="none" strike="noStrike" baseline="0">
                <a:effectLst/>
                <a:latin typeface="Times New Roman" panose="02020603050405020304" pitchFamily="18" charset="0"/>
                <a:cs typeface="Times New Roman" panose="02020603050405020304" pitchFamily="18" charset="0"/>
              </a:rPr>
              <a:t>Брой на потвърдените и отменените решения на КЗЛД на първа инстанция през 2019 г.</a:t>
            </a:r>
            <a:endParaRPr lang="en-GB" sz="1400">
              <a:latin typeface="Times New Roman" panose="02020603050405020304" pitchFamily="18" charset="0"/>
              <a:cs typeface="Times New Roman" panose="02020603050405020304" pitchFamily="18" charset="0"/>
            </a:endParaRPr>
          </a:p>
        </c:rich>
      </c:tx>
      <c:layout>
        <c:manualLayout>
          <c:xMode val="edge"/>
          <c:yMode val="edge"/>
          <c:x val="0.11264805214238766"/>
          <c:y val="2.8170852348485633E-3"/>
        </c:manualLayout>
      </c:layout>
      <c:overlay val="0"/>
    </c:title>
    <c:autoTitleDeleted val="0"/>
    <c:view3D>
      <c:rotX val="11"/>
      <c:rotY val="25"/>
      <c:rAngAx val="1"/>
    </c:view3D>
    <c:floor>
      <c:thickness val="0"/>
      <c:spPr>
        <a:solidFill>
          <a:srgbClr val="CCCCCC"/>
        </a:solidFill>
        <a:ln w="9360">
          <a:noFill/>
        </a:ln>
      </c:spPr>
    </c:floor>
    <c:sideWall>
      <c:thickness val="0"/>
      <c:spPr>
        <a:ln w="9360">
          <a:solidFill>
            <a:srgbClr val="B3B3B3"/>
          </a:solidFill>
          <a:round/>
        </a:ln>
      </c:spPr>
    </c:sideWall>
    <c:backWall>
      <c:thickness val="0"/>
      <c:spPr>
        <a:ln w="9360">
          <a:solidFill>
            <a:srgbClr val="B3B3B3"/>
          </a:solidFill>
          <a:round/>
        </a:ln>
      </c:spPr>
    </c:backWall>
    <c:plotArea>
      <c:layout>
        <c:manualLayout>
          <c:layoutTarget val="inner"/>
          <c:xMode val="edge"/>
          <c:yMode val="edge"/>
          <c:x val="7.4027681228323733E-2"/>
          <c:y val="0.13719356374482197"/>
          <c:w val="0.89489879443035725"/>
          <c:h val="0.69776756007688823"/>
        </c:manualLayout>
      </c:layout>
      <c:bar3DChart>
        <c:barDir val="col"/>
        <c:grouping val="clustered"/>
        <c:varyColors val="0"/>
        <c:ser>
          <c:idx val="0"/>
          <c:order val="0"/>
          <c:tx>
            <c:strRef>
              <c:f>label 0</c:f>
              <c:strCache>
                <c:ptCount val="1"/>
                <c:pt idx="0">
                  <c:v>Потвърдени на първа инстанция</c:v>
                </c:pt>
              </c:strCache>
            </c:strRef>
          </c:tx>
          <c:spPr>
            <a:solidFill>
              <a:srgbClr val="00B0F0"/>
            </a:solidFill>
            <a:ln>
              <a:noFill/>
            </a:ln>
          </c:spPr>
          <c:invertIfNegative val="0"/>
          <c:dLbls>
            <c:dLbl>
              <c:idx val="0"/>
              <c:layout>
                <c:manualLayout>
                  <c:x val="4.5197740112994357E-2"/>
                  <c:y val="0.22384428223844285"/>
                </c:manualLayout>
              </c:layout>
              <c:spPr>
                <a:noFill/>
                <a:ln>
                  <a:noFill/>
                </a:ln>
                <a:effectLst/>
              </c:spPr>
              <c:txPr>
                <a:bodyPr/>
                <a:lstStyle/>
                <a:p>
                  <a:pPr>
                    <a:defRPr sz="1200" b="1" i="0" strike="noStrike" spc="-1" baseline="0">
                      <a:solidFill>
                        <a:srgbClr val="000000"/>
                      </a:solidFill>
                      <a:latin typeface="Times New Roman" panose="02020603050405020304" pitchFamily="18" charset="0"/>
                    </a:defRPr>
                  </a:pPr>
                  <a:endParaRPr lang="bg-BG"/>
                </a:p>
              </c:txPr>
              <c:showLegendKey val="0"/>
              <c:showVal val="1"/>
              <c:showCatName val="0"/>
              <c:showSerName val="0"/>
              <c:showPercent val="0"/>
              <c:showBubbleSize val="1"/>
              <c:separator> </c:separator>
              <c:extLst>
                <c:ext xmlns:c15="http://schemas.microsoft.com/office/drawing/2012/chart" uri="{CE6537A1-D6FC-4f65-9D91-7224C49458BB}"/>
              </c:extLst>
            </c:dLbl>
            <c:spPr>
              <a:noFill/>
              <a:ln>
                <a:noFill/>
              </a:ln>
              <a:effectLst/>
            </c:spPr>
            <c:txPr>
              <a:bodyPr/>
              <a:lstStyle/>
              <a:p>
                <a:pPr>
                  <a:defRPr sz="1000" b="0" strike="noStrike" spc="-1">
                    <a:solidFill>
                      <a:srgbClr val="000000"/>
                    </a:solidFill>
                    <a:latin typeface="Arial"/>
                  </a:defRPr>
                </a:pPr>
                <a:endParaRPr lang="bg-BG"/>
              </a:p>
            </c:txPr>
            <c:showLegendKey val="0"/>
            <c:showVal val="0"/>
            <c:showCatName val="0"/>
            <c:showSerName val="0"/>
            <c:showPercent val="0"/>
            <c:showBubbleSize val="1"/>
            <c:separator> </c:separator>
            <c:showLeaderLines val="0"/>
            <c:extLst xmlns:c16r2="http://schemas.microsoft.com/office/drawing/2015/06/chart">
              <c:ext xmlns:c15="http://schemas.microsoft.com/office/drawing/2012/chart" uri="{CE6537A1-D6FC-4f65-9D91-7224C49458BB}">
                <c15:showLeaderLines val="0"/>
              </c:ext>
            </c:extLst>
          </c:dLbls>
          <c:cat>
            <c:strRef>
              <c:f>categories</c:f>
              <c:strCache>
                <c:ptCount val="1"/>
              </c:strCache>
            </c:strRef>
          </c:cat>
          <c:val>
            <c:numRef>
              <c:f>0</c:f>
              <c:numCache>
                <c:formatCode>General</c:formatCode>
                <c:ptCount val="1"/>
                <c:pt idx="0">
                  <c:v>59</c:v>
                </c:pt>
              </c:numCache>
            </c:numRef>
          </c:val>
          <c:extLst xmlns:c16r2="http://schemas.microsoft.com/office/drawing/2015/06/chart">
            <c:ext xmlns:c16="http://schemas.microsoft.com/office/drawing/2014/chart" uri="{C3380CC4-5D6E-409C-BE32-E72D297353CC}">
              <c16:uniqueId val="{00000000-06D2-43F4-9E8A-80D1D413AF2C}"/>
            </c:ext>
          </c:extLst>
        </c:ser>
        <c:ser>
          <c:idx val="1"/>
          <c:order val="1"/>
          <c:tx>
            <c:strRef>
              <c:f>label 1</c:f>
              <c:strCache>
                <c:ptCount val="1"/>
                <c:pt idx="0">
                  <c:v>Непотвърдени на първа инстанция</c:v>
                </c:pt>
              </c:strCache>
            </c:strRef>
          </c:tx>
          <c:spPr>
            <a:solidFill>
              <a:srgbClr val="FF0000"/>
            </a:solidFill>
            <a:ln>
              <a:noFill/>
            </a:ln>
          </c:spPr>
          <c:invertIfNegative val="0"/>
          <c:dLbls>
            <c:dLbl>
              <c:idx val="0"/>
              <c:layout>
                <c:manualLayout>
                  <c:x val="5.0847457627118668E-2"/>
                  <c:y val="7.4614760746147618E-2"/>
                </c:manualLayout>
              </c:layout>
              <c:spPr>
                <a:noFill/>
                <a:ln>
                  <a:noFill/>
                </a:ln>
                <a:effectLst/>
              </c:spPr>
              <c:txPr>
                <a:bodyPr/>
                <a:lstStyle/>
                <a:p>
                  <a:pPr>
                    <a:defRPr sz="1200" b="1" strike="noStrike" spc="-1">
                      <a:solidFill>
                        <a:srgbClr val="000000"/>
                      </a:solidFill>
                      <a:latin typeface="Times New Roman" panose="02020603050405020304" pitchFamily="18" charset="0"/>
                      <a:cs typeface="Times New Roman" panose="02020603050405020304" pitchFamily="18" charset="0"/>
                    </a:defRPr>
                  </a:pPr>
                  <a:endParaRPr lang="bg-BG"/>
                </a:p>
              </c:txPr>
              <c:showLegendKey val="0"/>
              <c:showVal val="1"/>
              <c:showCatName val="0"/>
              <c:showSerName val="0"/>
              <c:showPercent val="0"/>
              <c:showBubbleSize val="1"/>
              <c:separator> </c:separator>
              <c:extLst>
                <c:ext xmlns:c15="http://schemas.microsoft.com/office/drawing/2012/chart" uri="{CE6537A1-D6FC-4f65-9D91-7224C49458BB}"/>
              </c:extLst>
            </c:dLbl>
            <c:spPr>
              <a:noFill/>
              <a:ln>
                <a:noFill/>
              </a:ln>
              <a:effectLst/>
            </c:spPr>
            <c:txPr>
              <a:bodyPr/>
              <a:lstStyle/>
              <a:p>
                <a:pPr>
                  <a:defRPr sz="1000" b="0" strike="noStrike" spc="-1">
                    <a:solidFill>
                      <a:srgbClr val="000000"/>
                    </a:solidFill>
                    <a:latin typeface="Arial"/>
                  </a:defRPr>
                </a:pPr>
                <a:endParaRPr lang="bg-BG"/>
              </a:p>
            </c:txPr>
            <c:showLegendKey val="0"/>
            <c:showVal val="1"/>
            <c:showCatName val="0"/>
            <c:showSerName val="0"/>
            <c:showPercent val="0"/>
            <c:showBubbleSize val="1"/>
            <c:separator> </c:separator>
            <c:showLeaderLines val="0"/>
            <c:extLst xmlns:c16r2="http://schemas.microsoft.com/office/drawing/2015/06/chart">
              <c:ext xmlns:c15="http://schemas.microsoft.com/office/drawing/2012/chart" uri="{CE6537A1-D6FC-4f65-9D91-7224C49458BB}">
                <c15:showLeaderLines val="0"/>
              </c:ext>
            </c:extLst>
          </c:dLbls>
          <c:cat>
            <c:strRef>
              <c:f>categories</c:f>
              <c:strCache>
                <c:ptCount val="1"/>
              </c:strCache>
            </c:strRef>
          </c:cat>
          <c:val>
            <c:numRef>
              <c:f>1</c:f>
              <c:numCache>
                <c:formatCode>General</c:formatCode>
                <c:ptCount val="1"/>
                <c:pt idx="0">
                  <c:v>13</c:v>
                </c:pt>
              </c:numCache>
            </c:numRef>
          </c:val>
          <c:extLst xmlns:c16r2="http://schemas.microsoft.com/office/drawing/2015/06/chart">
            <c:ext xmlns:c16="http://schemas.microsoft.com/office/drawing/2014/chart" uri="{C3380CC4-5D6E-409C-BE32-E72D297353CC}">
              <c16:uniqueId val="{00000001-06D2-43F4-9E8A-80D1D413AF2C}"/>
            </c:ext>
          </c:extLst>
        </c:ser>
        <c:dLbls>
          <c:showLegendKey val="0"/>
          <c:showVal val="0"/>
          <c:showCatName val="0"/>
          <c:showSerName val="0"/>
          <c:showPercent val="0"/>
          <c:showBubbleSize val="0"/>
        </c:dLbls>
        <c:gapWidth val="100"/>
        <c:shape val="cylinder"/>
        <c:axId val="-307502160"/>
        <c:axId val="-307495632"/>
        <c:axId val="0"/>
      </c:bar3DChart>
      <c:catAx>
        <c:axId val="-307502160"/>
        <c:scaling>
          <c:orientation val="minMax"/>
        </c:scaling>
        <c:delete val="0"/>
        <c:axPos val="b"/>
        <c:numFmt formatCode="General" sourceLinked="1"/>
        <c:majorTickMark val="out"/>
        <c:minorTickMark val="none"/>
        <c:tickLblPos val="nextTo"/>
        <c:spPr>
          <a:ln w="9360">
            <a:solidFill>
              <a:srgbClr val="B3B3B3"/>
            </a:solidFill>
            <a:round/>
          </a:ln>
        </c:spPr>
        <c:txPr>
          <a:bodyPr/>
          <a:lstStyle/>
          <a:p>
            <a:pPr>
              <a:defRPr sz="1000" b="0" strike="noStrike" spc="-1">
                <a:solidFill>
                  <a:srgbClr val="000000"/>
                </a:solidFill>
                <a:latin typeface="Arial"/>
              </a:defRPr>
            </a:pPr>
            <a:endParaRPr lang="bg-BG"/>
          </a:p>
        </c:txPr>
        <c:crossAx val="-307495632"/>
        <c:crosses val="autoZero"/>
        <c:auto val="1"/>
        <c:lblAlgn val="ctr"/>
        <c:lblOffset val="100"/>
        <c:noMultiLvlLbl val="1"/>
      </c:catAx>
      <c:valAx>
        <c:axId val="-307495632"/>
        <c:scaling>
          <c:orientation val="minMax"/>
        </c:scaling>
        <c:delete val="0"/>
        <c:axPos val="l"/>
        <c:majorGridlines>
          <c:spPr>
            <a:ln w="9360">
              <a:solidFill>
                <a:srgbClr val="B3B3B3"/>
              </a:solidFill>
              <a:round/>
            </a:ln>
          </c:spPr>
        </c:majorGridlines>
        <c:numFmt formatCode="General" sourceLinked="0"/>
        <c:majorTickMark val="out"/>
        <c:minorTickMark val="none"/>
        <c:tickLblPos val="nextTo"/>
        <c:spPr>
          <a:ln w="9360">
            <a:solidFill>
              <a:srgbClr val="B3B3B3"/>
            </a:solidFill>
            <a:round/>
          </a:ln>
        </c:spPr>
        <c:txPr>
          <a:bodyPr/>
          <a:lstStyle/>
          <a:p>
            <a:pPr>
              <a:defRPr sz="1000" b="0" strike="noStrike" spc="-1">
                <a:solidFill>
                  <a:srgbClr val="000000"/>
                </a:solidFill>
                <a:latin typeface="Arial"/>
              </a:defRPr>
            </a:pPr>
            <a:endParaRPr lang="bg-BG"/>
          </a:p>
        </c:txPr>
        <c:crossAx val="-307502160"/>
        <c:crosses val="autoZero"/>
        <c:crossBetween val="between"/>
      </c:valAx>
      <c:spPr>
        <a:noFill/>
      </c:spPr>
    </c:plotArea>
    <c:legend>
      <c:legendPos val="b"/>
      <c:layout>
        <c:manualLayout>
          <c:xMode val="edge"/>
          <c:yMode val="edge"/>
          <c:x val="0.17006205792072601"/>
          <c:y val="0.8319086026655429"/>
          <c:w val="0.5562733961533497"/>
          <c:h val="0.11885124528925413"/>
        </c:manualLayout>
      </c:layout>
      <c:overlay val="0"/>
      <c:txPr>
        <a:bodyPr/>
        <a:lstStyle/>
        <a:p>
          <a:pPr>
            <a:defRPr sz="1200" b="1">
              <a:latin typeface="Times New Roman" panose="02020603050405020304" pitchFamily="18" charset="0"/>
              <a:cs typeface="Times New Roman" panose="02020603050405020304" pitchFamily="18" charset="0"/>
            </a:defRPr>
          </a:pPr>
          <a:endParaRPr lang="bg-BG"/>
        </a:p>
      </c:txPr>
    </c:legend>
    <c:plotVisOnly val="1"/>
    <c:dispBlanksAs val="gap"/>
    <c:showDLblsOverMax val="1"/>
  </c:chart>
  <c:spPr>
    <a:gradFill>
      <a:gsLst>
        <a:gs pos="0">
          <a:srgbClr val="FFEFD1"/>
        </a:gs>
        <a:gs pos="96460">
          <a:srgbClr val="FFFFFF"/>
        </a:gs>
        <a:gs pos="0">
          <a:srgbClr val="FFEFD1"/>
        </a:gs>
      </a:gsLst>
      <a:lin ang="16200000" scaled="0"/>
    </a:gradFill>
    <a:ln w="9360">
      <a:solidFill>
        <a:schemeClr val="tx1"/>
      </a:solidFill>
    </a:ln>
  </c:spPr>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solidFill>
                  <a:sysClr val="windowText" lastClr="000000"/>
                </a:solidFill>
              </a:defRPr>
            </a:pPr>
            <a:r>
              <a:rPr lang="bg-BG" sz="1400" b="1" i="0" u="none" strike="noStrike" baseline="0">
                <a:effectLst/>
                <a:latin typeface="Times New Roman" panose="02020603050405020304" pitchFamily="18" charset="0"/>
                <a:cs typeface="Times New Roman" panose="02020603050405020304" pitchFamily="18" charset="0"/>
              </a:rPr>
              <a:t>Брой на потвърдените и отменените от решения на КЗЛД на втора инстанция през 2019 г.</a:t>
            </a:r>
            <a:endParaRPr lang="en-GB" sz="14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13125546806649174"/>
          <c:y val="3.5167766191388228E-3"/>
        </c:manualLayout>
      </c:layout>
      <c:overlay val="0"/>
    </c:title>
    <c:autoTitleDeleted val="0"/>
    <c:view3D>
      <c:rotX val="11"/>
      <c:rotY val="25"/>
      <c:rAngAx val="1"/>
    </c:view3D>
    <c:floor>
      <c:thickness val="0"/>
      <c:spPr>
        <a:solidFill>
          <a:srgbClr val="CCCCCC"/>
        </a:solidFill>
        <a:ln w="9360">
          <a:noFill/>
        </a:ln>
      </c:spPr>
    </c:floor>
    <c:sideWall>
      <c:thickness val="0"/>
      <c:spPr>
        <a:noFill/>
        <a:ln w="9360">
          <a:solidFill>
            <a:srgbClr val="B3B3B3"/>
          </a:solidFill>
          <a:round/>
        </a:ln>
      </c:spPr>
    </c:sideWall>
    <c:backWall>
      <c:thickness val="0"/>
      <c:spPr>
        <a:noFill/>
        <a:ln w="9360">
          <a:solidFill>
            <a:srgbClr val="B3B3B3"/>
          </a:solidFill>
          <a:round/>
        </a:ln>
      </c:spPr>
    </c:backWall>
    <c:plotArea>
      <c:layout>
        <c:manualLayout>
          <c:layoutTarget val="inner"/>
          <c:xMode val="edge"/>
          <c:yMode val="edge"/>
          <c:x val="7.2261417322834656E-2"/>
          <c:y val="0.16501409164513781"/>
          <c:w val="0.90761367810768079"/>
          <c:h val="0.67479666003288052"/>
        </c:manualLayout>
      </c:layout>
      <c:bar3DChart>
        <c:barDir val="col"/>
        <c:grouping val="clustered"/>
        <c:varyColors val="0"/>
        <c:ser>
          <c:idx val="0"/>
          <c:order val="0"/>
          <c:tx>
            <c:strRef>
              <c:f>label 0</c:f>
              <c:strCache>
                <c:ptCount val="1"/>
                <c:pt idx="0">
                  <c:v>Потвърдени на втора инстанция</c:v>
                </c:pt>
              </c:strCache>
            </c:strRef>
          </c:tx>
          <c:spPr>
            <a:solidFill>
              <a:srgbClr val="00B0F0"/>
            </a:solidFill>
            <a:ln>
              <a:noFill/>
            </a:ln>
          </c:spPr>
          <c:invertIfNegative val="0"/>
          <c:dLbls>
            <c:dLbl>
              <c:idx val="0"/>
              <c:layout>
                <c:manualLayout>
                  <c:x val="4.0567951318458383E-2"/>
                  <c:y val="0.26094727435210008"/>
                </c:manualLayout>
              </c:layout>
              <c:spPr>
                <a:noFill/>
                <a:ln>
                  <a:noFill/>
                </a:ln>
                <a:effectLst/>
              </c:spPr>
              <c:txPr>
                <a:bodyPr/>
                <a:lstStyle/>
                <a:p>
                  <a:pPr>
                    <a:defRPr sz="1200" b="1">
                      <a:solidFill>
                        <a:sysClr val="windowText" lastClr="000000"/>
                      </a:solidFill>
                      <a:latin typeface="Times New Roman" panose="02020603050405020304" pitchFamily="18" charset="0"/>
                      <a:cs typeface="Times New Roman" panose="02020603050405020304" pitchFamily="18" charset="0"/>
                    </a:defRPr>
                  </a:pPr>
                  <a:endParaRPr lang="bg-BG"/>
                </a:p>
              </c:txPr>
              <c:showLegendKey val="0"/>
              <c:showVal val="1"/>
              <c:showCatName val="0"/>
              <c:showSerName val="0"/>
              <c:showPercent val="0"/>
              <c:showBubbleSize val="1"/>
              <c:separator> </c:separator>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1200" b="1">
                    <a:solidFill>
                      <a:sysClr val="windowText" lastClr="000000"/>
                    </a:solidFill>
                    <a:latin typeface="Times New Roman" panose="02020603050405020304" pitchFamily="18" charset="0"/>
                    <a:cs typeface="Times New Roman" panose="02020603050405020304" pitchFamily="18" charset="0"/>
                  </a:defRPr>
                </a:pPr>
                <a:endParaRPr lang="bg-BG"/>
              </a:p>
            </c:txPr>
            <c:showLegendKey val="0"/>
            <c:showVal val="1"/>
            <c:showCatName val="0"/>
            <c:showSerName val="0"/>
            <c:showPercent val="0"/>
            <c:showBubbleSize val="1"/>
            <c:separator> </c:separator>
            <c:showLeaderLines val="0"/>
            <c:extLst xmlns:c16r2="http://schemas.microsoft.com/office/drawing/2015/06/chart">
              <c:ext xmlns:c15="http://schemas.microsoft.com/office/drawing/2012/chart" uri="{CE6537A1-D6FC-4f65-9D91-7224C49458BB}">
                <c15:showLeaderLines val="0"/>
              </c:ext>
            </c:extLst>
          </c:dLbls>
          <c:cat>
            <c:strRef>
              <c:f>categories</c:f>
              <c:strCache>
                <c:ptCount val="1"/>
              </c:strCache>
            </c:strRef>
          </c:cat>
          <c:val>
            <c:numRef>
              <c:f>0</c:f>
              <c:numCache>
                <c:formatCode>General</c:formatCode>
                <c:ptCount val="1"/>
                <c:pt idx="0">
                  <c:v>35</c:v>
                </c:pt>
              </c:numCache>
            </c:numRef>
          </c:val>
          <c:extLst xmlns:c16r2="http://schemas.microsoft.com/office/drawing/2015/06/chart">
            <c:ext xmlns:c16="http://schemas.microsoft.com/office/drawing/2014/chart" uri="{C3380CC4-5D6E-409C-BE32-E72D297353CC}">
              <c16:uniqueId val="{00000000-A33A-487D-8913-46B4FDFDB1B3}"/>
            </c:ext>
          </c:extLst>
        </c:ser>
        <c:ser>
          <c:idx val="1"/>
          <c:order val="1"/>
          <c:tx>
            <c:strRef>
              <c:f>label 1</c:f>
              <c:strCache>
                <c:ptCount val="1"/>
                <c:pt idx="0">
                  <c:v>Непотвърдени на втора инстанция</c:v>
                </c:pt>
              </c:strCache>
            </c:strRef>
          </c:tx>
          <c:spPr>
            <a:solidFill>
              <a:srgbClr val="FF0000"/>
            </a:solidFill>
            <a:ln>
              <a:noFill/>
            </a:ln>
          </c:spPr>
          <c:invertIfNegative val="0"/>
          <c:dLbls>
            <c:dLbl>
              <c:idx val="0"/>
              <c:layout>
                <c:manualLayout>
                  <c:x val="4.5977011494252866E-2"/>
                  <c:y val="8.2216264521894553E-2"/>
                </c:manualLayout>
              </c:layout>
              <c:showLegendKey val="0"/>
              <c:showVal val="1"/>
              <c:showCatName val="0"/>
              <c:showSerName val="0"/>
              <c:showPercent val="0"/>
              <c:showBubbleSize val="1"/>
              <c:separator> </c:separator>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1200" b="1">
                    <a:solidFill>
                      <a:sysClr val="windowText" lastClr="000000"/>
                    </a:solidFill>
                    <a:latin typeface="Times New Roman" panose="02020603050405020304" pitchFamily="18" charset="0"/>
                    <a:cs typeface="Times New Roman" panose="02020603050405020304" pitchFamily="18" charset="0"/>
                  </a:defRPr>
                </a:pPr>
                <a:endParaRPr lang="bg-BG"/>
              </a:p>
            </c:txPr>
            <c:showLegendKey val="0"/>
            <c:showVal val="1"/>
            <c:showCatName val="0"/>
            <c:showSerName val="0"/>
            <c:showPercent val="0"/>
            <c:showBubbleSize val="1"/>
            <c:separator> </c:separator>
            <c:showLeaderLines val="0"/>
            <c:extLst xmlns:c16r2="http://schemas.microsoft.com/office/drawing/2015/06/chart">
              <c:ext xmlns:c15="http://schemas.microsoft.com/office/drawing/2012/chart" uri="{CE6537A1-D6FC-4f65-9D91-7224C49458BB}">
                <c15:showLeaderLines val="0"/>
              </c:ext>
            </c:extLst>
          </c:dLbls>
          <c:cat>
            <c:strRef>
              <c:f>categories</c:f>
              <c:strCache>
                <c:ptCount val="1"/>
              </c:strCache>
            </c:strRef>
          </c:cat>
          <c:val>
            <c:numRef>
              <c:f>1</c:f>
              <c:numCache>
                <c:formatCode>General</c:formatCode>
                <c:ptCount val="1"/>
                <c:pt idx="0">
                  <c:v>6</c:v>
                </c:pt>
              </c:numCache>
            </c:numRef>
          </c:val>
          <c:extLst xmlns:c16r2="http://schemas.microsoft.com/office/drawing/2015/06/chart">
            <c:ext xmlns:c16="http://schemas.microsoft.com/office/drawing/2014/chart" uri="{C3380CC4-5D6E-409C-BE32-E72D297353CC}">
              <c16:uniqueId val="{00000001-A33A-487D-8913-46B4FDFDB1B3}"/>
            </c:ext>
          </c:extLst>
        </c:ser>
        <c:dLbls>
          <c:showLegendKey val="0"/>
          <c:showVal val="0"/>
          <c:showCatName val="0"/>
          <c:showSerName val="0"/>
          <c:showPercent val="0"/>
          <c:showBubbleSize val="0"/>
        </c:dLbls>
        <c:gapWidth val="100"/>
        <c:shape val="cylinder"/>
        <c:axId val="-307501616"/>
        <c:axId val="-307510864"/>
        <c:axId val="0"/>
      </c:bar3DChart>
      <c:catAx>
        <c:axId val="-307501616"/>
        <c:scaling>
          <c:orientation val="minMax"/>
        </c:scaling>
        <c:delete val="0"/>
        <c:axPos val="b"/>
        <c:numFmt formatCode="General" sourceLinked="1"/>
        <c:majorTickMark val="out"/>
        <c:minorTickMark val="none"/>
        <c:tickLblPos val="nextTo"/>
        <c:spPr>
          <a:ln w="9360">
            <a:solidFill>
              <a:srgbClr val="B3B3B3"/>
            </a:solidFill>
            <a:round/>
          </a:ln>
        </c:spPr>
        <c:crossAx val="-307510864"/>
        <c:crosses val="autoZero"/>
        <c:auto val="1"/>
        <c:lblAlgn val="ctr"/>
        <c:lblOffset val="100"/>
        <c:noMultiLvlLbl val="1"/>
      </c:catAx>
      <c:valAx>
        <c:axId val="-307510864"/>
        <c:scaling>
          <c:orientation val="minMax"/>
        </c:scaling>
        <c:delete val="0"/>
        <c:axPos val="l"/>
        <c:majorGridlines/>
        <c:numFmt formatCode="General" sourceLinked="0"/>
        <c:majorTickMark val="out"/>
        <c:minorTickMark val="none"/>
        <c:tickLblPos val="nextTo"/>
        <c:spPr>
          <a:ln w="9360">
            <a:solidFill>
              <a:srgbClr val="B3B3B3"/>
            </a:solidFill>
            <a:round/>
          </a:ln>
        </c:spPr>
        <c:crossAx val="-307501616"/>
        <c:crosses val="autoZero"/>
        <c:crossBetween val="between"/>
      </c:valAx>
      <c:spPr>
        <a:noFill/>
        <a:ln w="25400">
          <a:noFill/>
        </a:ln>
      </c:spPr>
    </c:plotArea>
    <c:legend>
      <c:legendPos val="b"/>
      <c:layout>
        <c:manualLayout>
          <c:xMode val="edge"/>
          <c:yMode val="edge"/>
          <c:x val="0.05"/>
          <c:y val="0.85528977796694328"/>
          <c:w val="0.82000000000000006"/>
          <c:h val="0.11948499680783144"/>
        </c:manualLayout>
      </c:layout>
      <c:overlay val="0"/>
      <c:spPr>
        <a:noFill/>
        <a:ln>
          <a:noFill/>
        </a:ln>
      </c:spPr>
      <c:txPr>
        <a:bodyPr/>
        <a:lstStyle/>
        <a:p>
          <a:pPr>
            <a:defRPr sz="1200" b="1">
              <a:solidFill>
                <a:sysClr val="windowText" lastClr="000000"/>
              </a:solidFill>
              <a:latin typeface="Times New Roman" panose="02020603050405020304" pitchFamily="18" charset="0"/>
              <a:cs typeface="Times New Roman" panose="02020603050405020304" pitchFamily="18" charset="0"/>
            </a:defRPr>
          </a:pPr>
          <a:endParaRPr lang="bg-BG"/>
        </a:p>
      </c:txPr>
    </c:legend>
    <c:plotVisOnly val="1"/>
    <c:dispBlanksAs val="gap"/>
    <c:showDLblsOverMax val="1"/>
  </c:chart>
  <c:spPr>
    <a:gradFill>
      <a:gsLst>
        <a:gs pos="99115">
          <a:srgbClr val="FFFFFF"/>
        </a:gs>
        <a:gs pos="0">
          <a:srgbClr val="FFEFD1"/>
        </a:gs>
        <a:gs pos="0">
          <a:srgbClr val="FFEFD1"/>
        </a:gs>
      </a:gsLst>
      <a:lin ang="16200000" scaled="0"/>
    </a:gradFill>
    <a:ln w="9360">
      <a:solidFill>
        <a:schemeClr val="tx1"/>
      </a:solidFill>
    </a:ln>
  </c:spPr>
  <c:txPr>
    <a:bodyPr/>
    <a:lstStyle/>
    <a:p>
      <a:pPr>
        <a:defRPr>
          <a:gradFill>
            <a:gsLst>
              <a:gs pos="0">
                <a:srgbClr val="FFEFD1"/>
              </a:gs>
              <a:gs pos="100000">
                <a:srgbClr val="FFF7E8"/>
              </a:gs>
              <a:gs pos="100000">
                <a:srgbClr val="FFFFFF"/>
              </a:gs>
            </a:gsLst>
            <a:path path="shape">
              <a:fillToRect l="50000" t="50000" r="50000" b="50000"/>
            </a:path>
          </a:gradFill>
        </a:defRPr>
      </a:pPr>
      <a:endParaRPr lang="bg-BG"/>
    </a:p>
  </c:txPr>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bg-BG" sz="1400">
                <a:solidFill>
                  <a:sysClr val="windowText" lastClr="000000"/>
                </a:solidFill>
                <a:latin typeface="Times New Roman" panose="02020603050405020304" pitchFamily="18" charset="0"/>
                <a:cs typeface="Times New Roman" panose="02020603050405020304" pitchFamily="18" charset="0"/>
              </a:rPr>
              <a:t>Проверки и сигнали за 2019 г.</a:t>
            </a:r>
            <a:endParaRPr lang="en-US" sz="14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27220579402496325"/>
          <c:y val="2.7177649305464735E-2"/>
        </c:manualLayout>
      </c:layout>
      <c:overlay val="0"/>
    </c:title>
    <c:autoTitleDeleted val="0"/>
    <c:view3D>
      <c:rotX val="15"/>
      <c:rotY val="20"/>
      <c:depthPercent val="100"/>
      <c:rAngAx val="1"/>
    </c:view3D>
    <c:floor>
      <c:thickness val="0"/>
    </c:floor>
    <c:sideWall>
      <c:thickness val="0"/>
      <c:spPr>
        <a:solidFill>
          <a:schemeClr val="bg1">
            <a:lumMod val="95000"/>
          </a:schemeClr>
        </a:solidFill>
      </c:spPr>
    </c:sideWall>
    <c:backWall>
      <c:thickness val="0"/>
      <c:spPr>
        <a:solidFill>
          <a:schemeClr val="bg1">
            <a:lumMod val="95000"/>
          </a:schemeClr>
        </a:solidFill>
        <a:ln w="6350">
          <a:solidFill>
            <a:schemeClr val="tx1"/>
          </a:solidFill>
        </a:ln>
      </c:spPr>
    </c:backWall>
    <c:plotArea>
      <c:layout>
        <c:manualLayout>
          <c:layoutTarget val="inner"/>
          <c:xMode val="edge"/>
          <c:yMode val="edge"/>
          <c:x val="0.1795977011494253"/>
          <c:y val="0.18250758341759352"/>
          <c:w val="0.66719103538781799"/>
          <c:h val="0.68139534883720931"/>
        </c:manualLayout>
      </c:layout>
      <c:bar3DChart>
        <c:barDir val="bar"/>
        <c:grouping val="clustered"/>
        <c:varyColors val="0"/>
        <c:ser>
          <c:idx val="0"/>
          <c:order val="0"/>
          <c:tx>
            <c:strRef>
              <c:f>'до 31.12-граф.'!$B$19</c:f>
              <c:strCache>
                <c:ptCount val="1"/>
                <c:pt idx="0">
                  <c:v>Проверки</c:v>
                </c:pt>
              </c:strCache>
            </c:strRef>
          </c:tx>
          <c:spPr>
            <a:solidFill>
              <a:srgbClr val="00B0F0"/>
            </a:solidFill>
          </c:spPr>
          <c:invertIfNegative val="0"/>
          <c:dLbls>
            <c:dLbl>
              <c:idx val="0"/>
              <c:layout>
                <c:manualLayout>
                  <c:x val="-0.23530836025446275"/>
                  <c:y val="-9.2271392905155167E-3"/>
                </c:manualLayout>
              </c:layout>
              <c:spPr/>
              <c:txPr>
                <a:bodyPr/>
                <a:lstStyle/>
                <a:p>
                  <a:pPr>
                    <a:defRPr sz="1200" b="1">
                      <a:solidFill>
                        <a:sysClr val="windowText" lastClr="000000"/>
                      </a:solidFill>
                      <a:latin typeface="Times New Roman" panose="02020603050405020304" pitchFamily="18" charset="0"/>
                      <a:cs typeface="Times New Roman" panose="02020603050405020304" pitchFamily="18" charset="0"/>
                    </a:defRPr>
                  </a:pPr>
                  <a:endParaRPr lang="bg-BG"/>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DE81-4430-9D48-E815E4F5D3C8}"/>
                </c:ext>
                <c:ext xmlns:c15="http://schemas.microsoft.com/office/drawing/2012/chart" uri="{CE6537A1-D6FC-4f65-9D91-7224C49458BB}"/>
              </c:extLst>
            </c:dLbl>
            <c:dLbl>
              <c:idx val="1"/>
              <c:layout>
                <c:manualLayout>
                  <c:x val="-0.22544925671148744"/>
                  <c:y val="-9.2593303885794755E-3"/>
                </c:manualLayout>
              </c:layout>
              <c:spPr/>
              <c:txPr>
                <a:bodyPr/>
                <a:lstStyle/>
                <a:p>
                  <a:pPr>
                    <a:defRPr sz="1200" b="1">
                      <a:solidFill>
                        <a:sysClr val="windowText" lastClr="000000"/>
                      </a:solidFill>
                      <a:latin typeface="Times New Roman" panose="02020603050405020304" pitchFamily="18" charset="0"/>
                      <a:cs typeface="Times New Roman" panose="02020603050405020304" pitchFamily="18" charset="0"/>
                    </a:defRPr>
                  </a:pPr>
                  <a:endParaRPr lang="bg-BG"/>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DE81-4430-9D48-E815E4F5D3C8}"/>
                </c:ext>
                <c:ext xmlns:c15="http://schemas.microsoft.com/office/drawing/2012/chart" uri="{CE6537A1-D6FC-4f65-9D91-7224C49458BB}"/>
              </c:extLst>
            </c:dLbl>
            <c:dLbl>
              <c:idx val="2"/>
              <c:layout>
                <c:manualLayout>
                  <c:x val="8.3333333333333367E-3"/>
                  <c:y val="-1.3888888888888923E-2"/>
                </c:manualLayout>
              </c:layout>
              <c:spPr/>
              <c:txPr>
                <a:bodyPr/>
                <a:lstStyle/>
                <a:p>
                  <a:pPr>
                    <a:defRPr sz="1200" b="1">
                      <a:solidFill>
                        <a:sysClr val="windowText" lastClr="000000"/>
                      </a:solidFill>
                      <a:latin typeface="Times New Roman" panose="02020603050405020304" pitchFamily="18" charset="0"/>
                      <a:cs typeface="Times New Roman" panose="02020603050405020304" pitchFamily="18" charset="0"/>
                    </a:defRPr>
                  </a:pPr>
                  <a:endParaRPr lang="bg-BG"/>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DE81-4430-9D48-E815E4F5D3C8}"/>
                </c:ext>
                <c:ext xmlns:c15="http://schemas.microsoft.com/office/drawing/2012/chart" uri="{CE6537A1-D6FC-4f65-9D91-7224C49458BB}"/>
              </c:extLst>
            </c:dLbl>
            <c:dLbl>
              <c:idx val="3"/>
              <c:layout>
                <c:manualLayout>
                  <c:x val="1.6666666666666698E-2"/>
                  <c:y val="-1.3888888888888923E-2"/>
                </c:manualLayout>
              </c:layout>
              <c:spPr/>
              <c:txPr>
                <a:bodyPr/>
                <a:lstStyle/>
                <a:p>
                  <a:pPr>
                    <a:defRPr sz="1200" b="1">
                      <a:solidFill>
                        <a:sysClr val="windowText" lastClr="000000"/>
                      </a:solidFill>
                      <a:latin typeface="Times New Roman" panose="02020603050405020304" pitchFamily="18" charset="0"/>
                      <a:cs typeface="Times New Roman" panose="02020603050405020304" pitchFamily="18" charset="0"/>
                    </a:defRPr>
                  </a:pPr>
                  <a:endParaRPr lang="bg-BG"/>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DE81-4430-9D48-E815E4F5D3C8}"/>
                </c:ext>
                <c:ext xmlns:c15="http://schemas.microsoft.com/office/drawing/2012/chart" uri="{CE6537A1-D6FC-4f65-9D91-7224C49458BB}"/>
              </c:extLst>
            </c:dLbl>
            <c:spPr>
              <a:noFill/>
              <a:ln w="25400">
                <a:noFill/>
              </a:ln>
            </c:spPr>
            <c:txPr>
              <a:bodyPr wrap="square" lIns="38100" tIns="19050" rIns="38100" bIns="19050" anchor="ctr">
                <a:spAutoFit/>
              </a:bodyPr>
              <a:lstStyle/>
              <a:p>
                <a:pPr>
                  <a:defRPr sz="1200" b="1">
                    <a:solidFill>
                      <a:sysClr val="windowText" lastClr="000000"/>
                    </a:solidFill>
                    <a:latin typeface="Times New Roman" panose="02020603050405020304" pitchFamily="18" charset="0"/>
                    <a:cs typeface="Times New Roman" panose="02020603050405020304" pitchFamily="18" charset="0"/>
                  </a:defRPr>
                </a:pPr>
                <a:endParaRPr lang="bg-BG"/>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'до 31.12-граф.'!$C$18:$D$18</c:f>
              <c:strCache>
                <c:ptCount val="2"/>
                <c:pt idx="0">
                  <c:v>Назначени</c:v>
                </c:pt>
                <c:pt idx="1">
                  <c:v>Извършени</c:v>
                </c:pt>
              </c:strCache>
            </c:strRef>
          </c:cat>
          <c:val>
            <c:numRef>
              <c:f>'до 31.12-граф.'!$C$19:$D$19</c:f>
              <c:numCache>
                <c:formatCode>General</c:formatCode>
                <c:ptCount val="2"/>
                <c:pt idx="0">
                  <c:v>156</c:v>
                </c:pt>
                <c:pt idx="1">
                  <c:v>134</c:v>
                </c:pt>
              </c:numCache>
            </c:numRef>
          </c:val>
          <c:shape val="cylinder"/>
          <c:extLst xmlns:c16r2="http://schemas.microsoft.com/office/drawing/2015/06/chart">
            <c:ext xmlns:c16="http://schemas.microsoft.com/office/drawing/2014/chart" uri="{C3380CC4-5D6E-409C-BE32-E72D297353CC}">
              <c16:uniqueId val="{00000004-DE81-4430-9D48-E815E4F5D3C8}"/>
            </c:ext>
          </c:extLst>
        </c:ser>
        <c:ser>
          <c:idx val="1"/>
          <c:order val="1"/>
          <c:tx>
            <c:strRef>
              <c:f>'до 31.12-граф.'!$B$20</c:f>
              <c:strCache>
                <c:ptCount val="1"/>
                <c:pt idx="0">
                  <c:v>Сигнали</c:v>
                </c:pt>
              </c:strCache>
            </c:strRef>
          </c:tx>
          <c:spPr>
            <a:solidFill>
              <a:srgbClr val="FF0000"/>
            </a:solidFill>
          </c:spPr>
          <c:invertIfNegative val="0"/>
          <c:dLbls>
            <c:dLbl>
              <c:idx val="0"/>
              <c:layout>
                <c:manualLayout>
                  <c:x val="-0.2846040438079192"/>
                  <c:y val="-1.3888995582869301E-2"/>
                </c:manualLayout>
              </c:layout>
              <c:spPr/>
              <c:txPr>
                <a:bodyPr/>
                <a:lstStyle/>
                <a:p>
                  <a:pPr>
                    <a:defRPr sz="1200" b="1">
                      <a:solidFill>
                        <a:sysClr val="windowText" lastClr="000000"/>
                      </a:solidFill>
                      <a:latin typeface="Times New Roman" panose="02020603050405020304" pitchFamily="18" charset="0"/>
                      <a:cs typeface="Times New Roman" panose="02020603050405020304" pitchFamily="18" charset="0"/>
                    </a:defRPr>
                  </a:pPr>
                  <a:endParaRPr lang="bg-BG"/>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DE81-4430-9D48-E815E4F5D3C8}"/>
                </c:ext>
                <c:ext xmlns:c15="http://schemas.microsoft.com/office/drawing/2012/chart" uri="{CE6537A1-D6FC-4f65-9D91-7224C49458BB}"/>
              </c:extLst>
            </c:dLbl>
            <c:dLbl>
              <c:idx val="1"/>
              <c:layout>
                <c:manualLayout>
                  <c:x val="-0.2873818400122059"/>
                  <c:y val="-1.3888995582869261E-2"/>
                </c:manualLayout>
              </c:layout>
              <c:spPr/>
              <c:txPr>
                <a:bodyPr/>
                <a:lstStyle/>
                <a:p>
                  <a:pPr>
                    <a:defRPr sz="1200" b="1">
                      <a:solidFill>
                        <a:sysClr val="windowText" lastClr="000000"/>
                      </a:solidFill>
                      <a:latin typeface="Times New Roman" panose="02020603050405020304" pitchFamily="18" charset="0"/>
                      <a:cs typeface="Times New Roman" panose="02020603050405020304" pitchFamily="18" charset="0"/>
                    </a:defRPr>
                  </a:pPr>
                  <a:endParaRPr lang="bg-BG"/>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DE81-4430-9D48-E815E4F5D3C8}"/>
                </c:ext>
                <c:ext xmlns:c15="http://schemas.microsoft.com/office/drawing/2012/chart" uri="{CE6537A1-D6FC-4f65-9D91-7224C49458BB}"/>
              </c:extLst>
            </c:dLbl>
            <c:dLbl>
              <c:idx val="2"/>
              <c:layout>
                <c:manualLayout>
                  <c:x val="1.9444444444444445E-2"/>
                  <c:y val="-2.3148148148148147E-2"/>
                </c:manualLayout>
              </c:layout>
              <c:spPr/>
              <c:txPr>
                <a:bodyPr/>
                <a:lstStyle/>
                <a:p>
                  <a:pPr>
                    <a:defRPr sz="1200" b="1">
                      <a:solidFill>
                        <a:sysClr val="windowText" lastClr="000000"/>
                      </a:solidFill>
                      <a:latin typeface="Times New Roman" panose="02020603050405020304" pitchFamily="18" charset="0"/>
                      <a:cs typeface="Times New Roman" panose="02020603050405020304" pitchFamily="18" charset="0"/>
                    </a:defRPr>
                  </a:pPr>
                  <a:endParaRPr lang="bg-BG"/>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DE81-4430-9D48-E815E4F5D3C8}"/>
                </c:ext>
                <c:ext xmlns:c15="http://schemas.microsoft.com/office/drawing/2012/chart" uri="{CE6537A1-D6FC-4f65-9D91-7224C49458BB}"/>
              </c:extLst>
            </c:dLbl>
            <c:dLbl>
              <c:idx val="3"/>
              <c:layout>
                <c:manualLayout>
                  <c:x val="3.0555555555555582E-2"/>
                  <c:y val="-1.3888888888888923E-2"/>
                </c:manualLayout>
              </c:layout>
              <c:spPr/>
              <c:txPr>
                <a:bodyPr/>
                <a:lstStyle/>
                <a:p>
                  <a:pPr>
                    <a:defRPr sz="1200" b="1">
                      <a:solidFill>
                        <a:sysClr val="windowText" lastClr="000000"/>
                      </a:solidFill>
                      <a:latin typeface="Times New Roman" panose="02020603050405020304" pitchFamily="18" charset="0"/>
                      <a:cs typeface="Times New Roman" panose="02020603050405020304" pitchFamily="18" charset="0"/>
                    </a:defRPr>
                  </a:pPr>
                  <a:endParaRPr lang="bg-BG"/>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DE81-4430-9D48-E815E4F5D3C8}"/>
                </c:ext>
                <c:ext xmlns:c15="http://schemas.microsoft.com/office/drawing/2012/chart" uri="{CE6537A1-D6FC-4f65-9D91-7224C49458BB}"/>
              </c:extLst>
            </c:dLbl>
            <c:spPr>
              <a:noFill/>
              <a:ln w="25400">
                <a:noFill/>
              </a:ln>
            </c:spPr>
            <c:txPr>
              <a:bodyPr wrap="square" lIns="38100" tIns="19050" rIns="38100" bIns="19050" anchor="ctr">
                <a:spAutoFit/>
              </a:bodyPr>
              <a:lstStyle/>
              <a:p>
                <a:pPr>
                  <a:defRPr sz="1200" b="1">
                    <a:solidFill>
                      <a:sysClr val="windowText" lastClr="000000"/>
                    </a:solidFill>
                    <a:latin typeface="Times New Roman" panose="02020603050405020304" pitchFamily="18" charset="0"/>
                    <a:cs typeface="Times New Roman" panose="02020603050405020304" pitchFamily="18" charset="0"/>
                  </a:defRPr>
                </a:pPr>
                <a:endParaRPr lang="bg-BG"/>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'до 31.12-граф.'!$C$18:$D$18</c:f>
              <c:strCache>
                <c:ptCount val="2"/>
                <c:pt idx="0">
                  <c:v>Назначени</c:v>
                </c:pt>
                <c:pt idx="1">
                  <c:v>Извършени</c:v>
                </c:pt>
              </c:strCache>
            </c:strRef>
          </c:cat>
          <c:val>
            <c:numRef>
              <c:f>'до 31.12-граф.'!$C$20:$D$20</c:f>
              <c:numCache>
                <c:formatCode>General</c:formatCode>
                <c:ptCount val="2"/>
                <c:pt idx="0">
                  <c:v>793</c:v>
                </c:pt>
                <c:pt idx="1">
                  <c:v>821</c:v>
                </c:pt>
              </c:numCache>
            </c:numRef>
          </c:val>
          <c:shape val="cylinder"/>
          <c:extLst xmlns:c16r2="http://schemas.microsoft.com/office/drawing/2015/06/chart">
            <c:ext xmlns:c16="http://schemas.microsoft.com/office/drawing/2014/chart" uri="{C3380CC4-5D6E-409C-BE32-E72D297353CC}">
              <c16:uniqueId val="{00000009-DE81-4430-9D48-E815E4F5D3C8}"/>
            </c:ext>
          </c:extLst>
        </c:ser>
        <c:dLbls>
          <c:showLegendKey val="0"/>
          <c:showVal val="0"/>
          <c:showCatName val="0"/>
          <c:showSerName val="0"/>
          <c:showPercent val="0"/>
          <c:showBubbleSize val="0"/>
        </c:dLbls>
        <c:gapWidth val="150"/>
        <c:shape val="box"/>
        <c:axId val="-307505424"/>
        <c:axId val="-307507600"/>
        <c:axId val="0"/>
      </c:bar3DChart>
      <c:catAx>
        <c:axId val="-307505424"/>
        <c:scaling>
          <c:orientation val="minMax"/>
        </c:scaling>
        <c:delete val="0"/>
        <c:axPos val="l"/>
        <c:numFmt formatCode="General" sourceLinked="1"/>
        <c:majorTickMark val="out"/>
        <c:minorTickMark val="none"/>
        <c:tickLblPos val="nextTo"/>
        <c:txPr>
          <a:bodyPr/>
          <a:lstStyle/>
          <a:p>
            <a:pPr>
              <a:defRPr sz="1200" b="1" i="0" baseline="0">
                <a:solidFill>
                  <a:sysClr val="windowText" lastClr="000000"/>
                </a:solidFill>
                <a:latin typeface="Times New Roman" panose="02020603050405020304" pitchFamily="18" charset="0"/>
              </a:defRPr>
            </a:pPr>
            <a:endParaRPr lang="bg-BG"/>
          </a:p>
        </c:txPr>
        <c:crossAx val="-307507600"/>
        <c:crosses val="autoZero"/>
        <c:auto val="1"/>
        <c:lblAlgn val="ctr"/>
        <c:lblOffset val="100"/>
        <c:noMultiLvlLbl val="0"/>
      </c:catAx>
      <c:valAx>
        <c:axId val="-307507600"/>
        <c:scaling>
          <c:logBase val="10"/>
          <c:orientation val="minMax"/>
        </c:scaling>
        <c:delete val="0"/>
        <c:axPos val="b"/>
        <c:majorGridlines/>
        <c:numFmt formatCode="General" sourceLinked="1"/>
        <c:majorTickMark val="out"/>
        <c:minorTickMark val="none"/>
        <c:tickLblPos val="nextTo"/>
        <c:txPr>
          <a:bodyPr/>
          <a:lstStyle/>
          <a:p>
            <a:pPr>
              <a:defRPr sz="1200" b="1">
                <a:solidFill>
                  <a:sysClr val="windowText" lastClr="000000"/>
                </a:solidFill>
                <a:latin typeface="Times New Roman" panose="02020603050405020304" pitchFamily="18" charset="0"/>
                <a:cs typeface="Times New Roman" panose="02020603050405020304" pitchFamily="18" charset="0"/>
              </a:defRPr>
            </a:pPr>
            <a:endParaRPr lang="bg-BG"/>
          </a:p>
        </c:txPr>
        <c:crossAx val="-307505424"/>
        <c:crosses val="autoZero"/>
        <c:crossBetween val="between"/>
      </c:valAx>
      <c:spPr>
        <a:noFill/>
        <a:ln w="25400">
          <a:noFill/>
        </a:ln>
      </c:spPr>
    </c:plotArea>
    <c:legend>
      <c:legendPos val="r"/>
      <c:layout>
        <c:manualLayout>
          <c:xMode val="edge"/>
          <c:yMode val="edge"/>
          <c:x val="0.82523701239931235"/>
          <c:y val="0.44131907677364401"/>
          <c:w val="0.17236835158536218"/>
          <c:h val="0.1937015835609022"/>
        </c:manualLayout>
      </c:layout>
      <c:overlay val="0"/>
      <c:txPr>
        <a:bodyPr/>
        <a:lstStyle/>
        <a:p>
          <a:pPr>
            <a:defRPr sz="1200" b="1" i="0" baseline="0">
              <a:solidFill>
                <a:sysClr val="windowText" lastClr="000000"/>
              </a:solidFill>
              <a:latin typeface="Times New Roman" panose="02020603050405020304" pitchFamily="18" charset="0"/>
            </a:defRPr>
          </a:pPr>
          <a:endParaRPr lang="bg-BG"/>
        </a:p>
      </c:txPr>
    </c:legend>
    <c:plotVisOnly val="1"/>
    <c:dispBlanksAs val="gap"/>
    <c:showDLblsOverMax val="0"/>
  </c:chart>
  <c:spPr>
    <a:gradFill flip="none" rotWithShape="1">
      <a:gsLst>
        <a:gs pos="0">
          <a:srgbClr val="FFEFD1"/>
        </a:gs>
        <a:gs pos="100000">
          <a:srgbClr val="FFFFFF"/>
        </a:gs>
      </a:gsLst>
      <a:lin ang="16200000" scaled="0"/>
      <a:tileRect/>
    </a:gradFill>
    <a:ln>
      <a:solidFill>
        <a:schemeClr val="tx1"/>
      </a:solidFill>
    </a:ln>
  </c:spPr>
  <c:txPr>
    <a:bodyPr/>
    <a:lstStyle/>
    <a:p>
      <a:pPr>
        <a:defRPr>
          <a:gradFill>
            <a:gsLst>
              <a:gs pos="0">
                <a:srgbClr val="0070C0"/>
              </a:gs>
              <a:gs pos="100000">
                <a:srgbClr val="156B13"/>
              </a:gs>
            </a:gsLst>
            <a:path path="rect">
              <a:fillToRect l="100000" t="100000"/>
            </a:path>
          </a:gradFill>
        </a:defRPr>
      </a:pPr>
      <a:endParaRPr lang="bg-BG"/>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40"/>
      <c:rotY val="20"/>
      <c:depthPercent val="100"/>
      <c:rAngAx val="1"/>
    </c:view3D>
    <c:floor>
      <c:thickness val="0"/>
    </c:floor>
    <c:sideWall>
      <c:thickness val="0"/>
      <c:spPr>
        <a:solidFill>
          <a:schemeClr val="bg1">
            <a:lumMod val="95000"/>
            <a:alpha val="99000"/>
          </a:schemeClr>
        </a:solidFill>
        <a:ln w="6350">
          <a:solidFill>
            <a:schemeClr val="tx1"/>
          </a:solidFill>
        </a:ln>
        <a:scene3d>
          <a:camera prst="orthographicFront"/>
          <a:lightRig rig="threePt" dir="t"/>
        </a:scene3d>
      </c:spPr>
    </c:sideWall>
    <c:backWall>
      <c:thickness val="0"/>
      <c:spPr>
        <a:solidFill>
          <a:schemeClr val="bg1">
            <a:lumMod val="95000"/>
            <a:alpha val="99000"/>
          </a:schemeClr>
        </a:solidFill>
        <a:ln w="6350">
          <a:solidFill>
            <a:schemeClr val="tx1"/>
          </a:solidFill>
        </a:ln>
        <a:scene3d>
          <a:camera prst="orthographicFront"/>
          <a:lightRig rig="threePt" dir="t"/>
        </a:scene3d>
        <a:sp3d>
          <a:contourClr>
            <a:srgbClr val="000000"/>
          </a:contourClr>
        </a:sp3d>
      </c:spPr>
    </c:backWall>
    <c:plotArea>
      <c:layout>
        <c:manualLayout>
          <c:layoutTarget val="inner"/>
          <c:xMode val="edge"/>
          <c:yMode val="edge"/>
          <c:x val="0.10384173171521707"/>
          <c:y val="0.13646197793670012"/>
          <c:w val="0.83190103402097593"/>
          <c:h val="0.68822376387318618"/>
        </c:manualLayout>
      </c:layout>
      <c:bar3DChart>
        <c:barDir val="bar"/>
        <c:grouping val="clustered"/>
        <c:varyColors val="0"/>
        <c:ser>
          <c:idx val="0"/>
          <c:order val="0"/>
          <c:tx>
            <c:strRef>
              <c:f>'до 25.11-граф.'!$B$21</c:f>
              <c:strCache>
                <c:ptCount val="1"/>
                <c:pt idx="0">
                  <c:v>Проверки</c:v>
                </c:pt>
              </c:strCache>
            </c:strRef>
          </c:tx>
          <c:spPr>
            <a:solidFill>
              <a:srgbClr val="00B0F0"/>
            </a:solidFill>
            <a:ln>
              <a:noFill/>
            </a:ln>
          </c:spPr>
          <c:invertIfNegative val="0"/>
          <c:dLbls>
            <c:dLbl>
              <c:idx val="0"/>
              <c:layout>
                <c:manualLayout>
                  <c:x val="6.7288463942007269E-3"/>
                  <c:y val="4.1218362453343114E-5"/>
                </c:manualLayout>
              </c:layout>
              <c:spPr/>
              <c:txPr>
                <a:bodyPr/>
                <a:lstStyle/>
                <a:p>
                  <a:pPr>
                    <a:defRPr sz="1200" b="1">
                      <a:latin typeface="Times New Roman" panose="02020603050405020304" pitchFamily="18" charset="0"/>
                      <a:cs typeface="Times New Roman" panose="02020603050405020304" pitchFamily="18" charset="0"/>
                    </a:defRPr>
                  </a:pPr>
                  <a:endParaRPr lang="bg-BG"/>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83E7-4256-A855-1EBEA5A91592}"/>
                </c:ex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1200" b="1">
                    <a:latin typeface="Times New Roman" panose="02020603050405020304" pitchFamily="18" charset="0"/>
                    <a:cs typeface="Times New Roman" panose="02020603050405020304" pitchFamily="18" charset="0"/>
                  </a:defRPr>
                </a:pPr>
                <a:endParaRPr lang="bg-BG"/>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'до 25.11-граф.'!$C$20:$E$20</c:f>
              <c:numCache>
                <c:formatCode>General</c:formatCode>
                <c:ptCount val="3"/>
                <c:pt idx="0">
                  <c:v>2017</c:v>
                </c:pt>
                <c:pt idx="1">
                  <c:v>2018</c:v>
                </c:pt>
                <c:pt idx="2">
                  <c:v>2019</c:v>
                </c:pt>
              </c:numCache>
            </c:numRef>
          </c:cat>
          <c:val>
            <c:numRef>
              <c:f>'до 25.11-граф.'!$C$21:$E$21</c:f>
              <c:numCache>
                <c:formatCode>General</c:formatCode>
                <c:ptCount val="3"/>
                <c:pt idx="0">
                  <c:v>37</c:v>
                </c:pt>
                <c:pt idx="1">
                  <c:v>68</c:v>
                </c:pt>
                <c:pt idx="2">
                  <c:v>134</c:v>
                </c:pt>
              </c:numCache>
            </c:numRef>
          </c:val>
          <c:extLst xmlns:c16r2="http://schemas.microsoft.com/office/drawing/2015/06/chart">
            <c:ext xmlns:c16="http://schemas.microsoft.com/office/drawing/2014/chart" uri="{C3380CC4-5D6E-409C-BE32-E72D297353CC}">
              <c16:uniqueId val="{00000001-83E7-4256-A855-1EBEA5A91592}"/>
            </c:ext>
          </c:extLst>
        </c:ser>
        <c:ser>
          <c:idx val="1"/>
          <c:order val="1"/>
          <c:tx>
            <c:strRef>
              <c:f>'до 25.11-граф.'!$B$22</c:f>
              <c:strCache>
                <c:ptCount val="1"/>
                <c:pt idx="0">
                  <c:v>Сигнали</c:v>
                </c:pt>
              </c:strCache>
            </c:strRef>
          </c:tx>
          <c:spPr>
            <a:solidFill>
              <a:srgbClr val="FF0000"/>
            </a:solidFill>
          </c:spPr>
          <c:invertIfNegative val="0"/>
          <c:dLbls>
            <c:dLbl>
              <c:idx val="0"/>
              <c:layout>
                <c:manualLayout>
                  <c:x val="2.8985507246376812E-2"/>
                  <c:y val="-8.2815734989648056E-3"/>
                </c:manualLayout>
              </c:layout>
              <c:spPr/>
              <c:txPr>
                <a:bodyPr/>
                <a:lstStyle/>
                <a:p>
                  <a:pPr>
                    <a:defRPr sz="1200" b="1">
                      <a:latin typeface="Times New Roman" panose="02020603050405020304" pitchFamily="18" charset="0"/>
                      <a:cs typeface="Times New Roman" panose="02020603050405020304" pitchFamily="18" charset="0"/>
                    </a:defRPr>
                  </a:pPr>
                  <a:endParaRPr lang="bg-BG"/>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83E7-4256-A855-1EBEA5A91592}"/>
                </c:ext>
                <c:ext xmlns:c15="http://schemas.microsoft.com/office/drawing/2012/chart" uri="{CE6537A1-D6FC-4f65-9D91-7224C49458BB}"/>
              </c:extLst>
            </c:dLbl>
            <c:dLbl>
              <c:idx val="2"/>
              <c:layout>
                <c:manualLayout>
                  <c:x val="4.2122999157540031E-3"/>
                  <c:y val="-7.936507936507974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A2F2-447D-B405-F403C4C38FBB}"/>
                </c:ex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1200" b="1">
                    <a:latin typeface="Times New Roman" panose="02020603050405020304" pitchFamily="18" charset="0"/>
                    <a:cs typeface="Times New Roman" panose="02020603050405020304" pitchFamily="18" charset="0"/>
                  </a:defRPr>
                </a:pPr>
                <a:endParaRPr lang="bg-BG"/>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'до 25.11-граф.'!$C$20:$E$20</c:f>
              <c:numCache>
                <c:formatCode>General</c:formatCode>
                <c:ptCount val="3"/>
                <c:pt idx="0">
                  <c:v>2017</c:v>
                </c:pt>
                <c:pt idx="1">
                  <c:v>2018</c:v>
                </c:pt>
                <c:pt idx="2">
                  <c:v>2019</c:v>
                </c:pt>
              </c:numCache>
            </c:numRef>
          </c:cat>
          <c:val>
            <c:numRef>
              <c:f>'до 25.11-граф.'!$C$22:$E$22</c:f>
              <c:numCache>
                <c:formatCode>General</c:formatCode>
                <c:ptCount val="3"/>
                <c:pt idx="0">
                  <c:v>85</c:v>
                </c:pt>
                <c:pt idx="1">
                  <c:v>290</c:v>
                </c:pt>
                <c:pt idx="2">
                  <c:v>821</c:v>
                </c:pt>
              </c:numCache>
            </c:numRef>
          </c:val>
          <c:extLst xmlns:c16r2="http://schemas.microsoft.com/office/drawing/2015/06/chart">
            <c:ext xmlns:c16="http://schemas.microsoft.com/office/drawing/2014/chart" uri="{C3380CC4-5D6E-409C-BE32-E72D297353CC}">
              <c16:uniqueId val="{00000003-83E7-4256-A855-1EBEA5A91592}"/>
            </c:ext>
          </c:extLst>
        </c:ser>
        <c:ser>
          <c:idx val="2"/>
          <c:order val="2"/>
          <c:tx>
            <c:strRef>
              <c:f>'до 25.11-граф.'!$B$23</c:f>
              <c:strCache>
                <c:ptCount val="1"/>
                <c:pt idx="0">
                  <c:v>Служители (до 30.09)</c:v>
                </c:pt>
              </c:strCache>
            </c:strRef>
          </c:tx>
          <c:spPr>
            <a:solidFill>
              <a:srgbClr val="00B050"/>
            </a:solidFill>
          </c:spPr>
          <c:invertIfNegative val="0"/>
          <c:dLbls>
            <c:dLbl>
              <c:idx val="0"/>
              <c:layout>
                <c:manualLayout>
                  <c:x val="2.5304128650585141E-3"/>
                  <c:y val="-8.2816195545145563E-3"/>
                </c:manualLayout>
              </c:layout>
              <c:spPr/>
              <c:txPr>
                <a:bodyPr/>
                <a:lstStyle/>
                <a:p>
                  <a:pPr>
                    <a:defRPr sz="1200" b="1">
                      <a:latin typeface="Times New Roman" panose="02020603050405020304" pitchFamily="18" charset="0"/>
                      <a:cs typeface="Times New Roman" panose="02020603050405020304" pitchFamily="18" charset="0"/>
                    </a:defRPr>
                  </a:pPr>
                  <a:endParaRPr lang="bg-BG"/>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83E7-4256-A855-1EBEA5A91592}"/>
                </c:ext>
                <c:ext xmlns:c15="http://schemas.microsoft.com/office/drawing/2012/chart" uri="{CE6537A1-D6FC-4f65-9D91-7224C49458BB}"/>
              </c:extLst>
            </c:dLbl>
            <c:dLbl>
              <c:idx val="1"/>
              <c:layout>
                <c:manualLayout>
                  <c:x val="-2.2045855379188716E-3"/>
                  <c:y val="-1.6618196925633568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4091710758377032E-3"/>
                  <c:y val="-1.246364769422517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1200" b="1">
                    <a:latin typeface="Times New Roman" panose="02020603050405020304" pitchFamily="18" charset="0"/>
                    <a:cs typeface="Times New Roman" panose="02020603050405020304" pitchFamily="18" charset="0"/>
                  </a:defRPr>
                </a:pPr>
                <a:endParaRPr lang="bg-BG"/>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'до 25.11-граф.'!$C$20:$E$20</c:f>
              <c:numCache>
                <c:formatCode>General</c:formatCode>
                <c:ptCount val="3"/>
                <c:pt idx="0">
                  <c:v>2017</c:v>
                </c:pt>
                <c:pt idx="1">
                  <c:v>2018</c:v>
                </c:pt>
                <c:pt idx="2">
                  <c:v>2019</c:v>
                </c:pt>
              </c:numCache>
            </c:numRef>
          </c:cat>
          <c:val>
            <c:numRef>
              <c:f>'до 25.11-граф.'!$C$23:$E$23</c:f>
              <c:numCache>
                <c:formatCode>General</c:formatCode>
                <c:ptCount val="3"/>
                <c:pt idx="0">
                  <c:v>13</c:v>
                </c:pt>
                <c:pt idx="1">
                  <c:v>15</c:v>
                </c:pt>
                <c:pt idx="2">
                  <c:v>7</c:v>
                </c:pt>
              </c:numCache>
            </c:numRef>
          </c:val>
          <c:extLst xmlns:c16r2="http://schemas.microsoft.com/office/drawing/2015/06/chart">
            <c:ext xmlns:c16="http://schemas.microsoft.com/office/drawing/2014/chart" uri="{C3380CC4-5D6E-409C-BE32-E72D297353CC}">
              <c16:uniqueId val="{00000005-83E7-4256-A855-1EBEA5A91592}"/>
            </c:ext>
          </c:extLst>
        </c:ser>
        <c:dLbls>
          <c:showLegendKey val="0"/>
          <c:showVal val="0"/>
          <c:showCatName val="0"/>
          <c:showSerName val="0"/>
          <c:showPercent val="0"/>
          <c:showBubbleSize val="0"/>
        </c:dLbls>
        <c:gapWidth val="162"/>
        <c:gapDepth val="0"/>
        <c:shape val="cylinder"/>
        <c:axId val="-307508688"/>
        <c:axId val="-307510320"/>
        <c:axId val="0"/>
      </c:bar3DChart>
      <c:catAx>
        <c:axId val="-307508688"/>
        <c:scaling>
          <c:orientation val="minMax"/>
        </c:scaling>
        <c:delete val="0"/>
        <c:axPos val="l"/>
        <c:majorGridlines>
          <c:spPr>
            <a:ln>
              <a:solidFill>
                <a:schemeClr val="tx1"/>
              </a:solidFill>
            </a:ln>
          </c:spPr>
        </c:majorGridlines>
        <c:numFmt formatCode="General" sourceLinked="1"/>
        <c:majorTickMark val="out"/>
        <c:minorTickMark val="none"/>
        <c:tickLblPos val="nextTo"/>
        <c:txPr>
          <a:bodyPr/>
          <a:lstStyle/>
          <a:p>
            <a:pPr>
              <a:defRPr sz="1200" b="1">
                <a:latin typeface="Times New Roman" pitchFamily="18" charset="0"/>
                <a:cs typeface="Times New Roman" pitchFamily="18" charset="0"/>
              </a:defRPr>
            </a:pPr>
            <a:endParaRPr lang="bg-BG"/>
          </a:p>
        </c:txPr>
        <c:crossAx val="-307510320"/>
        <c:crosses val="autoZero"/>
        <c:auto val="1"/>
        <c:lblAlgn val="ctr"/>
        <c:lblOffset val="100"/>
        <c:noMultiLvlLbl val="0"/>
      </c:catAx>
      <c:valAx>
        <c:axId val="-307510320"/>
        <c:scaling>
          <c:orientation val="minMax"/>
        </c:scaling>
        <c:delete val="0"/>
        <c:axPos val="b"/>
        <c:majorGridlines>
          <c:spPr>
            <a:ln w="3175">
              <a:noFill/>
            </a:ln>
            <a:effectLst>
              <a:outerShdw blurRad="50800" dist="50800" dir="5400000" sx="99000" sy="99000" algn="ctr" rotWithShape="0">
                <a:sysClr val="window" lastClr="FFFFFF"/>
              </a:outerShdw>
            </a:effectLst>
          </c:spPr>
        </c:majorGridlines>
        <c:numFmt formatCode="General" sourceLinked="1"/>
        <c:majorTickMark val="out"/>
        <c:minorTickMark val="none"/>
        <c:tickLblPos val="nextTo"/>
        <c:txPr>
          <a:bodyPr/>
          <a:lstStyle/>
          <a:p>
            <a:pPr>
              <a:defRPr sz="1200" b="1">
                <a:latin typeface="Times New Roman" panose="02020603050405020304" pitchFamily="18" charset="0"/>
                <a:cs typeface="Times New Roman" panose="02020603050405020304" pitchFamily="18" charset="0"/>
              </a:defRPr>
            </a:pPr>
            <a:endParaRPr lang="bg-BG"/>
          </a:p>
        </c:txPr>
        <c:crossAx val="-307508688"/>
        <c:crosses val="autoZero"/>
        <c:crossBetween val="between"/>
        <c:majorUnit val="100"/>
      </c:valAx>
      <c:spPr>
        <a:noFill/>
        <a:ln w="25400">
          <a:noFill/>
        </a:ln>
      </c:spPr>
    </c:plotArea>
    <c:legend>
      <c:legendPos val="b"/>
      <c:overlay val="0"/>
      <c:txPr>
        <a:bodyPr/>
        <a:lstStyle/>
        <a:p>
          <a:pPr>
            <a:defRPr sz="1200" b="1">
              <a:latin typeface="Times New Roman" pitchFamily="18" charset="0"/>
              <a:cs typeface="Times New Roman" pitchFamily="18" charset="0"/>
            </a:defRPr>
          </a:pPr>
          <a:endParaRPr lang="bg-BG"/>
        </a:p>
      </c:txPr>
    </c:legend>
    <c:plotVisOnly val="1"/>
    <c:dispBlanksAs val="gap"/>
    <c:showDLblsOverMax val="0"/>
  </c:chart>
  <c:spPr>
    <a:gradFill flip="none" rotWithShape="1">
      <a:gsLst>
        <a:gs pos="0">
          <a:srgbClr val="FFEFD1"/>
        </a:gs>
        <a:gs pos="90000">
          <a:srgbClr val="FFFFFF"/>
        </a:gs>
      </a:gsLst>
      <a:lin ang="16200000" scaled="0"/>
      <a:tileRect/>
    </a:gradFill>
    <a:ln>
      <a:solidFill>
        <a:schemeClr val="tx1"/>
      </a:solidFill>
    </a:ln>
    <a:scene3d>
      <a:camera prst="orthographicFront"/>
      <a:lightRig rig="threePt" dir="t"/>
    </a:scene3d>
    <a:sp3d>
      <a:bevelT w="6350"/>
    </a:sp3d>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lang="en-GB" sz="1400" b="1" i="0" u="none" strike="noStrike" baseline="0">
                <a:solidFill>
                  <a:srgbClr val="000000"/>
                </a:solidFill>
                <a:latin typeface="Times New Roman" pitchFamily="18" charset="0"/>
                <a:ea typeface="Arial"/>
                <a:cs typeface="Arial"/>
              </a:defRPr>
            </a:pPr>
            <a:r>
              <a:rPr lang="bg-BG" sz="1400" baseline="0">
                <a:latin typeface="Times New Roman" pitchFamily="18" charset="0"/>
              </a:rPr>
              <a:t>Разпределение на издадените наказателни постановления според вида на нарушението</a:t>
            </a:r>
          </a:p>
        </c:rich>
      </c:tx>
      <c:layout>
        <c:manualLayout>
          <c:xMode val="edge"/>
          <c:yMode val="edge"/>
          <c:x val="0.16341216910727868"/>
          <c:y val="3.1720672012772601E-2"/>
        </c:manualLayout>
      </c:layout>
      <c:overlay val="0"/>
      <c:spPr>
        <a:noFill/>
        <a:ln w="25313">
          <a:noFill/>
        </a:ln>
      </c:spPr>
    </c:title>
    <c:autoTitleDeleted val="0"/>
    <c:view3D>
      <c:rotX val="30"/>
      <c:rotY val="230"/>
      <c:rAngAx val="0"/>
      <c:perspective val="10"/>
    </c:view3D>
    <c:floor>
      <c:thickness val="0"/>
    </c:floor>
    <c:sideWall>
      <c:thickness val="0"/>
    </c:sideWall>
    <c:backWall>
      <c:thickness val="0"/>
    </c:backWall>
    <c:plotArea>
      <c:layout>
        <c:manualLayout>
          <c:layoutTarget val="inner"/>
          <c:xMode val="edge"/>
          <c:yMode val="edge"/>
          <c:x val="0.11044348837838568"/>
          <c:y val="0.13527384605625203"/>
          <c:w val="0.5420867494655951"/>
          <c:h val="0.86097993037879361"/>
        </c:manualLayout>
      </c:layout>
      <c:pie3DChart>
        <c:varyColors val="1"/>
        <c:ser>
          <c:idx val="0"/>
          <c:order val="0"/>
          <c:tx>
            <c:strRef>
              <c:f>Sheet1!$A$2</c:f>
              <c:strCache>
                <c:ptCount val="1"/>
                <c:pt idx="0">
                  <c:v>Нарушение</c:v>
                </c:pt>
              </c:strCache>
            </c:strRef>
          </c:tx>
          <c:spPr>
            <a:solidFill>
              <a:srgbClr val="FF6600"/>
            </a:solidFill>
            <a:ln w="12656">
              <a:solidFill>
                <a:srgbClr val="000000"/>
              </a:solidFill>
              <a:prstDash val="solid"/>
            </a:ln>
          </c:spPr>
          <c:explosion val="8"/>
          <c:dPt>
            <c:idx val="0"/>
            <c:bubble3D val="0"/>
            <c:spPr>
              <a:solidFill>
                <a:srgbClr val="FF0000"/>
              </a:solidFill>
              <a:ln w="12656">
                <a:solidFill>
                  <a:srgbClr val="000000"/>
                </a:solidFill>
                <a:prstDash val="solid"/>
              </a:ln>
            </c:spPr>
            <c:extLst xmlns:c16r2="http://schemas.microsoft.com/office/drawing/2015/06/chart">
              <c:ext xmlns:c16="http://schemas.microsoft.com/office/drawing/2014/chart" uri="{C3380CC4-5D6E-409C-BE32-E72D297353CC}">
                <c16:uniqueId val="{00000001-9F42-478E-AE74-C0AF6924CB22}"/>
              </c:ext>
            </c:extLst>
          </c:dPt>
          <c:dPt>
            <c:idx val="1"/>
            <c:bubble3D val="0"/>
            <c:spPr>
              <a:solidFill>
                <a:srgbClr val="00B0F0"/>
              </a:solidFill>
              <a:ln w="12656">
                <a:solidFill>
                  <a:srgbClr val="000000"/>
                </a:solidFill>
                <a:prstDash val="solid"/>
              </a:ln>
            </c:spPr>
            <c:extLst xmlns:c16r2="http://schemas.microsoft.com/office/drawing/2015/06/chart">
              <c:ext xmlns:c16="http://schemas.microsoft.com/office/drawing/2014/chart" uri="{C3380CC4-5D6E-409C-BE32-E72D297353CC}">
                <c16:uniqueId val="{00000003-9F42-478E-AE74-C0AF6924CB22}"/>
              </c:ext>
            </c:extLst>
          </c:dPt>
          <c:dPt>
            <c:idx val="2"/>
            <c:bubble3D val="0"/>
            <c:spPr>
              <a:solidFill>
                <a:srgbClr val="00B050"/>
              </a:solidFill>
              <a:ln w="12656">
                <a:solidFill>
                  <a:srgbClr val="000000"/>
                </a:solidFill>
                <a:prstDash val="solid"/>
              </a:ln>
            </c:spPr>
            <c:extLst xmlns:c16r2="http://schemas.microsoft.com/office/drawing/2015/06/chart">
              <c:ext xmlns:c16="http://schemas.microsoft.com/office/drawing/2014/chart" uri="{C3380CC4-5D6E-409C-BE32-E72D297353CC}">
                <c16:uniqueId val="{00000005-9F42-478E-AE74-C0AF6924CB22}"/>
              </c:ext>
            </c:extLst>
          </c:dPt>
          <c:dPt>
            <c:idx val="3"/>
            <c:bubble3D val="0"/>
            <c:spPr>
              <a:gradFill>
                <a:gsLst>
                  <a:gs pos="0">
                    <a:srgbClr val="FC9FCB"/>
                  </a:gs>
                  <a:gs pos="13000">
                    <a:srgbClr val="F8B049"/>
                  </a:gs>
                  <a:gs pos="21001">
                    <a:srgbClr val="F8B049"/>
                  </a:gs>
                  <a:gs pos="63000">
                    <a:srgbClr val="FEE7F2"/>
                  </a:gs>
                  <a:gs pos="67000">
                    <a:srgbClr val="F952A0"/>
                  </a:gs>
                  <a:gs pos="69000">
                    <a:srgbClr val="C50849"/>
                  </a:gs>
                  <a:gs pos="82001">
                    <a:srgbClr val="B43E85"/>
                  </a:gs>
                  <a:gs pos="100000">
                    <a:srgbClr val="F8B049"/>
                  </a:gs>
                </a:gsLst>
                <a:lin ang="3000000" scaled="0"/>
              </a:gradFill>
              <a:ln w="12656">
                <a:solidFill>
                  <a:srgbClr val="000000"/>
                </a:solidFill>
                <a:prstDash val="solid"/>
              </a:ln>
            </c:spPr>
            <c:extLst xmlns:c16r2="http://schemas.microsoft.com/office/drawing/2015/06/chart">
              <c:ext xmlns:c16="http://schemas.microsoft.com/office/drawing/2014/chart" uri="{C3380CC4-5D6E-409C-BE32-E72D297353CC}">
                <c16:uniqueId val="{00000007-9F42-478E-AE74-C0AF6924CB22}"/>
              </c:ext>
            </c:extLst>
          </c:dPt>
          <c:dLbls>
            <c:dLbl>
              <c:idx val="0"/>
              <c:layout>
                <c:manualLayout>
                  <c:x val="8.8329680439429622E-3"/>
                  <c:y val="-4.8801452688504564E-3"/>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9F42-478E-AE74-C0AF6924CB22}"/>
                </c:ext>
                <c:ext xmlns:c15="http://schemas.microsoft.com/office/drawing/2012/chart" uri="{CE6537A1-D6FC-4f65-9D91-7224C49458BB}"/>
              </c:extLst>
            </c:dLbl>
            <c:dLbl>
              <c:idx val="1"/>
              <c:layout>
                <c:manualLayout>
                  <c:x val="8.0823230429529641E-4"/>
                  <c:y val="-2.5166854143231481E-3"/>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3-9F42-478E-AE74-C0AF6924CB22}"/>
                </c:ext>
                <c:ext xmlns:c15="http://schemas.microsoft.com/office/drawing/2012/chart" uri="{CE6537A1-D6FC-4f65-9D91-7224C49458BB}"/>
              </c:extLst>
            </c:dLbl>
            <c:dLbl>
              <c:idx val="2"/>
              <c:layout>
                <c:manualLayout>
                  <c:x val="-6.1314189352424317E-3"/>
                  <c:y val="1.7700878303874963E-2"/>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5-9F42-478E-AE74-C0AF6924CB22}"/>
                </c:ext>
                <c:ext xmlns:c15="http://schemas.microsoft.com/office/drawing/2012/chart" uri="{CE6537A1-D6FC-4f65-9D91-7224C49458BB}"/>
              </c:extLst>
            </c:dLbl>
            <c:dLbl>
              <c:idx val="3"/>
              <c:layout>
                <c:manualLayout>
                  <c:x val="-1.9108722520796021E-4"/>
                  <c:y val="7.1751031121111263E-3"/>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7-9F42-478E-AE74-C0AF6924CB22}"/>
                </c:ext>
                <c:ext xmlns:c15="http://schemas.microsoft.com/office/drawing/2012/chart" uri="{CE6537A1-D6FC-4f65-9D91-7224C49458BB}"/>
              </c:extLst>
            </c:dLbl>
            <c:numFmt formatCode="0%" sourceLinked="0"/>
            <c:spPr>
              <a:noFill/>
              <a:ln w="25313">
                <a:noFill/>
              </a:ln>
            </c:spPr>
            <c:txPr>
              <a:bodyPr/>
              <a:lstStyle/>
              <a:p>
                <a:pPr>
                  <a:defRPr lang="en-GB" sz="1200" b="1" i="0" u="none" strike="noStrike" baseline="0">
                    <a:solidFill>
                      <a:srgbClr val="000000"/>
                    </a:solidFill>
                    <a:latin typeface="Times New Roman" pitchFamily="18" charset="0"/>
                    <a:ea typeface="Arial"/>
                    <a:cs typeface="Times New Roman" pitchFamily="18" charset="0"/>
                  </a:defRPr>
                </a:pPr>
                <a:endParaRPr lang="bg-BG"/>
              </a:p>
            </c:txPr>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Sheet1!$B$1:$D$1</c:f>
              <c:strCache>
                <c:ptCount val="3"/>
                <c:pt idx="0">
                  <c:v>на чл. 32, §1, буква „б“</c:v>
                </c:pt>
                <c:pt idx="1">
                  <c:v>чл. 32, §1, буква „б“ и „в“</c:v>
                </c:pt>
                <c:pt idx="2">
                  <c:v>чл. 6, § 1, букви „а-е“</c:v>
                </c:pt>
              </c:strCache>
            </c:strRef>
          </c:cat>
          <c:val>
            <c:numRef>
              <c:f>Sheet1!$B$2:$D$2</c:f>
              <c:numCache>
                <c:formatCode>General</c:formatCode>
                <c:ptCount val="3"/>
                <c:pt idx="0">
                  <c:v>2</c:v>
                </c:pt>
                <c:pt idx="1">
                  <c:v>1</c:v>
                </c:pt>
                <c:pt idx="2">
                  <c:v>1</c:v>
                </c:pt>
              </c:numCache>
            </c:numRef>
          </c:val>
          <c:extLst xmlns:c16r2="http://schemas.microsoft.com/office/drawing/2015/06/chart">
            <c:ext xmlns:c16="http://schemas.microsoft.com/office/drawing/2014/chart" uri="{C3380CC4-5D6E-409C-BE32-E72D297353CC}">
              <c16:uniqueId val="{00000008-9F42-478E-AE74-C0AF6924CB22}"/>
            </c:ext>
          </c:extLst>
        </c:ser>
        <c:ser>
          <c:idx val="1"/>
          <c:order val="1"/>
          <c:tx>
            <c:strRef>
              <c:f>Sheet1!$A$3</c:f>
              <c:strCache>
                <c:ptCount val="1"/>
              </c:strCache>
            </c:strRef>
          </c:tx>
          <c:spPr>
            <a:solidFill>
              <a:srgbClr val="993366"/>
            </a:solidFill>
            <a:ln w="12656">
              <a:solidFill>
                <a:srgbClr val="000000"/>
              </a:solidFill>
              <a:prstDash val="solid"/>
            </a:ln>
          </c:spPr>
          <c:explosion val="25"/>
          <c:dPt>
            <c:idx val="0"/>
            <c:bubble3D val="0"/>
            <c:spPr>
              <a:solidFill>
                <a:srgbClr val="9999FF"/>
              </a:solidFill>
              <a:ln w="12656">
                <a:solidFill>
                  <a:srgbClr val="000000"/>
                </a:solidFill>
                <a:prstDash val="solid"/>
              </a:ln>
            </c:spPr>
            <c:extLst xmlns:c16r2="http://schemas.microsoft.com/office/drawing/2015/06/chart">
              <c:ext xmlns:c16="http://schemas.microsoft.com/office/drawing/2014/chart" uri="{C3380CC4-5D6E-409C-BE32-E72D297353CC}">
                <c16:uniqueId val="{0000000A-9F42-478E-AE74-C0AF6924CB22}"/>
              </c:ext>
            </c:extLst>
          </c:dPt>
          <c:dPt>
            <c:idx val="2"/>
            <c:bubble3D val="0"/>
            <c:spPr>
              <a:solidFill>
                <a:srgbClr val="FFFFCC"/>
              </a:solidFill>
              <a:ln w="12656">
                <a:solidFill>
                  <a:srgbClr val="000000"/>
                </a:solidFill>
                <a:prstDash val="solid"/>
              </a:ln>
            </c:spPr>
            <c:extLst xmlns:c16r2="http://schemas.microsoft.com/office/drawing/2015/06/chart">
              <c:ext xmlns:c16="http://schemas.microsoft.com/office/drawing/2014/chart" uri="{C3380CC4-5D6E-409C-BE32-E72D297353CC}">
                <c16:uniqueId val="{0000000C-9F42-478E-AE74-C0AF6924CB22}"/>
              </c:ext>
            </c:extLst>
          </c:dPt>
          <c:dPt>
            <c:idx val="3"/>
            <c:bubble3D val="0"/>
            <c:spPr>
              <a:solidFill>
                <a:srgbClr val="CCFFFF"/>
              </a:solidFill>
              <a:ln w="12656">
                <a:solidFill>
                  <a:srgbClr val="000000"/>
                </a:solidFill>
                <a:prstDash val="solid"/>
              </a:ln>
            </c:spPr>
            <c:extLst xmlns:c16r2="http://schemas.microsoft.com/office/drawing/2015/06/chart">
              <c:ext xmlns:c16="http://schemas.microsoft.com/office/drawing/2014/chart" uri="{C3380CC4-5D6E-409C-BE32-E72D297353CC}">
                <c16:uniqueId val="{0000000E-9F42-478E-AE74-C0AF6924CB22}"/>
              </c:ext>
            </c:extLst>
          </c:dPt>
          <c:dLbls>
            <c:numFmt formatCode="0%" sourceLinked="0"/>
            <c:spPr>
              <a:noFill/>
              <a:ln w="25313">
                <a:noFill/>
              </a:ln>
            </c:spPr>
            <c:txPr>
              <a:bodyPr/>
              <a:lstStyle/>
              <a:p>
                <a:pPr>
                  <a:defRPr lang="en-GB" sz="1196" b="1" i="0" u="none" strike="noStrike" baseline="0">
                    <a:solidFill>
                      <a:srgbClr val="000000"/>
                    </a:solidFill>
                    <a:latin typeface="Arial"/>
                    <a:ea typeface="Arial"/>
                    <a:cs typeface="Arial"/>
                  </a:defRPr>
                </a:pPr>
                <a:endParaRPr lang="bg-BG"/>
              </a:p>
            </c:txPr>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Sheet1!$B$1:$D$1</c:f>
              <c:strCache>
                <c:ptCount val="3"/>
                <c:pt idx="0">
                  <c:v>на чл. 32, §1, буква „б“</c:v>
                </c:pt>
                <c:pt idx="1">
                  <c:v>чл. 32, §1, буква „б“ и „в“</c:v>
                </c:pt>
                <c:pt idx="2">
                  <c:v>чл. 6, § 1, букви „а-е“</c:v>
                </c:pt>
              </c:strCache>
            </c:strRef>
          </c:cat>
          <c:val>
            <c:numRef>
              <c:f>Sheet1!$B$3:$D$3</c:f>
              <c:numCache>
                <c:formatCode>General</c:formatCode>
                <c:ptCount val="3"/>
              </c:numCache>
            </c:numRef>
          </c:val>
          <c:extLst xmlns:c16r2="http://schemas.microsoft.com/office/drawing/2015/06/chart">
            <c:ext xmlns:c16="http://schemas.microsoft.com/office/drawing/2014/chart" uri="{C3380CC4-5D6E-409C-BE32-E72D297353CC}">
              <c16:uniqueId val="{0000000F-9F42-478E-AE74-C0AF6924CB22}"/>
            </c:ext>
          </c:extLst>
        </c:ser>
        <c:ser>
          <c:idx val="2"/>
          <c:order val="2"/>
          <c:tx>
            <c:strRef>
              <c:f>Sheet1!$A$4</c:f>
              <c:strCache>
                <c:ptCount val="1"/>
              </c:strCache>
            </c:strRef>
          </c:tx>
          <c:spPr>
            <a:solidFill>
              <a:srgbClr val="FFFFCC"/>
            </a:solidFill>
            <a:ln w="12656">
              <a:solidFill>
                <a:srgbClr val="000000"/>
              </a:solidFill>
              <a:prstDash val="solid"/>
            </a:ln>
          </c:spPr>
          <c:explosion val="25"/>
          <c:dPt>
            <c:idx val="0"/>
            <c:bubble3D val="0"/>
            <c:spPr>
              <a:solidFill>
                <a:srgbClr val="9999FF"/>
              </a:solidFill>
              <a:ln w="12656">
                <a:solidFill>
                  <a:srgbClr val="000000"/>
                </a:solidFill>
                <a:prstDash val="solid"/>
              </a:ln>
            </c:spPr>
            <c:extLst xmlns:c16r2="http://schemas.microsoft.com/office/drawing/2015/06/chart">
              <c:ext xmlns:c16="http://schemas.microsoft.com/office/drawing/2014/chart" uri="{C3380CC4-5D6E-409C-BE32-E72D297353CC}">
                <c16:uniqueId val="{00000011-9F42-478E-AE74-C0AF6924CB22}"/>
              </c:ext>
            </c:extLst>
          </c:dPt>
          <c:dPt>
            <c:idx val="1"/>
            <c:bubble3D val="0"/>
            <c:spPr>
              <a:solidFill>
                <a:srgbClr val="993366"/>
              </a:solidFill>
              <a:ln w="12656">
                <a:solidFill>
                  <a:srgbClr val="000000"/>
                </a:solidFill>
                <a:prstDash val="solid"/>
              </a:ln>
            </c:spPr>
            <c:extLst xmlns:c16r2="http://schemas.microsoft.com/office/drawing/2015/06/chart">
              <c:ext xmlns:c16="http://schemas.microsoft.com/office/drawing/2014/chart" uri="{C3380CC4-5D6E-409C-BE32-E72D297353CC}">
                <c16:uniqueId val="{00000013-9F42-478E-AE74-C0AF6924CB22}"/>
              </c:ext>
            </c:extLst>
          </c:dPt>
          <c:dPt>
            <c:idx val="3"/>
            <c:bubble3D val="0"/>
            <c:spPr>
              <a:solidFill>
                <a:srgbClr val="CCFFFF"/>
              </a:solidFill>
              <a:ln w="12656">
                <a:solidFill>
                  <a:srgbClr val="000000"/>
                </a:solidFill>
                <a:prstDash val="solid"/>
              </a:ln>
            </c:spPr>
            <c:extLst xmlns:c16r2="http://schemas.microsoft.com/office/drawing/2015/06/chart">
              <c:ext xmlns:c16="http://schemas.microsoft.com/office/drawing/2014/chart" uri="{C3380CC4-5D6E-409C-BE32-E72D297353CC}">
                <c16:uniqueId val="{00000015-9F42-478E-AE74-C0AF6924CB22}"/>
              </c:ext>
            </c:extLst>
          </c:dPt>
          <c:dLbls>
            <c:numFmt formatCode="0%" sourceLinked="0"/>
            <c:spPr>
              <a:noFill/>
              <a:ln w="25313">
                <a:noFill/>
              </a:ln>
            </c:spPr>
            <c:txPr>
              <a:bodyPr/>
              <a:lstStyle/>
              <a:p>
                <a:pPr>
                  <a:defRPr lang="en-GB" sz="1196" b="1" i="0" u="none" strike="noStrike" baseline="0">
                    <a:solidFill>
                      <a:srgbClr val="000000"/>
                    </a:solidFill>
                    <a:latin typeface="Arial"/>
                    <a:ea typeface="Arial"/>
                    <a:cs typeface="Arial"/>
                  </a:defRPr>
                </a:pPr>
                <a:endParaRPr lang="bg-BG"/>
              </a:p>
            </c:txPr>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Sheet1!$B$1:$D$1</c:f>
              <c:strCache>
                <c:ptCount val="3"/>
                <c:pt idx="0">
                  <c:v>на чл. 32, §1, буква „б“</c:v>
                </c:pt>
                <c:pt idx="1">
                  <c:v>чл. 32, §1, буква „б“ и „в“</c:v>
                </c:pt>
                <c:pt idx="2">
                  <c:v>чл. 6, § 1, букви „а-е“</c:v>
                </c:pt>
              </c:strCache>
            </c:strRef>
          </c:cat>
          <c:val>
            <c:numRef>
              <c:f>Sheet1!$B$4:$D$4</c:f>
              <c:numCache>
                <c:formatCode>General</c:formatCode>
                <c:ptCount val="3"/>
              </c:numCache>
            </c:numRef>
          </c:val>
          <c:extLst xmlns:c16r2="http://schemas.microsoft.com/office/drawing/2015/06/chart">
            <c:ext xmlns:c16="http://schemas.microsoft.com/office/drawing/2014/chart" uri="{C3380CC4-5D6E-409C-BE32-E72D297353CC}">
              <c16:uniqueId val="{00000016-9F42-478E-AE74-C0AF6924CB22}"/>
            </c:ext>
          </c:extLst>
        </c:ser>
        <c:ser>
          <c:idx val="3"/>
          <c:order val="3"/>
          <c:tx>
            <c:strRef>
              <c:f>Sheet1!$A$5</c:f>
              <c:strCache>
                <c:ptCount val="1"/>
              </c:strCache>
            </c:strRef>
          </c:tx>
          <c:spPr>
            <a:solidFill>
              <a:srgbClr val="CCFFFF"/>
            </a:solidFill>
            <a:ln w="12656">
              <a:solidFill>
                <a:srgbClr val="000000"/>
              </a:solidFill>
              <a:prstDash val="solid"/>
            </a:ln>
          </c:spPr>
          <c:explosion val="25"/>
          <c:dPt>
            <c:idx val="0"/>
            <c:bubble3D val="0"/>
            <c:spPr>
              <a:solidFill>
                <a:srgbClr val="9999FF"/>
              </a:solidFill>
              <a:ln w="12656">
                <a:solidFill>
                  <a:srgbClr val="000000"/>
                </a:solidFill>
                <a:prstDash val="solid"/>
              </a:ln>
            </c:spPr>
            <c:extLst xmlns:c16r2="http://schemas.microsoft.com/office/drawing/2015/06/chart">
              <c:ext xmlns:c16="http://schemas.microsoft.com/office/drawing/2014/chart" uri="{C3380CC4-5D6E-409C-BE32-E72D297353CC}">
                <c16:uniqueId val="{00000018-9F42-478E-AE74-C0AF6924CB22}"/>
              </c:ext>
            </c:extLst>
          </c:dPt>
          <c:dPt>
            <c:idx val="1"/>
            <c:bubble3D val="0"/>
            <c:spPr>
              <a:solidFill>
                <a:srgbClr val="993366"/>
              </a:solidFill>
              <a:ln w="12656">
                <a:solidFill>
                  <a:srgbClr val="000000"/>
                </a:solidFill>
                <a:prstDash val="solid"/>
              </a:ln>
            </c:spPr>
            <c:extLst xmlns:c16r2="http://schemas.microsoft.com/office/drawing/2015/06/chart">
              <c:ext xmlns:c16="http://schemas.microsoft.com/office/drawing/2014/chart" uri="{C3380CC4-5D6E-409C-BE32-E72D297353CC}">
                <c16:uniqueId val="{0000001A-9F42-478E-AE74-C0AF6924CB22}"/>
              </c:ext>
            </c:extLst>
          </c:dPt>
          <c:dPt>
            <c:idx val="2"/>
            <c:bubble3D val="0"/>
            <c:spPr>
              <a:solidFill>
                <a:srgbClr val="FFFFCC"/>
              </a:solidFill>
              <a:ln w="12656">
                <a:solidFill>
                  <a:srgbClr val="000000"/>
                </a:solidFill>
                <a:prstDash val="solid"/>
              </a:ln>
            </c:spPr>
            <c:extLst xmlns:c16r2="http://schemas.microsoft.com/office/drawing/2015/06/chart">
              <c:ext xmlns:c16="http://schemas.microsoft.com/office/drawing/2014/chart" uri="{C3380CC4-5D6E-409C-BE32-E72D297353CC}">
                <c16:uniqueId val="{0000001C-9F42-478E-AE74-C0AF6924CB22}"/>
              </c:ext>
            </c:extLst>
          </c:dPt>
          <c:dLbls>
            <c:numFmt formatCode="0%" sourceLinked="0"/>
            <c:spPr>
              <a:noFill/>
              <a:ln w="25313">
                <a:noFill/>
              </a:ln>
            </c:spPr>
            <c:txPr>
              <a:bodyPr/>
              <a:lstStyle/>
              <a:p>
                <a:pPr>
                  <a:defRPr lang="en-GB" sz="1196" b="1" i="0" u="none" strike="noStrike" baseline="0">
                    <a:solidFill>
                      <a:srgbClr val="000000"/>
                    </a:solidFill>
                    <a:latin typeface="Arial"/>
                    <a:ea typeface="Arial"/>
                    <a:cs typeface="Arial"/>
                  </a:defRPr>
                </a:pPr>
                <a:endParaRPr lang="bg-BG"/>
              </a:p>
            </c:txPr>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Sheet1!$B$1:$D$1</c:f>
              <c:strCache>
                <c:ptCount val="3"/>
                <c:pt idx="0">
                  <c:v>на чл. 32, §1, буква „б“</c:v>
                </c:pt>
                <c:pt idx="1">
                  <c:v>чл. 32, §1, буква „б“ и „в“</c:v>
                </c:pt>
                <c:pt idx="2">
                  <c:v>чл. 6, § 1, букви „а-е“</c:v>
                </c:pt>
              </c:strCache>
            </c:strRef>
          </c:cat>
          <c:val>
            <c:numRef>
              <c:f>Sheet1!$B$5:$D$5</c:f>
              <c:numCache>
                <c:formatCode>General</c:formatCode>
                <c:ptCount val="3"/>
              </c:numCache>
            </c:numRef>
          </c:val>
          <c:extLst xmlns:c16r2="http://schemas.microsoft.com/office/drawing/2015/06/chart">
            <c:ext xmlns:c16="http://schemas.microsoft.com/office/drawing/2014/chart" uri="{C3380CC4-5D6E-409C-BE32-E72D297353CC}">
              <c16:uniqueId val="{0000001D-9F42-478E-AE74-C0AF6924CB22}"/>
            </c:ext>
          </c:extLst>
        </c:ser>
        <c:dLbls>
          <c:showLegendKey val="0"/>
          <c:showVal val="0"/>
          <c:showCatName val="0"/>
          <c:showSerName val="0"/>
          <c:showPercent val="1"/>
          <c:showBubbleSize val="0"/>
          <c:showLeaderLines val="0"/>
        </c:dLbls>
      </c:pie3DChart>
      <c:spPr>
        <a:noFill/>
        <a:ln w="25312">
          <a:noFill/>
        </a:ln>
      </c:spPr>
    </c:plotArea>
    <c:legend>
      <c:legendPos val="r"/>
      <c:layout>
        <c:manualLayout>
          <c:xMode val="edge"/>
          <c:yMode val="edge"/>
          <c:x val="0.63198798603782769"/>
          <c:y val="0.7416552085067919"/>
          <c:w val="0.35838496991999724"/>
          <c:h val="0.24607750315198518"/>
        </c:manualLayout>
      </c:layout>
      <c:overlay val="0"/>
      <c:spPr>
        <a:noFill/>
        <a:ln w="25313">
          <a:noFill/>
        </a:ln>
      </c:spPr>
      <c:txPr>
        <a:bodyPr/>
        <a:lstStyle/>
        <a:p>
          <a:pPr>
            <a:defRPr lang="en-GB" sz="1200" b="1" i="0" u="none" strike="noStrike" baseline="0">
              <a:solidFill>
                <a:srgbClr val="000000"/>
              </a:solidFill>
              <a:latin typeface="Times New Roman" pitchFamily="18" charset="0"/>
              <a:ea typeface="Arial"/>
              <a:cs typeface="Times New Roman" pitchFamily="18" charset="0"/>
            </a:defRPr>
          </a:pPr>
          <a:endParaRPr lang="bg-BG"/>
        </a:p>
      </c:txPr>
    </c:legend>
    <c:plotVisOnly val="1"/>
    <c:dispBlanksAs val="zero"/>
    <c:showDLblsOverMax val="0"/>
  </c:chart>
  <c:spPr>
    <a:solidFill>
      <a:srgbClr val="FFF8E1"/>
    </a:solidFill>
    <a:ln w="6350">
      <a:solidFill>
        <a:schemeClr val="tx1"/>
      </a:solidFill>
    </a:ln>
  </c:spPr>
  <c:txPr>
    <a:bodyPr/>
    <a:lstStyle/>
    <a:p>
      <a:pPr>
        <a:defRPr sz="1196" b="1" i="0" u="none" strike="noStrike" baseline="0">
          <a:solidFill>
            <a:srgbClr val="000000"/>
          </a:solidFill>
          <a:latin typeface="Arial"/>
          <a:ea typeface="Arial"/>
          <a:cs typeface="Arial"/>
        </a:defRPr>
      </a:pPr>
      <a:endParaRPr lang="bg-BG"/>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30"/>
      <c:rAngAx val="0"/>
      <c:perspective val="10"/>
    </c:view3D>
    <c:floor>
      <c:thickness val="0"/>
    </c:floor>
    <c:sideWall>
      <c:thickness val="0"/>
    </c:sideWall>
    <c:backWall>
      <c:thickness val="0"/>
    </c:backWall>
    <c:plotArea>
      <c:layout>
        <c:manualLayout>
          <c:layoutTarget val="inner"/>
          <c:xMode val="edge"/>
          <c:yMode val="edge"/>
          <c:x val="5.2904325642110783E-2"/>
          <c:y val="0.11978866814876486"/>
          <c:w val="0.55168239284245413"/>
          <c:h val="0.87646475292950599"/>
        </c:manualLayout>
      </c:layout>
      <c:pie3DChart>
        <c:varyColors val="1"/>
        <c:ser>
          <c:idx val="0"/>
          <c:order val="0"/>
          <c:tx>
            <c:strRef>
              <c:f>Sheet1!$A$2</c:f>
              <c:strCache>
                <c:ptCount val="1"/>
                <c:pt idx="0">
                  <c:v>Нарушение</c:v>
                </c:pt>
              </c:strCache>
            </c:strRef>
          </c:tx>
          <c:spPr>
            <a:solidFill>
              <a:srgbClr val="FF6600"/>
            </a:solidFill>
            <a:ln w="12656">
              <a:solidFill>
                <a:srgbClr val="000000"/>
              </a:solidFill>
              <a:prstDash val="solid"/>
            </a:ln>
          </c:spPr>
          <c:explosion val="8"/>
          <c:dPt>
            <c:idx val="0"/>
            <c:bubble3D val="0"/>
            <c:spPr>
              <a:solidFill>
                <a:srgbClr val="FF0000"/>
              </a:solidFill>
              <a:ln w="12656">
                <a:solidFill>
                  <a:srgbClr val="000000"/>
                </a:solidFill>
                <a:prstDash val="solid"/>
              </a:ln>
            </c:spPr>
            <c:extLst xmlns:c16r2="http://schemas.microsoft.com/office/drawing/2015/06/chart">
              <c:ext xmlns:c16="http://schemas.microsoft.com/office/drawing/2014/chart" uri="{C3380CC4-5D6E-409C-BE32-E72D297353CC}">
                <c16:uniqueId val="{00000001-9F42-478E-AE74-C0AF6924CB22}"/>
              </c:ext>
            </c:extLst>
          </c:dPt>
          <c:dPt>
            <c:idx val="1"/>
            <c:bubble3D val="0"/>
            <c:explosion val="10"/>
            <c:spPr>
              <a:solidFill>
                <a:srgbClr val="00B0F0"/>
              </a:solidFill>
              <a:ln w="12656">
                <a:solidFill>
                  <a:srgbClr val="000000"/>
                </a:solidFill>
                <a:prstDash val="solid"/>
              </a:ln>
            </c:spPr>
            <c:extLst xmlns:c16r2="http://schemas.microsoft.com/office/drawing/2015/06/chart">
              <c:ext xmlns:c16="http://schemas.microsoft.com/office/drawing/2014/chart" uri="{C3380CC4-5D6E-409C-BE32-E72D297353CC}">
                <c16:uniqueId val="{00000003-9F42-478E-AE74-C0AF6924CB22}"/>
              </c:ext>
            </c:extLst>
          </c:dPt>
          <c:dPt>
            <c:idx val="2"/>
            <c:bubble3D val="0"/>
            <c:spPr>
              <a:solidFill>
                <a:srgbClr val="00B050"/>
              </a:solidFill>
              <a:ln w="12656">
                <a:solidFill>
                  <a:srgbClr val="000000"/>
                </a:solidFill>
                <a:prstDash val="solid"/>
              </a:ln>
            </c:spPr>
            <c:extLst xmlns:c16r2="http://schemas.microsoft.com/office/drawing/2015/06/chart">
              <c:ext xmlns:c16="http://schemas.microsoft.com/office/drawing/2014/chart" uri="{C3380CC4-5D6E-409C-BE32-E72D297353CC}">
                <c16:uniqueId val="{00000005-9F42-478E-AE74-C0AF6924CB22}"/>
              </c:ext>
            </c:extLst>
          </c:dPt>
          <c:dPt>
            <c:idx val="3"/>
            <c:bubble3D val="0"/>
            <c:spPr>
              <a:gradFill>
                <a:gsLst>
                  <a:gs pos="0">
                    <a:srgbClr val="FC9FCB"/>
                  </a:gs>
                  <a:gs pos="13000">
                    <a:srgbClr val="F8B049"/>
                  </a:gs>
                  <a:gs pos="21001">
                    <a:srgbClr val="F8B049"/>
                  </a:gs>
                  <a:gs pos="63000">
                    <a:srgbClr val="FEE7F2"/>
                  </a:gs>
                  <a:gs pos="67000">
                    <a:srgbClr val="F952A0"/>
                  </a:gs>
                  <a:gs pos="69000">
                    <a:srgbClr val="C50849"/>
                  </a:gs>
                  <a:gs pos="82001">
                    <a:srgbClr val="B43E85"/>
                  </a:gs>
                  <a:gs pos="100000">
                    <a:srgbClr val="F8B049"/>
                  </a:gs>
                </a:gsLst>
                <a:lin ang="3000000" scaled="0"/>
              </a:gradFill>
              <a:ln w="12656">
                <a:solidFill>
                  <a:srgbClr val="000000"/>
                </a:solidFill>
                <a:prstDash val="solid"/>
              </a:ln>
            </c:spPr>
            <c:extLst xmlns:c16r2="http://schemas.microsoft.com/office/drawing/2015/06/chart">
              <c:ext xmlns:c16="http://schemas.microsoft.com/office/drawing/2014/chart" uri="{C3380CC4-5D6E-409C-BE32-E72D297353CC}">
                <c16:uniqueId val="{00000007-9F42-478E-AE74-C0AF6924CB22}"/>
              </c:ext>
            </c:extLst>
          </c:dPt>
          <c:dLbls>
            <c:dLbl>
              <c:idx val="0"/>
              <c:layout>
                <c:manualLayout>
                  <c:x val="0.13636134241736059"/>
                  <c:y val="0.10769642967857364"/>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9F42-478E-AE74-C0AF6924CB22}"/>
                </c:ext>
                <c:ext xmlns:c15="http://schemas.microsoft.com/office/drawing/2012/chart" uri="{CE6537A1-D6FC-4f65-9D91-7224C49458BB}"/>
              </c:extLst>
            </c:dLbl>
            <c:dLbl>
              <c:idx val="1"/>
              <c:layout>
                <c:manualLayout>
                  <c:x val="-0.12788212222904385"/>
                  <c:y val="2.5604722638016653E-2"/>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3-9F42-478E-AE74-C0AF6924CB22}"/>
                </c:ext>
                <c:ext xmlns:c15="http://schemas.microsoft.com/office/drawing/2012/chart" uri="{CE6537A1-D6FC-4f65-9D91-7224C49458BB}"/>
              </c:extLst>
            </c:dLbl>
            <c:dLbl>
              <c:idx val="2"/>
              <c:layout>
                <c:manualLayout>
                  <c:x val="6.4853834981451986E-3"/>
                  <c:y val="-0.28683914510686165"/>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5-9F42-478E-AE74-C0AF6924CB22}"/>
                </c:ext>
                <c:ext xmlns:c15="http://schemas.microsoft.com/office/drawing/2012/chart" uri="{CE6537A1-D6FC-4f65-9D91-7224C49458BB}"/>
              </c:extLst>
            </c:dLbl>
            <c:dLbl>
              <c:idx val="3"/>
              <c:layout>
                <c:manualLayout>
                  <c:x val="-1.9108722520796021E-4"/>
                  <c:y val="7.1751031121111263E-3"/>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7-9F42-478E-AE74-C0AF6924CB22}"/>
                </c:ext>
                <c:ext xmlns:c15="http://schemas.microsoft.com/office/drawing/2012/chart" uri="{CE6537A1-D6FC-4f65-9D91-7224C49458BB}"/>
              </c:extLst>
            </c:dLbl>
            <c:numFmt formatCode="0%" sourceLinked="0"/>
            <c:spPr>
              <a:noFill/>
              <a:ln w="25313">
                <a:noFill/>
              </a:ln>
            </c:spPr>
            <c:txPr>
              <a:bodyPr/>
              <a:lstStyle/>
              <a:p>
                <a:pPr>
                  <a:defRPr lang="en-GB" sz="1200" b="1" i="0" u="none" strike="noStrike" baseline="0">
                    <a:solidFill>
                      <a:srgbClr val="000000"/>
                    </a:solidFill>
                    <a:latin typeface="Times New Roman" pitchFamily="18" charset="0"/>
                    <a:ea typeface="Arial"/>
                    <a:cs typeface="Times New Roman" pitchFamily="18" charset="0"/>
                  </a:defRPr>
                </a:pPr>
                <a:endParaRPr lang="bg-BG"/>
              </a:p>
            </c:txPr>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Sheet1!$B$1:$D$1</c:f>
              <c:strCache>
                <c:ptCount val="3"/>
                <c:pt idx="0">
                  <c:v>ниско ниво на риск</c:v>
                </c:pt>
                <c:pt idx="1">
                  <c:v>средно ниво на риск</c:v>
                </c:pt>
                <c:pt idx="2">
                  <c:v>високо ниво на риск</c:v>
                </c:pt>
              </c:strCache>
            </c:strRef>
          </c:cat>
          <c:val>
            <c:numRef>
              <c:f>Sheet1!$B$2:$D$2</c:f>
              <c:numCache>
                <c:formatCode>General</c:formatCode>
                <c:ptCount val="3"/>
                <c:pt idx="0">
                  <c:v>48</c:v>
                </c:pt>
                <c:pt idx="1">
                  <c:v>24</c:v>
                </c:pt>
                <c:pt idx="2">
                  <c:v>28</c:v>
                </c:pt>
              </c:numCache>
            </c:numRef>
          </c:val>
          <c:extLst xmlns:c16r2="http://schemas.microsoft.com/office/drawing/2015/06/chart">
            <c:ext xmlns:c16="http://schemas.microsoft.com/office/drawing/2014/chart" uri="{C3380CC4-5D6E-409C-BE32-E72D297353CC}">
              <c16:uniqueId val="{00000008-9F42-478E-AE74-C0AF6924CB22}"/>
            </c:ext>
          </c:extLst>
        </c:ser>
        <c:ser>
          <c:idx val="1"/>
          <c:order val="1"/>
          <c:tx>
            <c:strRef>
              <c:f>Sheet1!$A$3</c:f>
              <c:strCache>
                <c:ptCount val="1"/>
              </c:strCache>
            </c:strRef>
          </c:tx>
          <c:spPr>
            <a:solidFill>
              <a:srgbClr val="993366"/>
            </a:solidFill>
            <a:ln w="12656">
              <a:solidFill>
                <a:srgbClr val="000000"/>
              </a:solidFill>
              <a:prstDash val="solid"/>
            </a:ln>
          </c:spPr>
          <c:explosion val="25"/>
          <c:dPt>
            <c:idx val="0"/>
            <c:bubble3D val="0"/>
            <c:spPr>
              <a:solidFill>
                <a:srgbClr val="9999FF"/>
              </a:solidFill>
              <a:ln w="12656">
                <a:solidFill>
                  <a:srgbClr val="000000"/>
                </a:solidFill>
                <a:prstDash val="solid"/>
              </a:ln>
            </c:spPr>
            <c:extLst xmlns:c16r2="http://schemas.microsoft.com/office/drawing/2015/06/chart">
              <c:ext xmlns:c16="http://schemas.microsoft.com/office/drawing/2014/chart" uri="{C3380CC4-5D6E-409C-BE32-E72D297353CC}">
                <c16:uniqueId val="{0000000A-9F42-478E-AE74-C0AF6924CB22}"/>
              </c:ext>
            </c:extLst>
          </c:dPt>
          <c:dPt>
            <c:idx val="2"/>
            <c:bubble3D val="0"/>
            <c:spPr>
              <a:solidFill>
                <a:srgbClr val="FFFFCC"/>
              </a:solidFill>
              <a:ln w="12656">
                <a:solidFill>
                  <a:srgbClr val="000000"/>
                </a:solidFill>
                <a:prstDash val="solid"/>
              </a:ln>
            </c:spPr>
            <c:extLst xmlns:c16r2="http://schemas.microsoft.com/office/drawing/2015/06/chart">
              <c:ext xmlns:c16="http://schemas.microsoft.com/office/drawing/2014/chart" uri="{C3380CC4-5D6E-409C-BE32-E72D297353CC}">
                <c16:uniqueId val="{0000000C-9F42-478E-AE74-C0AF6924CB22}"/>
              </c:ext>
            </c:extLst>
          </c:dPt>
          <c:dPt>
            <c:idx val="3"/>
            <c:bubble3D val="0"/>
            <c:spPr>
              <a:solidFill>
                <a:srgbClr val="CCFFFF"/>
              </a:solidFill>
              <a:ln w="12656">
                <a:solidFill>
                  <a:srgbClr val="000000"/>
                </a:solidFill>
                <a:prstDash val="solid"/>
              </a:ln>
            </c:spPr>
            <c:extLst xmlns:c16r2="http://schemas.microsoft.com/office/drawing/2015/06/chart">
              <c:ext xmlns:c16="http://schemas.microsoft.com/office/drawing/2014/chart" uri="{C3380CC4-5D6E-409C-BE32-E72D297353CC}">
                <c16:uniqueId val="{0000000E-9F42-478E-AE74-C0AF6924CB22}"/>
              </c:ext>
            </c:extLst>
          </c:dPt>
          <c:dLbls>
            <c:numFmt formatCode="0%" sourceLinked="0"/>
            <c:spPr>
              <a:noFill/>
              <a:ln w="25313">
                <a:noFill/>
              </a:ln>
            </c:spPr>
            <c:txPr>
              <a:bodyPr/>
              <a:lstStyle/>
              <a:p>
                <a:pPr>
                  <a:defRPr lang="en-GB" sz="1196" b="1" i="0" u="none" strike="noStrike" baseline="0">
                    <a:solidFill>
                      <a:srgbClr val="000000"/>
                    </a:solidFill>
                    <a:latin typeface="Arial"/>
                    <a:ea typeface="Arial"/>
                    <a:cs typeface="Arial"/>
                  </a:defRPr>
                </a:pPr>
                <a:endParaRPr lang="bg-BG"/>
              </a:p>
            </c:txPr>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Sheet1!$B$1:$D$1</c:f>
              <c:strCache>
                <c:ptCount val="3"/>
                <c:pt idx="0">
                  <c:v>ниско ниво на риск</c:v>
                </c:pt>
                <c:pt idx="1">
                  <c:v>средно ниво на риск</c:v>
                </c:pt>
                <c:pt idx="2">
                  <c:v>високо ниво на риск</c:v>
                </c:pt>
              </c:strCache>
            </c:strRef>
          </c:cat>
          <c:val>
            <c:numRef>
              <c:f>Sheet1!$B$3:$D$3</c:f>
              <c:numCache>
                <c:formatCode>General</c:formatCode>
                <c:ptCount val="3"/>
              </c:numCache>
            </c:numRef>
          </c:val>
          <c:extLst xmlns:c16r2="http://schemas.microsoft.com/office/drawing/2015/06/chart">
            <c:ext xmlns:c16="http://schemas.microsoft.com/office/drawing/2014/chart" uri="{C3380CC4-5D6E-409C-BE32-E72D297353CC}">
              <c16:uniqueId val="{0000000F-9F42-478E-AE74-C0AF6924CB22}"/>
            </c:ext>
          </c:extLst>
        </c:ser>
        <c:ser>
          <c:idx val="2"/>
          <c:order val="2"/>
          <c:tx>
            <c:strRef>
              <c:f>Sheet1!$A$4</c:f>
              <c:strCache>
                <c:ptCount val="1"/>
              </c:strCache>
            </c:strRef>
          </c:tx>
          <c:spPr>
            <a:solidFill>
              <a:srgbClr val="FFFFCC"/>
            </a:solidFill>
            <a:ln w="12656">
              <a:solidFill>
                <a:srgbClr val="000000"/>
              </a:solidFill>
              <a:prstDash val="solid"/>
            </a:ln>
          </c:spPr>
          <c:explosion val="25"/>
          <c:dPt>
            <c:idx val="0"/>
            <c:bubble3D val="0"/>
            <c:spPr>
              <a:solidFill>
                <a:srgbClr val="9999FF"/>
              </a:solidFill>
              <a:ln w="12656">
                <a:solidFill>
                  <a:srgbClr val="000000"/>
                </a:solidFill>
                <a:prstDash val="solid"/>
              </a:ln>
            </c:spPr>
            <c:extLst xmlns:c16r2="http://schemas.microsoft.com/office/drawing/2015/06/chart">
              <c:ext xmlns:c16="http://schemas.microsoft.com/office/drawing/2014/chart" uri="{C3380CC4-5D6E-409C-BE32-E72D297353CC}">
                <c16:uniqueId val="{00000011-9F42-478E-AE74-C0AF6924CB22}"/>
              </c:ext>
            </c:extLst>
          </c:dPt>
          <c:dPt>
            <c:idx val="1"/>
            <c:bubble3D val="0"/>
            <c:spPr>
              <a:solidFill>
                <a:srgbClr val="993366"/>
              </a:solidFill>
              <a:ln w="12656">
                <a:solidFill>
                  <a:srgbClr val="000000"/>
                </a:solidFill>
                <a:prstDash val="solid"/>
              </a:ln>
            </c:spPr>
            <c:extLst xmlns:c16r2="http://schemas.microsoft.com/office/drawing/2015/06/chart">
              <c:ext xmlns:c16="http://schemas.microsoft.com/office/drawing/2014/chart" uri="{C3380CC4-5D6E-409C-BE32-E72D297353CC}">
                <c16:uniqueId val="{00000013-9F42-478E-AE74-C0AF6924CB22}"/>
              </c:ext>
            </c:extLst>
          </c:dPt>
          <c:dPt>
            <c:idx val="3"/>
            <c:bubble3D val="0"/>
            <c:spPr>
              <a:solidFill>
                <a:srgbClr val="CCFFFF"/>
              </a:solidFill>
              <a:ln w="12656">
                <a:solidFill>
                  <a:srgbClr val="000000"/>
                </a:solidFill>
                <a:prstDash val="solid"/>
              </a:ln>
            </c:spPr>
            <c:extLst xmlns:c16r2="http://schemas.microsoft.com/office/drawing/2015/06/chart">
              <c:ext xmlns:c16="http://schemas.microsoft.com/office/drawing/2014/chart" uri="{C3380CC4-5D6E-409C-BE32-E72D297353CC}">
                <c16:uniqueId val="{00000015-9F42-478E-AE74-C0AF6924CB22}"/>
              </c:ext>
            </c:extLst>
          </c:dPt>
          <c:dLbls>
            <c:numFmt formatCode="0%" sourceLinked="0"/>
            <c:spPr>
              <a:noFill/>
              <a:ln w="25313">
                <a:noFill/>
              </a:ln>
            </c:spPr>
            <c:txPr>
              <a:bodyPr/>
              <a:lstStyle/>
              <a:p>
                <a:pPr>
                  <a:defRPr lang="en-GB" sz="1196" b="1" i="0" u="none" strike="noStrike" baseline="0">
                    <a:solidFill>
                      <a:srgbClr val="000000"/>
                    </a:solidFill>
                    <a:latin typeface="Arial"/>
                    <a:ea typeface="Arial"/>
                    <a:cs typeface="Arial"/>
                  </a:defRPr>
                </a:pPr>
                <a:endParaRPr lang="bg-BG"/>
              </a:p>
            </c:txPr>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Sheet1!$B$1:$D$1</c:f>
              <c:strCache>
                <c:ptCount val="3"/>
                <c:pt idx="0">
                  <c:v>ниско ниво на риск</c:v>
                </c:pt>
                <c:pt idx="1">
                  <c:v>средно ниво на риск</c:v>
                </c:pt>
                <c:pt idx="2">
                  <c:v>високо ниво на риск</c:v>
                </c:pt>
              </c:strCache>
            </c:strRef>
          </c:cat>
          <c:val>
            <c:numRef>
              <c:f>Sheet1!$B$4:$D$4</c:f>
              <c:numCache>
                <c:formatCode>General</c:formatCode>
                <c:ptCount val="3"/>
              </c:numCache>
            </c:numRef>
          </c:val>
          <c:extLst xmlns:c16r2="http://schemas.microsoft.com/office/drawing/2015/06/chart">
            <c:ext xmlns:c16="http://schemas.microsoft.com/office/drawing/2014/chart" uri="{C3380CC4-5D6E-409C-BE32-E72D297353CC}">
              <c16:uniqueId val="{00000016-9F42-478E-AE74-C0AF6924CB22}"/>
            </c:ext>
          </c:extLst>
        </c:ser>
        <c:ser>
          <c:idx val="3"/>
          <c:order val="3"/>
          <c:tx>
            <c:strRef>
              <c:f>Sheet1!$A$5</c:f>
              <c:strCache>
                <c:ptCount val="1"/>
              </c:strCache>
            </c:strRef>
          </c:tx>
          <c:spPr>
            <a:solidFill>
              <a:srgbClr val="CCFFFF"/>
            </a:solidFill>
            <a:ln w="12656">
              <a:solidFill>
                <a:srgbClr val="000000"/>
              </a:solidFill>
              <a:prstDash val="solid"/>
            </a:ln>
          </c:spPr>
          <c:explosion val="25"/>
          <c:dPt>
            <c:idx val="0"/>
            <c:bubble3D val="0"/>
            <c:spPr>
              <a:solidFill>
                <a:srgbClr val="9999FF"/>
              </a:solidFill>
              <a:ln w="12656">
                <a:solidFill>
                  <a:srgbClr val="000000"/>
                </a:solidFill>
                <a:prstDash val="solid"/>
              </a:ln>
            </c:spPr>
            <c:extLst xmlns:c16r2="http://schemas.microsoft.com/office/drawing/2015/06/chart">
              <c:ext xmlns:c16="http://schemas.microsoft.com/office/drawing/2014/chart" uri="{C3380CC4-5D6E-409C-BE32-E72D297353CC}">
                <c16:uniqueId val="{00000018-9F42-478E-AE74-C0AF6924CB22}"/>
              </c:ext>
            </c:extLst>
          </c:dPt>
          <c:dPt>
            <c:idx val="1"/>
            <c:bubble3D val="0"/>
            <c:spPr>
              <a:solidFill>
                <a:srgbClr val="993366"/>
              </a:solidFill>
              <a:ln w="12656">
                <a:solidFill>
                  <a:srgbClr val="000000"/>
                </a:solidFill>
                <a:prstDash val="solid"/>
              </a:ln>
            </c:spPr>
            <c:extLst xmlns:c16r2="http://schemas.microsoft.com/office/drawing/2015/06/chart">
              <c:ext xmlns:c16="http://schemas.microsoft.com/office/drawing/2014/chart" uri="{C3380CC4-5D6E-409C-BE32-E72D297353CC}">
                <c16:uniqueId val="{0000001A-9F42-478E-AE74-C0AF6924CB22}"/>
              </c:ext>
            </c:extLst>
          </c:dPt>
          <c:dPt>
            <c:idx val="2"/>
            <c:bubble3D val="0"/>
            <c:spPr>
              <a:solidFill>
                <a:srgbClr val="FFFFCC"/>
              </a:solidFill>
              <a:ln w="12656">
                <a:solidFill>
                  <a:srgbClr val="000000"/>
                </a:solidFill>
                <a:prstDash val="solid"/>
              </a:ln>
            </c:spPr>
            <c:extLst xmlns:c16r2="http://schemas.microsoft.com/office/drawing/2015/06/chart">
              <c:ext xmlns:c16="http://schemas.microsoft.com/office/drawing/2014/chart" uri="{C3380CC4-5D6E-409C-BE32-E72D297353CC}">
                <c16:uniqueId val="{0000001C-9F42-478E-AE74-C0AF6924CB22}"/>
              </c:ext>
            </c:extLst>
          </c:dPt>
          <c:dLbls>
            <c:numFmt formatCode="0%" sourceLinked="0"/>
            <c:spPr>
              <a:noFill/>
              <a:ln w="25313">
                <a:noFill/>
              </a:ln>
            </c:spPr>
            <c:txPr>
              <a:bodyPr/>
              <a:lstStyle/>
              <a:p>
                <a:pPr>
                  <a:defRPr lang="en-GB" sz="1196" b="1" i="0" u="none" strike="noStrike" baseline="0">
                    <a:solidFill>
                      <a:srgbClr val="000000"/>
                    </a:solidFill>
                    <a:latin typeface="Arial"/>
                    <a:ea typeface="Arial"/>
                    <a:cs typeface="Arial"/>
                  </a:defRPr>
                </a:pPr>
                <a:endParaRPr lang="bg-BG"/>
              </a:p>
            </c:txPr>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Sheet1!$B$1:$D$1</c:f>
              <c:strCache>
                <c:ptCount val="3"/>
                <c:pt idx="0">
                  <c:v>ниско ниво на риск</c:v>
                </c:pt>
                <c:pt idx="1">
                  <c:v>средно ниво на риск</c:v>
                </c:pt>
                <c:pt idx="2">
                  <c:v>високо ниво на риск</c:v>
                </c:pt>
              </c:strCache>
            </c:strRef>
          </c:cat>
          <c:val>
            <c:numRef>
              <c:f>Sheet1!$B$5:$D$5</c:f>
              <c:numCache>
                <c:formatCode>General</c:formatCode>
                <c:ptCount val="3"/>
              </c:numCache>
            </c:numRef>
          </c:val>
          <c:extLst xmlns:c16r2="http://schemas.microsoft.com/office/drawing/2015/06/chart">
            <c:ext xmlns:c16="http://schemas.microsoft.com/office/drawing/2014/chart" uri="{C3380CC4-5D6E-409C-BE32-E72D297353CC}">
              <c16:uniqueId val="{0000001D-9F42-478E-AE74-C0AF6924CB22}"/>
            </c:ext>
          </c:extLst>
        </c:ser>
        <c:dLbls>
          <c:showLegendKey val="0"/>
          <c:showVal val="0"/>
          <c:showCatName val="0"/>
          <c:showSerName val="0"/>
          <c:showPercent val="1"/>
          <c:showBubbleSize val="0"/>
          <c:showLeaderLines val="0"/>
        </c:dLbls>
      </c:pie3DChart>
      <c:spPr>
        <a:noFill/>
        <a:ln w="25312">
          <a:noFill/>
        </a:ln>
      </c:spPr>
    </c:plotArea>
    <c:legend>
      <c:legendPos val="r"/>
      <c:layout>
        <c:manualLayout>
          <c:xMode val="edge"/>
          <c:yMode val="edge"/>
          <c:x val="0.61983604244775992"/>
          <c:y val="0.6770732398607654"/>
          <c:w val="0.35838496991999724"/>
          <c:h val="0.24607750315198518"/>
        </c:manualLayout>
      </c:layout>
      <c:overlay val="0"/>
      <c:spPr>
        <a:noFill/>
        <a:ln w="25313">
          <a:noFill/>
        </a:ln>
      </c:spPr>
      <c:txPr>
        <a:bodyPr/>
        <a:lstStyle/>
        <a:p>
          <a:pPr>
            <a:defRPr lang="en-GB" sz="1200" b="1" i="0" u="none" strike="noStrike" baseline="0">
              <a:solidFill>
                <a:srgbClr val="000000"/>
              </a:solidFill>
              <a:latin typeface="Times New Roman" pitchFamily="18" charset="0"/>
              <a:ea typeface="Arial"/>
              <a:cs typeface="Times New Roman" pitchFamily="18" charset="0"/>
            </a:defRPr>
          </a:pPr>
          <a:endParaRPr lang="bg-BG"/>
        </a:p>
      </c:txPr>
    </c:legend>
    <c:plotVisOnly val="1"/>
    <c:dispBlanksAs val="zero"/>
    <c:showDLblsOverMax val="0"/>
  </c:chart>
  <c:spPr>
    <a:gradFill>
      <a:gsLst>
        <a:gs pos="0">
          <a:srgbClr val="FFEFD1"/>
        </a:gs>
        <a:gs pos="100000">
          <a:srgbClr val="FFFFFF"/>
        </a:gs>
      </a:gsLst>
      <a:lin ang="16200000" scaled="0"/>
    </a:gradFill>
    <a:ln w="6350">
      <a:solidFill>
        <a:schemeClr val="tx1"/>
      </a:solidFill>
    </a:ln>
  </c:spPr>
  <c:txPr>
    <a:bodyPr/>
    <a:lstStyle/>
    <a:p>
      <a:pPr>
        <a:defRPr sz="1196" b="1" i="0" u="none" strike="noStrike" baseline="0">
          <a:solidFill>
            <a:srgbClr val="000000"/>
          </a:solidFill>
          <a:latin typeface="Arial"/>
          <a:ea typeface="Arial"/>
          <a:cs typeface="Arial"/>
        </a:defRPr>
      </a:pPr>
      <a:endParaRPr lang="bg-BG"/>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10"/>
      <c:rAngAx val="0"/>
      <c:perspective val="10"/>
    </c:view3D>
    <c:floor>
      <c:thickness val="0"/>
    </c:floor>
    <c:sideWall>
      <c:thickness val="0"/>
    </c:sideWall>
    <c:backWall>
      <c:thickness val="0"/>
    </c:backWall>
    <c:plotArea>
      <c:layout>
        <c:manualLayout>
          <c:layoutTarget val="inner"/>
          <c:xMode val="edge"/>
          <c:yMode val="edge"/>
          <c:x val="0.21628097872217522"/>
          <c:y val="0.12385832577022736"/>
          <c:w val="0.5420867494655951"/>
          <c:h val="0.86097993037879361"/>
        </c:manualLayout>
      </c:layout>
      <c:pie3DChart>
        <c:varyColors val="1"/>
        <c:ser>
          <c:idx val="0"/>
          <c:order val="0"/>
          <c:tx>
            <c:strRef>
              <c:f>Sheet1!$A$2</c:f>
              <c:strCache>
                <c:ptCount val="1"/>
                <c:pt idx="0">
                  <c:v>Нарушение</c:v>
                </c:pt>
              </c:strCache>
            </c:strRef>
          </c:tx>
          <c:spPr>
            <a:solidFill>
              <a:srgbClr val="FF6600"/>
            </a:solidFill>
            <a:ln w="12656">
              <a:solidFill>
                <a:srgbClr val="000000"/>
              </a:solidFill>
              <a:prstDash val="solid"/>
            </a:ln>
          </c:spPr>
          <c:explosion val="8"/>
          <c:dPt>
            <c:idx val="0"/>
            <c:bubble3D val="0"/>
            <c:spPr>
              <a:solidFill>
                <a:srgbClr val="00B0F0"/>
              </a:solidFill>
              <a:ln w="12656">
                <a:solidFill>
                  <a:srgbClr val="000000"/>
                </a:solidFill>
                <a:prstDash val="solid"/>
              </a:ln>
            </c:spPr>
            <c:extLst xmlns:c16r2="http://schemas.microsoft.com/office/drawing/2015/06/chart">
              <c:ext xmlns:c16="http://schemas.microsoft.com/office/drawing/2014/chart" uri="{C3380CC4-5D6E-409C-BE32-E72D297353CC}">
                <c16:uniqueId val="{00000001-9F42-478E-AE74-C0AF6924CB22}"/>
              </c:ext>
            </c:extLst>
          </c:dPt>
          <c:dPt>
            <c:idx val="1"/>
            <c:bubble3D val="0"/>
            <c:spPr>
              <a:solidFill>
                <a:srgbClr val="FF0000"/>
              </a:solidFill>
              <a:ln w="12656">
                <a:solidFill>
                  <a:srgbClr val="000000"/>
                </a:solidFill>
                <a:prstDash val="solid"/>
              </a:ln>
            </c:spPr>
            <c:extLst xmlns:c16r2="http://schemas.microsoft.com/office/drawing/2015/06/chart">
              <c:ext xmlns:c16="http://schemas.microsoft.com/office/drawing/2014/chart" uri="{C3380CC4-5D6E-409C-BE32-E72D297353CC}">
                <c16:uniqueId val="{00000003-9F42-478E-AE74-C0AF6924CB22}"/>
              </c:ext>
            </c:extLst>
          </c:dPt>
          <c:dPt>
            <c:idx val="2"/>
            <c:bubble3D val="0"/>
            <c:spPr>
              <a:solidFill>
                <a:srgbClr val="00B050"/>
              </a:solidFill>
              <a:ln w="12656">
                <a:solidFill>
                  <a:srgbClr val="000000"/>
                </a:solidFill>
                <a:prstDash val="solid"/>
              </a:ln>
            </c:spPr>
            <c:extLst xmlns:c16r2="http://schemas.microsoft.com/office/drawing/2015/06/chart">
              <c:ext xmlns:c16="http://schemas.microsoft.com/office/drawing/2014/chart" uri="{C3380CC4-5D6E-409C-BE32-E72D297353CC}">
                <c16:uniqueId val="{00000005-9F42-478E-AE74-C0AF6924CB22}"/>
              </c:ext>
            </c:extLst>
          </c:dPt>
          <c:dPt>
            <c:idx val="3"/>
            <c:bubble3D val="0"/>
            <c:spPr>
              <a:gradFill>
                <a:gsLst>
                  <a:gs pos="0">
                    <a:srgbClr val="FC9FCB"/>
                  </a:gs>
                  <a:gs pos="13000">
                    <a:srgbClr val="F8B049"/>
                  </a:gs>
                  <a:gs pos="21001">
                    <a:srgbClr val="F8B049"/>
                  </a:gs>
                  <a:gs pos="63000">
                    <a:srgbClr val="FEE7F2"/>
                  </a:gs>
                  <a:gs pos="67000">
                    <a:srgbClr val="F952A0"/>
                  </a:gs>
                  <a:gs pos="69000">
                    <a:srgbClr val="C50849"/>
                  </a:gs>
                  <a:gs pos="82001">
                    <a:srgbClr val="B43E85"/>
                  </a:gs>
                  <a:gs pos="100000">
                    <a:srgbClr val="F8B049"/>
                  </a:gs>
                </a:gsLst>
                <a:lin ang="3000000" scaled="0"/>
              </a:gradFill>
              <a:ln w="12656">
                <a:solidFill>
                  <a:srgbClr val="000000"/>
                </a:solidFill>
                <a:prstDash val="solid"/>
              </a:ln>
            </c:spPr>
            <c:extLst xmlns:c16r2="http://schemas.microsoft.com/office/drawing/2015/06/chart">
              <c:ext xmlns:c16="http://schemas.microsoft.com/office/drawing/2014/chart" uri="{C3380CC4-5D6E-409C-BE32-E72D297353CC}">
                <c16:uniqueId val="{00000007-9F42-478E-AE74-C0AF6924CB22}"/>
              </c:ext>
            </c:extLst>
          </c:dPt>
          <c:dLbls>
            <c:dLbl>
              <c:idx val="0"/>
              <c:layout>
                <c:manualLayout>
                  <c:x val="-0.17102742348899677"/>
                  <c:y val="-0.11300318762093796"/>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9F42-478E-AE74-C0AF6924CB22}"/>
                </c:ext>
                <c:ext xmlns:c15="http://schemas.microsoft.com/office/drawing/2012/chart" uri="{CE6537A1-D6FC-4f65-9D91-7224C49458BB}"/>
              </c:extLst>
            </c:dLbl>
            <c:dLbl>
              <c:idx val="1"/>
              <c:layout>
                <c:manualLayout>
                  <c:x val="0.15226954458168768"/>
                  <c:y val="-9.7491033842376354E-2"/>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3-9F42-478E-AE74-C0AF6924CB22}"/>
                </c:ext>
                <c:ext xmlns:c15="http://schemas.microsoft.com/office/drawing/2012/chart" uri="{CE6537A1-D6FC-4f65-9D91-7224C49458BB}"/>
              </c:extLst>
            </c:dLbl>
            <c:dLbl>
              <c:idx val="2"/>
              <c:layout>
                <c:manualLayout>
                  <c:x val="1.700492976184145E-2"/>
                  <c:y val="9.6633211707262356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3"/>
              <c:layout>
                <c:manualLayout>
                  <c:x val="-1.9108722520796021E-4"/>
                  <c:y val="7.1751031121111263E-3"/>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7-9F42-478E-AE74-C0AF6924CB22}"/>
                </c:ext>
                <c:ext xmlns:c15="http://schemas.microsoft.com/office/drawing/2012/chart" uri="{CE6537A1-D6FC-4f65-9D91-7224C49458BB}"/>
              </c:extLst>
            </c:dLbl>
            <c:numFmt formatCode="0%" sourceLinked="0"/>
            <c:spPr>
              <a:noFill/>
              <a:ln w="25313">
                <a:noFill/>
              </a:ln>
            </c:spPr>
            <c:txPr>
              <a:bodyPr/>
              <a:lstStyle/>
              <a:p>
                <a:pPr>
                  <a:defRPr lang="en-GB" sz="1200" b="1" i="0" u="none" strike="noStrike" baseline="0">
                    <a:solidFill>
                      <a:srgbClr val="000000"/>
                    </a:solidFill>
                    <a:latin typeface="Times New Roman" pitchFamily="18" charset="0"/>
                    <a:ea typeface="Arial"/>
                    <a:cs typeface="Times New Roman" pitchFamily="18" charset="0"/>
                  </a:defRPr>
                </a:pPr>
                <a:endParaRPr lang="bg-BG"/>
              </a:p>
            </c:txPr>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Sheet1!$B$1:$D$1</c:f>
              <c:strCache>
                <c:ptCount val="3"/>
                <c:pt idx="0">
                  <c:v>външна атака</c:v>
                </c:pt>
                <c:pt idx="1">
                  <c:v>грешка на служител</c:v>
                </c:pt>
                <c:pt idx="2">
                  <c:v>други</c:v>
                </c:pt>
              </c:strCache>
            </c:strRef>
          </c:cat>
          <c:val>
            <c:numRef>
              <c:f>Sheet1!$B$2:$D$2</c:f>
              <c:numCache>
                <c:formatCode>General</c:formatCode>
                <c:ptCount val="3"/>
                <c:pt idx="0">
                  <c:v>52</c:v>
                </c:pt>
                <c:pt idx="1">
                  <c:v>40</c:v>
                </c:pt>
                <c:pt idx="2">
                  <c:v>8</c:v>
                </c:pt>
              </c:numCache>
            </c:numRef>
          </c:val>
          <c:extLst xmlns:c16r2="http://schemas.microsoft.com/office/drawing/2015/06/chart">
            <c:ext xmlns:c16="http://schemas.microsoft.com/office/drawing/2014/chart" uri="{C3380CC4-5D6E-409C-BE32-E72D297353CC}">
              <c16:uniqueId val="{00000008-9F42-478E-AE74-C0AF6924CB22}"/>
            </c:ext>
          </c:extLst>
        </c:ser>
        <c:ser>
          <c:idx val="1"/>
          <c:order val="1"/>
          <c:tx>
            <c:strRef>
              <c:f>Sheet1!$A$3</c:f>
              <c:strCache>
                <c:ptCount val="1"/>
              </c:strCache>
            </c:strRef>
          </c:tx>
          <c:spPr>
            <a:solidFill>
              <a:srgbClr val="993366"/>
            </a:solidFill>
            <a:ln w="12656">
              <a:solidFill>
                <a:srgbClr val="000000"/>
              </a:solidFill>
              <a:prstDash val="solid"/>
            </a:ln>
          </c:spPr>
          <c:explosion val="25"/>
          <c:dPt>
            <c:idx val="0"/>
            <c:bubble3D val="0"/>
            <c:spPr>
              <a:solidFill>
                <a:srgbClr val="9999FF"/>
              </a:solidFill>
              <a:ln w="12656">
                <a:solidFill>
                  <a:srgbClr val="000000"/>
                </a:solidFill>
                <a:prstDash val="solid"/>
              </a:ln>
            </c:spPr>
            <c:extLst xmlns:c16r2="http://schemas.microsoft.com/office/drawing/2015/06/chart">
              <c:ext xmlns:c16="http://schemas.microsoft.com/office/drawing/2014/chart" uri="{C3380CC4-5D6E-409C-BE32-E72D297353CC}">
                <c16:uniqueId val="{0000000A-9F42-478E-AE74-C0AF6924CB22}"/>
              </c:ext>
            </c:extLst>
          </c:dPt>
          <c:dPt>
            <c:idx val="2"/>
            <c:bubble3D val="0"/>
            <c:spPr>
              <a:solidFill>
                <a:srgbClr val="FFFFCC"/>
              </a:solidFill>
              <a:ln w="12656">
                <a:solidFill>
                  <a:srgbClr val="000000"/>
                </a:solidFill>
                <a:prstDash val="solid"/>
              </a:ln>
            </c:spPr>
            <c:extLst xmlns:c16r2="http://schemas.microsoft.com/office/drawing/2015/06/chart">
              <c:ext xmlns:c16="http://schemas.microsoft.com/office/drawing/2014/chart" uri="{C3380CC4-5D6E-409C-BE32-E72D297353CC}">
                <c16:uniqueId val="{0000000C-9F42-478E-AE74-C0AF6924CB22}"/>
              </c:ext>
            </c:extLst>
          </c:dPt>
          <c:dPt>
            <c:idx val="3"/>
            <c:bubble3D val="0"/>
            <c:spPr>
              <a:solidFill>
                <a:srgbClr val="CCFFFF"/>
              </a:solidFill>
              <a:ln w="12656">
                <a:solidFill>
                  <a:srgbClr val="000000"/>
                </a:solidFill>
                <a:prstDash val="solid"/>
              </a:ln>
            </c:spPr>
            <c:extLst xmlns:c16r2="http://schemas.microsoft.com/office/drawing/2015/06/chart">
              <c:ext xmlns:c16="http://schemas.microsoft.com/office/drawing/2014/chart" uri="{C3380CC4-5D6E-409C-BE32-E72D297353CC}">
                <c16:uniqueId val="{0000000E-9F42-478E-AE74-C0AF6924CB22}"/>
              </c:ext>
            </c:extLst>
          </c:dPt>
          <c:dLbls>
            <c:numFmt formatCode="0%" sourceLinked="0"/>
            <c:spPr>
              <a:noFill/>
              <a:ln w="25313">
                <a:noFill/>
              </a:ln>
            </c:spPr>
            <c:txPr>
              <a:bodyPr/>
              <a:lstStyle/>
              <a:p>
                <a:pPr>
                  <a:defRPr lang="en-GB" sz="1196" b="1" i="0" u="none" strike="noStrike" baseline="0">
                    <a:solidFill>
                      <a:srgbClr val="000000"/>
                    </a:solidFill>
                    <a:latin typeface="Arial"/>
                    <a:ea typeface="Arial"/>
                    <a:cs typeface="Arial"/>
                  </a:defRPr>
                </a:pPr>
                <a:endParaRPr lang="bg-BG"/>
              </a:p>
            </c:txPr>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Sheet1!$B$1:$D$1</c:f>
              <c:strCache>
                <c:ptCount val="3"/>
                <c:pt idx="0">
                  <c:v>външна атака</c:v>
                </c:pt>
                <c:pt idx="1">
                  <c:v>грешка на служител</c:v>
                </c:pt>
                <c:pt idx="2">
                  <c:v>други</c:v>
                </c:pt>
              </c:strCache>
            </c:strRef>
          </c:cat>
          <c:val>
            <c:numRef>
              <c:f>Sheet1!$B$3:$D$3</c:f>
              <c:numCache>
                <c:formatCode>General</c:formatCode>
                <c:ptCount val="3"/>
              </c:numCache>
            </c:numRef>
          </c:val>
          <c:extLst xmlns:c16r2="http://schemas.microsoft.com/office/drawing/2015/06/chart">
            <c:ext xmlns:c16="http://schemas.microsoft.com/office/drawing/2014/chart" uri="{C3380CC4-5D6E-409C-BE32-E72D297353CC}">
              <c16:uniqueId val="{0000000F-9F42-478E-AE74-C0AF6924CB22}"/>
            </c:ext>
          </c:extLst>
        </c:ser>
        <c:ser>
          <c:idx val="2"/>
          <c:order val="2"/>
          <c:tx>
            <c:strRef>
              <c:f>Sheet1!$A$4</c:f>
              <c:strCache>
                <c:ptCount val="1"/>
              </c:strCache>
            </c:strRef>
          </c:tx>
          <c:spPr>
            <a:solidFill>
              <a:srgbClr val="FFFFCC"/>
            </a:solidFill>
            <a:ln w="12656">
              <a:solidFill>
                <a:srgbClr val="000000"/>
              </a:solidFill>
              <a:prstDash val="solid"/>
            </a:ln>
          </c:spPr>
          <c:explosion val="25"/>
          <c:dPt>
            <c:idx val="0"/>
            <c:bubble3D val="0"/>
            <c:spPr>
              <a:solidFill>
                <a:srgbClr val="9999FF"/>
              </a:solidFill>
              <a:ln w="12656">
                <a:solidFill>
                  <a:srgbClr val="000000"/>
                </a:solidFill>
                <a:prstDash val="solid"/>
              </a:ln>
            </c:spPr>
            <c:extLst xmlns:c16r2="http://schemas.microsoft.com/office/drawing/2015/06/chart">
              <c:ext xmlns:c16="http://schemas.microsoft.com/office/drawing/2014/chart" uri="{C3380CC4-5D6E-409C-BE32-E72D297353CC}">
                <c16:uniqueId val="{00000011-9F42-478E-AE74-C0AF6924CB22}"/>
              </c:ext>
            </c:extLst>
          </c:dPt>
          <c:dPt>
            <c:idx val="1"/>
            <c:bubble3D val="0"/>
            <c:spPr>
              <a:solidFill>
                <a:srgbClr val="993366"/>
              </a:solidFill>
              <a:ln w="12656">
                <a:solidFill>
                  <a:srgbClr val="000000"/>
                </a:solidFill>
                <a:prstDash val="solid"/>
              </a:ln>
            </c:spPr>
            <c:extLst xmlns:c16r2="http://schemas.microsoft.com/office/drawing/2015/06/chart">
              <c:ext xmlns:c16="http://schemas.microsoft.com/office/drawing/2014/chart" uri="{C3380CC4-5D6E-409C-BE32-E72D297353CC}">
                <c16:uniqueId val="{00000013-9F42-478E-AE74-C0AF6924CB22}"/>
              </c:ext>
            </c:extLst>
          </c:dPt>
          <c:dPt>
            <c:idx val="3"/>
            <c:bubble3D val="0"/>
            <c:spPr>
              <a:solidFill>
                <a:srgbClr val="CCFFFF"/>
              </a:solidFill>
              <a:ln w="12656">
                <a:solidFill>
                  <a:srgbClr val="000000"/>
                </a:solidFill>
                <a:prstDash val="solid"/>
              </a:ln>
            </c:spPr>
            <c:extLst xmlns:c16r2="http://schemas.microsoft.com/office/drawing/2015/06/chart">
              <c:ext xmlns:c16="http://schemas.microsoft.com/office/drawing/2014/chart" uri="{C3380CC4-5D6E-409C-BE32-E72D297353CC}">
                <c16:uniqueId val="{00000015-9F42-478E-AE74-C0AF6924CB22}"/>
              </c:ext>
            </c:extLst>
          </c:dPt>
          <c:dLbls>
            <c:numFmt formatCode="0%" sourceLinked="0"/>
            <c:spPr>
              <a:noFill/>
              <a:ln w="25313">
                <a:noFill/>
              </a:ln>
            </c:spPr>
            <c:txPr>
              <a:bodyPr/>
              <a:lstStyle/>
              <a:p>
                <a:pPr>
                  <a:defRPr lang="en-GB" sz="1196" b="1" i="0" u="none" strike="noStrike" baseline="0">
                    <a:solidFill>
                      <a:srgbClr val="000000"/>
                    </a:solidFill>
                    <a:latin typeface="Arial"/>
                    <a:ea typeface="Arial"/>
                    <a:cs typeface="Arial"/>
                  </a:defRPr>
                </a:pPr>
                <a:endParaRPr lang="bg-BG"/>
              </a:p>
            </c:txPr>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Sheet1!$B$1:$D$1</c:f>
              <c:strCache>
                <c:ptCount val="3"/>
                <c:pt idx="0">
                  <c:v>външна атака</c:v>
                </c:pt>
                <c:pt idx="1">
                  <c:v>грешка на служител</c:v>
                </c:pt>
                <c:pt idx="2">
                  <c:v>други</c:v>
                </c:pt>
              </c:strCache>
            </c:strRef>
          </c:cat>
          <c:val>
            <c:numRef>
              <c:f>Sheet1!$B$4:$D$4</c:f>
              <c:numCache>
                <c:formatCode>General</c:formatCode>
                <c:ptCount val="3"/>
              </c:numCache>
            </c:numRef>
          </c:val>
          <c:extLst xmlns:c16r2="http://schemas.microsoft.com/office/drawing/2015/06/chart">
            <c:ext xmlns:c16="http://schemas.microsoft.com/office/drawing/2014/chart" uri="{C3380CC4-5D6E-409C-BE32-E72D297353CC}">
              <c16:uniqueId val="{00000016-9F42-478E-AE74-C0AF6924CB22}"/>
            </c:ext>
          </c:extLst>
        </c:ser>
        <c:ser>
          <c:idx val="3"/>
          <c:order val="3"/>
          <c:tx>
            <c:strRef>
              <c:f>Sheet1!$A$5</c:f>
              <c:strCache>
                <c:ptCount val="1"/>
              </c:strCache>
            </c:strRef>
          </c:tx>
          <c:spPr>
            <a:solidFill>
              <a:srgbClr val="CCFFFF"/>
            </a:solidFill>
            <a:ln w="12656">
              <a:solidFill>
                <a:srgbClr val="000000"/>
              </a:solidFill>
              <a:prstDash val="solid"/>
            </a:ln>
          </c:spPr>
          <c:explosion val="25"/>
          <c:dPt>
            <c:idx val="0"/>
            <c:bubble3D val="0"/>
            <c:spPr>
              <a:solidFill>
                <a:srgbClr val="9999FF"/>
              </a:solidFill>
              <a:ln w="12656">
                <a:solidFill>
                  <a:srgbClr val="000000"/>
                </a:solidFill>
                <a:prstDash val="solid"/>
              </a:ln>
            </c:spPr>
            <c:extLst xmlns:c16r2="http://schemas.microsoft.com/office/drawing/2015/06/chart">
              <c:ext xmlns:c16="http://schemas.microsoft.com/office/drawing/2014/chart" uri="{C3380CC4-5D6E-409C-BE32-E72D297353CC}">
                <c16:uniqueId val="{00000018-9F42-478E-AE74-C0AF6924CB22}"/>
              </c:ext>
            </c:extLst>
          </c:dPt>
          <c:dPt>
            <c:idx val="1"/>
            <c:bubble3D val="0"/>
            <c:spPr>
              <a:solidFill>
                <a:srgbClr val="993366"/>
              </a:solidFill>
              <a:ln w="12656">
                <a:solidFill>
                  <a:srgbClr val="000000"/>
                </a:solidFill>
                <a:prstDash val="solid"/>
              </a:ln>
            </c:spPr>
            <c:extLst xmlns:c16r2="http://schemas.microsoft.com/office/drawing/2015/06/chart">
              <c:ext xmlns:c16="http://schemas.microsoft.com/office/drawing/2014/chart" uri="{C3380CC4-5D6E-409C-BE32-E72D297353CC}">
                <c16:uniqueId val="{0000001A-9F42-478E-AE74-C0AF6924CB22}"/>
              </c:ext>
            </c:extLst>
          </c:dPt>
          <c:dPt>
            <c:idx val="2"/>
            <c:bubble3D val="0"/>
            <c:spPr>
              <a:solidFill>
                <a:srgbClr val="FFFFCC"/>
              </a:solidFill>
              <a:ln w="12656">
                <a:solidFill>
                  <a:srgbClr val="000000"/>
                </a:solidFill>
                <a:prstDash val="solid"/>
              </a:ln>
            </c:spPr>
            <c:extLst xmlns:c16r2="http://schemas.microsoft.com/office/drawing/2015/06/chart">
              <c:ext xmlns:c16="http://schemas.microsoft.com/office/drawing/2014/chart" uri="{C3380CC4-5D6E-409C-BE32-E72D297353CC}">
                <c16:uniqueId val="{0000001C-9F42-478E-AE74-C0AF6924CB22}"/>
              </c:ext>
            </c:extLst>
          </c:dPt>
          <c:dLbls>
            <c:numFmt formatCode="0%" sourceLinked="0"/>
            <c:spPr>
              <a:noFill/>
              <a:ln w="25313">
                <a:noFill/>
              </a:ln>
            </c:spPr>
            <c:txPr>
              <a:bodyPr/>
              <a:lstStyle/>
              <a:p>
                <a:pPr>
                  <a:defRPr lang="en-GB" sz="1196" b="1" i="0" u="none" strike="noStrike" baseline="0">
                    <a:solidFill>
                      <a:srgbClr val="000000"/>
                    </a:solidFill>
                    <a:latin typeface="Arial"/>
                    <a:ea typeface="Arial"/>
                    <a:cs typeface="Arial"/>
                  </a:defRPr>
                </a:pPr>
                <a:endParaRPr lang="bg-BG"/>
              </a:p>
            </c:txPr>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Sheet1!$B$1:$D$1</c:f>
              <c:strCache>
                <c:ptCount val="3"/>
                <c:pt idx="0">
                  <c:v>външна атака</c:v>
                </c:pt>
                <c:pt idx="1">
                  <c:v>грешка на служител</c:v>
                </c:pt>
                <c:pt idx="2">
                  <c:v>други</c:v>
                </c:pt>
              </c:strCache>
            </c:strRef>
          </c:cat>
          <c:val>
            <c:numRef>
              <c:f>Sheet1!$B$5:$D$5</c:f>
              <c:numCache>
                <c:formatCode>General</c:formatCode>
                <c:ptCount val="3"/>
              </c:numCache>
            </c:numRef>
          </c:val>
          <c:extLst xmlns:c16r2="http://schemas.microsoft.com/office/drawing/2015/06/chart">
            <c:ext xmlns:c16="http://schemas.microsoft.com/office/drawing/2014/chart" uri="{C3380CC4-5D6E-409C-BE32-E72D297353CC}">
              <c16:uniqueId val="{0000001D-9F42-478E-AE74-C0AF6924CB22}"/>
            </c:ext>
          </c:extLst>
        </c:ser>
        <c:dLbls>
          <c:showLegendKey val="0"/>
          <c:showVal val="0"/>
          <c:showCatName val="0"/>
          <c:showSerName val="0"/>
          <c:showPercent val="1"/>
          <c:showBubbleSize val="0"/>
          <c:showLeaderLines val="0"/>
        </c:dLbls>
      </c:pie3DChart>
      <c:spPr>
        <a:noFill/>
        <a:ln w="25312">
          <a:noFill/>
        </a:ln>
      </c:spPr>
    </c:plotArea>
    <c:legend>
      <c:legendPos val="b"/>
      <c:layout>
        <c:manualLayout>
          <c:xMode val="edge"/>
          <c:yMode val="edge"/>
          <c:x val="0.12022525405836518"/>
          <c:y val="0.88265607251293143"/>
          <c:w val="0.72168415050355128"/>
          <c:h val="7.5809602747025043E-2"/>
        </c:manualLayout>
      </c:layout>
      <c:overlay val="0"/>
      <c:spPr>
        <a:noFill/>
        <a:ln w="25313">
          <a:noFill/>
        </a:ln>
      </c:spPr>
      <c:txPr>
        <a:bodyPr/>
        <a:lstStyle/>
        <a:p>
          <a:pPr>
            <a:defRPr lang="en-GB" sz="1200" b="1" i="0" u="none" strike="noStrike" baseline="0">
              <a:solidFill>
                <a:srgbClr val="000000"/>
              </a:solidFill>
              <a:latin typeface="Times New Roman" pitchFamily="18" charset="0"/>
              <a:ea typeface="Arial"/>
              <a:cs typeface="Times New Roman" pitchFamily="18" charset="0"/>
            </a:defRPr>
          </a:pPr>
          <a:endParaRPr lang="bg-BG"/>
        </a:p>
      </c:txPr>
    </c:legend>
    <c:plotVisOnly val="1"/>
    <c:dispBlanksAs val="zero"/>
    <c:showDLblsOverMax val="0"/>
  </c:chart>
  <c:spPr>
    <a:gradFill>
      <a:gsLst>
        <a:gs pos="0">
          <a:srgbClr val="FFEFD1"/>
        </a:gs>
        <a:gs pos="100000">
          <a:srgbClr val="FFFFFF"/>
        </a:gs>
      </a:gsLst>
      <a:lin ang="16200000" scaled="0"/>
    </a:gradFill>
    <a:ln w="6350">
      <a:solidFill>
        <a:schemeClr val="tx1"/>
      </a:solidFill>
    </a:ln>
  </c:spPr>
  <c:txPr>
    <a:bodyPr/>
    <a:lstStyle/>
    <a:p>
      <a:pPr>
        <a:defRPr sz="1196" b="1" i="0" u="none" strike="noStrike" baseline="0">
          <a:solidFill>
            <a:srgbClr val="000000"/>
          </a:solidFill>
          <a:latin typeface="Arial"/>
          <a:ea typeface="Arial"/>
          <a:cs typeface="Arial"/>
        </a:defRPr>
      </a:pPr>
      <a:endParaRPr lang="bg-BG"/>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B5C46-4F26-4113-A0FE-D9F5A0345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2613</TotalTime>
  <Pages>104</Pages>
  <Words>32150</Words>
  <Characters>183259</Characters>
  <Application>Microsoft Office Word</Application>
  <DocSecurity>0</DocSecurity>
  <Lines>1527</Lines>
  <Paragraphs>429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Lyubka Yacheva</dc:creator>
  <cp:lastModifiedBy>Krasi</cp:lastModifiedBy>
  <cp:revision>656</cp:revision>
  <cp:lastPrinted>2020-03-30T08:35:00Z</cp:lastPrinted>
  <dcterms:created xsi:type="dcterms:W3CDTF">2020-03-09T12:00:00Z</dcterms:created>
  <dcterms:modified xsi:type="dcterms:W3CDTF">2020-04-03T09:24:00Z</dcterms:modified>
</cp:coreProperties>
</file>