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3.xml" ContentType="application/vnd.openxmlformats-officedocument.drawingml.chartshapes+xml"/>
  <Override PartName="/word/charts/chart6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drawings/drawing4.xml" ContentType="application/vnd.openxmlformats-officedocument.drawingml.chartshapes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drawings/drawing5.xml" ContentType="application/vnd.openxmlformats-officedocument.drawingml.chartshapes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8B7B0" w14:textId="64E242AA" w:rsidR="00EB5F76" w:rsidRPr="00445035" w:rsidRDefault="006772F2" w:rsidP="00EB5F76">
      <w:pPr>
        <w:spacing w:after="0" w:line="360" w:lineRule="auto"/>
        <w:ind w:right="-109" w:firstLine="748"/>
        <w:rPr>
          <w:rFonts w:ascii="Times New Roman" w:eastAsia="Times New Roman" w:hAnsi="Times New Roman"/>
          <w:b/>
          <w:w w:val="120"/>
          <w:sz w:val="24"/>
          <w:szCs w:val="24"/>
        </w:rPr>
      </w:pPr>
      <w:r w:rsidRPr="00445035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62336" behindDoc="0" locked="0" layoutInCell="1" allowOverlap="1" wp14:anchorId="194D57B6" wp14:editId="1033EC46">
            <wp:simplePos x="0" y="0"/>
            <wp:positionH relativeFrom="margin">
              <wp:align>left</wp:align>
            </wp:positionH>
            <wp:positionV relativeFrom="page">
              <wp:posOffset>469624</wp:posOffset>
            </wp:positionV>
            <wp:extent cx="1076400" cy="896400"/>
            <wp:effectExtent l="0" t="0" r="0" b="0"/>
            <wp:wrapSquare wrapText="bothSides"/>
            <wp:docPr id="7" name="Picture 7" descr="Logo_ma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mal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5035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A03A1" wp14:editId="572461C0">
                <wp:simplePos x="0" y="0"/>
                <wp:positionH relativeFrom="column">
                  <wp:posOffset>1256665</wp:posOffset>
                </wp:positionH>
                <wp:positionV relativeFrom="paragraph">
                  <wp:posOffset>-364683</wp:posOffset>
                </wp:positionV>
                <wp:extent cx="4923155" cy="8667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315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1DF6B" w14:textId="77777777" w:rsidR="00FD7A1E" w:rsidRPr="0077741D" w:rsidRDefault="00FD7A1E" w:rsidP="00EB5F7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77741D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РЕПУБЛИКА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7741D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БЪЛГАРИЯ</w:t>
                            </w:r>
                          </w:p>
                          <w:p w14:paraId="1B94D8C0" w14:textId="77777777" w:rsidR="00FD7A1E" w:rsidRPr="00262FD3" w:rsidRDefault="00FD7A1E" w:rsidP="00EB5F7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262FD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КОМИСИЯ ЗА ЗАЩИТА НА ЛИЧНИТЕ</w:t>
                            </w:r>
                            <w:r w:rsidRPr="00262FD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Pr="00262FD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A03A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8.95pt;margin-top:-28.7pt;width:387.6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GQ4tg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" filled="f" stroked="f">
                <v:textbox>
                  <w:txbxContent>
                    <w:p w14:paraId="3071DF6B" w14:textId="77777777" w:rsidR="00FD7A1E" w:rsidRPr="0077741D" w:rsidRDefault="00FD7A1E" w:rsidP="00EB5F7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  <w:r w:rsidRPr="0077741D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>РЕПУБЛИКА</w:t>
                      </w:r>
                      <w:r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77741D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>БЪЛГАРИЯ</w:t>
                      </w:r>
                    </w:p>
                    <w:p w14:paraId="1B94D8C0" w14:textId="77777777" w:rsidR="00FD7A1E" w:rsidRPr="00262FD3" w:rsidRDefault="00FD7A1E" w:rsidP="00EB5F7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</w:pPr>
                      <w:r w:rsidRPr="00262FD3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КОМИСИЯ ЗА ЗАЩИТА НА ЛИЧНИТЕ</w:t>
                      </w:r>
                      <w:r w:rsidRPr="00262FD3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  <w:t xml:space="preserve"> </w:t>
                      </w:r>
                      <w:r w:rsidRPr="00262FD3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ДАННИ</w:t>
                      </w:r>
                    </w:p>
                  </w:txbxContent>
                </v:textbox>
              </v:shape>
            </w:pict>
          </mc:Fallback>
        </mc:AlternateContent>
      </w:r>
    </w:p>
    <w:p w14:paraId="55FBB513" w14:textId="77777777" w:rsidR="00EB5F76" w:rsidRPr="00445035" w:rsidRDefault="00EB5F76" w:rsidP="00EB5F76">
      <w:pPr>
        <w:spacing w:after="0" w:line="360" w:lineRule="auto"/>
        <w:ind w:right="-109"/>
        <w:jc w:val="center"/>
        <w:rPr>
          <w:rFonts w:ascii="Times New Roman" w:eastAsia="Times New Roman" w:hAnsi="Times New Roman"/>
          <w:b/>
          <w:w w:val="120"/>
          <w:sz w:val="52"/>
          <w:szCs w:val="26"/>
        </w:rPr>
      </w:pPr>
      <w:r w:rsidRPr="00445035">
        <w:rPr>
          <w:rFonts w:asciiTheme="minorHAnsi" w:eastAsiaTheme="minorHAnsi" w:hAnsiTheme="minorHAnsi"/>
          <w:noProof/>
          <w:lang w:eastAsia="bg-BG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 wp14:anchorId="2154440D" wp14:editId="6C7571C1">
                <wp:simplePos x="0" y="0"/>
                <wp:positionH relativeFrom="margin">
                  <wp:posOffset>-37161</wp:posOffset>
                </wp:positionH>
                <wp:positionV relativeFrom="paragraph">
                  <wp:posOffset>406510</wp:posOffset>
                </wp:positionV>
                <wp:extent cx="6342278" cy="7315"/>
                <wp:effectExtent l="0" t="19050" r="40005" b="5016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2278" cy="731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CEA94" id="Straight Connector 6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-2.95pt,32pt" to="496.4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" o:allowincell="f" strokeweight="4.5pt">
                <v:stroke linestyle="thickThin"/>
                <w10:wrap anchorx="margin"/>
              </v:line>
            </w:pict>
          </mc:Fallback>
        </mc:AlternateContent>
      </w:r>
    </w:p>
    <w:p w14:paraId="345E8773" w14:textId="77777777" w:rsidR="00EB5F76" w:rsidRPr="00445035" w:rsidRDefault="00EB5F76" w:rsidP="00EB5F76">
      <w:pPr>
        <w:spacing w:after="0" w:line="360" w:lineRule="auto"/>
        <w:ind w:right="-109"/>
        <w:jc w:val="center"/>
        <w:rPr>
          <w:rFonts w:ascii="Times New Roman" w:eastAsia="Times New Roman" w:hAnsi="Times New Roman"/>
          <w:b/>
          <w:w w:val="120"/>
          <w:sz w:val="52"/>
          <w:szCs w:val="26"/>
        </w:rPr>
      </w:pPr>
    </w:p>
    <w:p w14:paraId="297F0FAF" w14:textId="77777777" w:rsidR="00EB5F76" w:rsidRPr="00445035" w:rsidRDefault="00EB5F76" w:rsidP="00EB5F76">
      <w:pPr>
        <w:spacing w:after="0" w:line="360" w:lineRule="auto"/>
        <w:ind w:right="-109"/>
        <w:jc w:val="center"/>
        <w:rPr>
          <w:rFonts w:ascii="Times New Roman" w:eastAsia="Times New Roman" w:hAnsi="Times New Roman"/>
          <w:b/>
          <w:w w:val="120"/>
          <w:sz w:val="52"/>
          <w:szCs w:val="26"/>
        </w:rPr>
      </w:pPr>
    </w:p>
    <w:p w14:paraId="0A897C4D" w14:textId="77777777" w:rsidR="00EB5F76" w:rsidRPr="00445035" w:rsidRDefault="00EB5F76" w:rsidP="00EB5F76">
      <w:pPr>
        <w:spacing w:after="0" w:line="360" w:lineRule="auto"/>
        <w:ind w:right="-109"/>
        <w:jc w:val="center"/>
        <w:rPr>
          <w:rFonts w:ascii="Times New Roman" w:eastAsia="Times New Roman" w:hAnsi="Times New Roman"/>
          <w:b/>
          <w:w w:val="120"/>
          <w:sz w:val="52"/>
          <w:szCs w:val="26"/>
        </w:rPr>
      </w:pPr>
    </w:p>
    <w:p w14:paraId="577253A3" w14:textId="20833EA4" w:rsidR="00EB5F76" w:rsidRPr="00445035" w:rsidRDefault="00EB5F76" w:rsidP="00EB5F76">
      <w:pPr>
        <w:spacing w:after="0" w:line="360" w:lineRule="auto"/>
        <w:ind w:right="-109"/>
        <w:jc w:val="center"/>
        <w:rPr>
          <w:rFonts w:ascii="Times New Roman" w:eastAsia="Times New Roman" w:hAnsi="Times New Roman"/>
          <w:b/>
          <w:w w:val="120"/>
          <w:sz w:val="52"/>
          <w:szCs w:val="26"/>
        </w:rPr>
      </w:pPr>
      <w:r w:rsidRPr="00445035">
        <w:rPr>
          <w:rFonts w:ascii="Times New Roman" w:eastAsia="Times New Roman" w:hAnsi="Times New Roman"/>
          <w:b/>
          <w:w w:val="120"/>
          <w:sz w:val="52"/>
          <w:szCs w:val="26"/>
        </w:rPr>
        <w:t>Г</w:t>
      </w:r>
      <w:r w:rsidR="00F5039B">
        <w:rPr>
          <w:rFonts w:ascii="Times New Roman" w:eastAsia="Times New Roman" w:hAnsi="Times New Roman"/>
          <w:b/>
          <w:w w:val="120"/>
          <w:sz w:val="52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w w:val="120"/>
          <w:sz w:val="52"/>
          <w:szCs w:val="26"/>
        </w:rPr>
        <w:t>О</w:t>
      </w:r>
      <w:r w:rsidR="00F5039B">
        <w:rPr>
          <w:rFonts w:ascii="Times New Roman" w:eastAsia="Times New Roman" w:hAnsi="Times New Roman"/>
          <w:b/>
          <w:w w:val="120"/>
          <w:sz w:val="52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w w:val="120"/>
          <w:sz w:val="52"/>
          <w:szCs w:val="26"/>
        </w:rPr>
        <w:t>Д</w:t>
      </w:r>
      <w:r w:rsidR="00F5039B">
        <w:rPr>
          <w:rFonts w:ascii="Times New Roman" w:eastAsia="Times New Roman" w:hAnsi="Times New Roman"/>
          <w:b/>
          <w:w w:val="120"/>
          <w:sz w:val="52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w w:val="120"/>
          <w:sz w:val="52"/>
          <w:szCs w:val="26"/>
        </w:rPr>
        <w:t>И</w:t>
      </w:r>
      <w:r w:rsidR="00F5039B">
        <w:rPr>
          <w:rFonts w:ascii="Times New Roman" w:eastAsia="Times New Roman" w:hAnsi="Times New Roman"/>
          <w:b/>
          <w:w w:val="120"/>
          <w:sz w:val="52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w w:val="120"/>
          <w:sz w:val="52"/>
          <w:szCs w:val="26"/>
        </w:rPr>
        <w:t>Ш</w:t>
      </w:r>
      <w:r w:rsidR="00F5039B">
        <w:rPr>
          <w:rFonts w:ascii="Times New Roman" w:eastAsia="Times New Roman" w:hAnsi="Times New Roman"/>
          <w:b/>
          <w:w w:val="120"/>
          <w:sz w:val="52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w w:val="120"/>
          <w:sz w:val="52"/>
          <w:szCs w:val="26"/>
        </w:rPr>
        <w:t>Е</w:t>
      </w:r>
      <w:r w:rsidR="00F5039B">
        <w:rPr>
          <w:rFonts w:ascii="Times New Roman" w:eastAsia="Times New Roman" w:hAnsi="Times New Roman"/>
          <w:b/>
          <w:w w:val="120"/>
          <w:sz w:val="52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w w:val="120"/>
          <w:sz w:val="52"/>
          <w:szCs w:val="26"/>
        </w:rPr>
        <w:t>Н</w:t>
      </w:r>
      <w:r w:rsidR="00F5039B">
        <w:rPr>
          <w:rFonts w:ascii="Times New Roman" w:eastAsia="Times New Roman" w:hAnsi="Times New Roman"/>
          <w:b/>
          <w:w w:val="120"/>
          <w:sz w:val="52"/>
          <w:szCs w:val="26"/>
        </w:rPr>
        <w:t xml:space="preserve"> </w:t>
      </w:r>
      <w:r w:rsidR="006A4238">
        <w:rPr>
          <w:rFonts w:ascii="Times New Roman" w:eastAsia="Times New Roman" w:hAnsi="Times New Roman"/>
          <w:b/>
          <w:w w:val="120"/>
          <w:sz w:val="52"/>
          <w:szCs w:val="26"/>
        </w:rPr>
        <w:t xml:space="preserve">  </w:t>
      </w:r>
      <w:r w:rsidRPr="00445035">
        <w:rPr>
          <w:rFonts w:ascii="Times New Roman" w:eastAsia="Times New Roman" w:hAnsi="Times New Roman"/>
          <w:b/>
          <w:w w:val="120"/>
          <w:sz w:val="52"/>
          <w:szCs w:val="26"/>
        </w:rPr>
        <w:t>О</w:t>
      </w:r>
      <w:r w:rsidR="00F5039B">
        <w:rPr>
          <w:rFonts w:ascii="Times New Roman" w:eastAsia="Times New Roman" w:hAnsi="Times New Roman"/>
          <w:b/>
          <w:w w:val="120"/>
          <w:sz w:val="52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w w:val="120"/>
          <w:sz w:val="52"/>
          <w:szCs w:val="26"/>
        </w:rPr>
        <w:t>Т</w:t>
      </w:r>
      <w:r w:rsidR="00F5039B">
        <w:rPr>
          <w:rFonts w:ascii="Times New Roman" w:eastAsia="Times New Roman" w:hAnsi="Times New Roman"/>
          <w:b/>
          <w:w w:val="120"/>
          <w:sz w:val="52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w w:val="120"/>
          <w:sz w:val="52"/>
          <w:szCs w:val="26"/>
        </w:rPr>
        <w:t>Ч</w:t>
      </w:r>
      <w:r w:rsidR="00F5039B">
        <w:rPr>
          <w:rFonts w:ascii="Times New Roman" w:eastAsia="Times New Roman" w:hAnsi="Times New Roman"/>
          <w:b/>
          <w:w w:val="120"/>
          <w:sz w:val="52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w w:val="120"/>
          <w:sz w:val="52"/>
          <w:szCs w:val="26"/>
        </w:rPr>
        <w:t>Е</w:t>
      </w:r>
      <w:r w:rsidR="00F5039B">
        <w:rPr>
          <w:rFonts w:ascii="Times New Roman" w:eastAsia="Times New Roman" w:hAnsi="Times New Roman"/>
          <w:b/>
          <w:w w:val="120"/>
          <w:sz w:val="52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w w:val="120"/>
          <w:sz w:val="52"/>
          <w:szCs w:val="26"/>
        </w:rPr>
        <w:t>Т</w:t>
      </w:r>
    </w:p>
    <w:p w14:paraId="57FF80DC" w14:textId="77777777" w:rsidR="00EB5F76" w:rsidRPr="00445035" w:rsidRDefault="00EB5F76" w:rsidP="00EB5F76">
      <w:pPr>
        <w:spacing w:after="0" w:line="360" w:lineRule="auto"/>
        <w:ind w:right="-109"/>
        <w:jc w:val="center"/>
        <w:rPr>
          <w:rFonts w:ascii="Times New Roman" w:eastAsia="Times New Roman" w:hAnsi="Times New Roman"/>
          <w:b/>
          <w:sz w:val="44"/>
          <w:szCs w:val="26"/>
        </w:rPr>
      </w:pPr>
    </w:p>
    <w:p w14:paraId="7FFF604B" w14:textId="77777777" w:rsidR="00EB5F76" w:rsidRPr="00445035" w:rsidRDefault="00EB5F76" w:rsidP="00EB5F76">
      <w:pPr>
        <w:spacing w:after="0" w:line="360" w:lineRule="auto"/>
        <w:ind w:right="-109"/>
        <w:jc w:val="center"/>
        <w:rPr>
          <w:rFonts w:ascii="Times New Roman" w:eastAsia="Times New Roman" w:hAnsi="Times New Roman"/>
          <w:b/>
          <w:sz w:val="44"/>
          <w:szCs w:val="26"/>
        </w:rPr>
      </w:pPr>
    </w:p>
    <w:p w14:paraId="031E1E6D" w14:textId="77777777" w:rsidR="00EB5F76" w:rsidRPr="00445035" w:rsidRDefault="00EB5F76" w:rsidP="00EB5F76">
      <w:pPr>
        <w:spacing w:after="0" w:line="360" w:lineRule="auto"/>
        <w:ind w:right="-109"/>
        <w:jc w:val="center"/>
        <w:rPr>
          <w:rFonts w:ascii="Times New Roman" w:eastAsia="Times New Roman" w:hAnsi="Times New Roman"/>
          <w:b/>
          <w:sz w:val="44"/>
          <w:szCs w:val="26"/>
        </w:rPr>
      </w:pPr>
    </w:p>
    <w:p w14:paraId="3581F4C5" w14:textId="74D8AB7E" w:rsidR="00EB5F76" w:rsidRPr="00445035" w:rsidRDefault="00EB5F76" w:rsidP="00EB5F76">
      <w:pPr>
        <w:spacing w:after="0" w:line="360" w:lineRule="auto"/>
        <w:ind w:right="-109"/>
        <w:jc w:val="center"/>
        <w:rPr>
          <w:rFonts w:ascii="Times New Roman" w:eastAsia="Times New Roman" w:hAnsi="Times New Roman"/>
          <w:b/>
          <w:sz w:val="44"/>
          <w:szCs w:val="26"/>
        </w:rPr>
      </w:pPr>
      <w:r w:rsidRPr="00445035">
        <w:rPr>
          <w:rFonts w:ascii="Times New Roman" w:eastAsia="Times New Roman" w:hAnsi="Times New Roman"/>
          <w:b/>
          <w:sz w:val="44"/>
          <w:szCs w:val="26"/>
        </w:rPr>
        <w:t>на</w:t>
      </w:r>
      <w:r w:rsidR="00F5039B">
        <w:rPr>
          <w:rFonts w:ascii="Times New Roman" w:eastAsia="Times New Roman" w:hAnsi="Times New Roman"/>
          <w:b/>
          <w:sz w:val="44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sz w:val="44"/>
          <w:szCs w:val="26"/>
        </w:rPr>
        <w:t>Комисията</w:t>
      </w:r>
      <w:r w:rsidR="00F5039B">
        <w:rPr>
          <w:rFonts w:ascii="Times New Roman" w:eastAsia="Times New Roman" w:hAnsi="Times New Roman"/>
          <w:b/>
          <w:sz w:val="44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sz w:val="44"/>
          <w:szCs w:val="26"/>
        </w:rPr>
        <w:t>за</w:t>
      </w:r>
      <w:r w:rsidR="00F5039B">
        <w:rPr>
          <w:rFonts w:ascii="Times New Roman" w:eastAsia="Times New Roman" w:hAnsi="Times New Roman"/>
          <w:b/>
          <w:sz w:val="44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sz w:val="44"/>
          <w:szCs w:val="26"/>
        </w:rPr>
        <w:t>защита</w:t>
      </w:r>
      <w:r w:rsidR="00F5039B">
        <w:rPr>
          <w:rFonts w:ascii="Times New Roman" w:eastAsia="Times New Roman" w:hAnsi="Times New Roman"/>
          <w:b/>
          <w:sz w:val="44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sz w:val="44"/>
          <w:szCs w:val="26"/>
        </w:rPr>
        <w:t>на</w:t>
      </w:r>
      <w:r w:rsidR="00F5039B">
        <w:rPr>
          <w:rFonts w:ascii="Times New Roman" w:eastAsia="Times New Roman" w:hAnsi="Times New Roman"/>
          <w:b/>
          <w:sz w:val="44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sz w:val="44"/>
          <w:szCs w:val="26"/>
        </w:rPr>
        <w:t>личните</w:t>
      </w:r>
      <w:r w:rsidR="00F5039B">
        <w:rPr>
          <w:rFonts w:ascii="Times New Roman" w:eastAsia="Times New Roman" w:hAnsi="Times New Roman"/>
          <w:b/>
          <w:sz w:val="44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sz w:val="44"/>
          <w:szCs w:val="26"/>
        </w:rPr>
        <w:t>данни</w:t>
      </w:r>
      <w:r w:rsidR="00F5039B">
        <w:rPr>
          <w:rFonts w:ascii="Times New Roman" w:eastAsia="Times New Roman" w:hAnsi="Times New Roman"/>
          <w:b/>
          <w:sz w:val="44"/>
          <w:szCs w:val="26"/>
        </w:rPr>
        <w:t xml:space="preserve"> </w:t>
      </w:r>
    </w:p>
    <w:p w14:paraId="5597F3BF" w14:textId="161C00BC" w:rsidR="00EB5F76" w:rsidRPr="00445035" w:rsidRDefault="00EB5F76" w:rsidP="00EB5F76">
      <w:pPr>
        <w:tabs>
          <w:tab w:val="left" w:pos="284"/>
        </w:tabs>
        <w:spacing w:after="0" w:line="360" w:lineRule="auto"/>
        <w:ind w:right="-109"/>
        <w:jc w:val="center"/>
        <w:rPr>
          <w:rFonts w:ascii="Times New Roman" w:eastAsia="Times New Roman" w:hAnsi="Times New Roman"/>
          <w:b/>
          <w:sz w:val="44"/>
          <w:szCs w:val="26"/>
        </w:rPr>
      </w:pPr>
      <w:r w:rsidRPr="00445035">
        <w:rPr>
          <w:rFonts w:ascii="Times New Roman" w:eastAsia="Times New Roman" w:hAnsi="Times New Roman"/>
          <w:b/>
          <w:sz w:val="44"/>
          <w:szCs w:val="26"/>
        </w:rPr>
        <w:t>за</w:t>
      </w:r>
      <w:r w:rsidR="00F5039B">
        <w:rPr>
          <w:rFonts w:ascii="Times New Roman" w:eastAsia="Times New Roman" w:hAnsi="Times New Roman"/>
          <w:b/>
          <w:sz w:val="44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sz w:val="44"/>
          <w:szCs w:val="26"/>
        </w:rPr>
        <w:t>дейността</w:t>
      </w:r>
      <w:r w:rsidR="00F5039B">
        <w:rPr>
          <w:rFonts w:ascii="Times New Roman" w:eastAsia="Times New Roman" w:hAnsi="Times New Roman"/>
          <w:b/>
          <w:sz w:val="44"/>
          <w:szCs w:val="26"/>
        </w:rPr>
        <w:t xml:space="preserve"> </w:t>
      </w:r>
      <w:r w:rsidR="00445035">
        <w:rPr>
          <w:rFonts w:ascii="Times New Roman" w:eastAsia="Times New Roman" w:hAnsi="Times New Roman"/>
          <w:b/>
          <w:sz w:val="44"/>
          <w:szCs w:val="26"/>
        </w:rPr>
        <w:t>ѝ</w:t>
      </w:r>
      <w:r w:rsidR="00F5039B">
        <w:rPr>
          <w:rFonts w:ascii="Times New Roman" w:eastAsia="Times New Roman" w:hAnsi="Times New Roman"/>
          <w:b/>
          <w:sz w:val="44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sz w:val="44"/>
          <w:szCs w:val="26"/>
        </w:rPr>
        <w:t>през</w:t>
      </w:r>
      <w:r w:rsidR="00F5039B">
        <w:rPr>
          <w:rFonts w:ascii="Times New Roman" w:eastAsia="Times New Roman" w:hAnsi="Times New Roman"/>
          <w:b/>
          <w:sz w:val="44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sz w:val="44"/>
          <w:szCs w:val="26"/>
        </w:rPr>
        <w:t>2018</w:t>
      </w:r>
      <w:r w:rsidR="00F5039B">
        <w:rPr>
          <w:rFonts w:ascii="Times New Roman" w:eastAsia="Times New Roman" w:hAnsi="Times New Roman"/>
          <w:b/>
          <w:sz w:val="44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sz w:val="44"/>
          <w:szCs w:val="26"/>
        </w:rPr>
        <w:t>г</w:t>
      </w:r>
      <w:r w:rsidR="00F5039B">
        <w:rPr>
          <w:rFonts w:ascii="Times New Roman" w:eastAsia="Times New Roman" w:hAnsi="Times New Roman"/>
          <w:b/>
          <w:sz w:val="44"/>
          <w:szCs w:val="26"/>
        </w:rPr>
        <w:t xml:space="preserve">. </w:t>
      </w:r>
    </w:p>
    <w:p w14:paraId="416ED07C" w14:textId="77777777" w:rsidR="00EB5F76" w:rsidRPr="00445035" w:rsidRDefault="00EB5F76" w:rsidP="00EB5F76">
      <w:pPr>
        <w:spacing w:after="0" w:line="360" w:lineRule="auto"/>
        <w:ind w:right="-109"/>
        <w:jc w:val="center"/>
        <w:rPr>
          <w:rFonts w:ascii="Times New Roman" w:eastAsia="Times New Roman" w:hAnsi="Times New Roman"/>
          <w:b/>
          <w:sz w:val="36"/>
          <w:szCs w:val="26"/>
        </w:rPr>
      </w:pPr>
    </w:p>
    <w:p w14:paraId="534106AD" w14:textId="77777777" w:rsidR="00EB5F76" w:rsidRPr="00445035" w:rsidRDefault="00EB5F76" w:rsidP="00EB5F76">
      <w:pPr>
        <w:spacing w:after="0" w:line="360" w:lineRule="auto"/>
        <w:ind w:right="-109"/>
        <w:jc w:val="center"/>
        <w:rPr>
          <w:rFonts w:ascii="Times New Roman" w:eastAsia="Times New Roman" w:hAnsi="Times New Roman"/>
          <w:b/>
          <w:sz w:val="36"/>
          <w:szCs w:val="26"/>
        </w:rPr>
      </w:pPr>
    </w:p>
    <w:p w14:paraId="00AA0EB1" w14:textId="77777777" w:rsidR="00EB5F76" w:rsidRPr="00445035" w:rsidRDefault="00EB5F76" w:rsidP="00EB5F76">
      <w:pPr>
        <w:spacing w:after="0" w:line="360" w:lineRule="auto"/>
        <w:ind w:right="-109"/>
        <w:jc w:val="center"/>
        <w:rPr>
          <w:rFonts w:ascii="Times New Roman" w:eastAsia="Times New Roman" w:hAnsi="Times New Roman"/>
          <w:b/>
          <w:sz w:val="36"/>
          <w:szCs w:val="26"/>
        </w:rPr>
      </w:pPr>
    </w:p>
    <w:p w14:paraId="170248BC" w14:textId="77777777" w:rsidR="00EB5F76" w:rsidRPr="00445035" w:rsidRDefault="00EB5F76" w:rsidP="00EB5F76">
      <w:pPr>
        <w:spacing w:after="0" w:line="360" w:lineRule="auto"/>
        <w:ind w:right="-109"/>
        <w:jc w:val="center"/>
        <w:rPr>
          <w:rFonts w:ascii="Times New Roman" w:eastAsia="Times New Roman" w:hAnsi="Times New Roman"/>
          <w:b/>
          <w:sz w:val="36"/>
          <w:szCs w:val="26"/>
        </w:rPr>
      </w:pPr>
    </w:p>
    <w:p w14:paraId="4DAD231F" w14:textId="77777777" w:rsidR="00EB5F76" w:rsidRPr="00445035" w:rsidRDefault="00EB5F76" w:rsidP="00EB5F76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26"/>
        </w:rPr>
      </w:pPr>
    </w:p>
    <w:p w14:paraId="062944E7" w14:textId="77777777" w:rsidR="00EB5F76" w:rsidRPr="00445035" w:rsidRDefault="00EB5F76" w:rsidP="00EB5F76">
      <w:pPr>
        <w:spacing w:after="0" w:line="360" w:lineRule="auto"/>
        <w:ind w:right="-109"/>
        <w:jc w:val="center"/>
        <w:rPr>
          <w:rFonts w:ascii="Times New Roman" w:eastAsia="Times New Roman" w:hAnsi="Times New Roman"/>
          <w:b/>
          <w:sz w:val="28"/>
          <w:szCs w:val="26"/>
        </w:rPr>
      </w:pPr>
    </w:p>
    <w:p w14:paraId="78450B9C" w14:textId="696F7F14" w:rsidR="00EB5F76" w:rsidRPr="00445035" w:rsidRDefault="00EB5F76" w:rsidP="00EB5F76">
      <w:pPr>
        <w:spacing w:after="0" w:line="360" w:lineRule="auto"/>
        <w:ind w:right="-109"/>
        <w:jc w:val="center"/>
        <w:rPr>
          <w:rFonts w:ascii="Times New Roman" w:eastAsia="Times New Roman" w:hAnsi="Times New Roman"/>
          <w:b/>
          <w:sz w:val="28"/>
          <w:szCs w:val="26"/>
        </w:rPr>
      </w:pPr>
      <w:r w:rsidRPr="00445035">
        <w:rPr>
          <w:rFonts w:ascii="Times New Roman" w:eastAsia="Times New Roman" w:hAnsi="Times New Roman"/>
          <w:b/>
          <w:sz w:val="28"/>
          <w:szCs w:val="26"/>
        </w:rPr>
        <w:t>на</w:t>
      </w:r>
      <w:r w:rsidR="00F5039B">
        <w:rPr>
          <w:rFonts w:ascii="Times New Roman" w:eastAsia="Times New Roman" w:hAnsi="Times New Roman"/>
          <w:b/>
          <w:sz w:val="28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sz w:val="28"/>
          <w:szCs w:val="26"/>
        </w:rPr>
        <w:t>основание</w:t>
      </w:r>
      <w:r w:rsidR="00F5039B">
        <w:rPr>
          <w:rFonts w:ascii="Times New Roman" w:eastAsia="Times New Roman" w:hAnsi="Times New Roman"/>
          <w:b/>
          <w:sz w:val="28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sz w:val="28"/>
          <w:szCs w:val="26"/>
        </w:rPr>
        <w:t>чл</w:t>
      </w:r>
      <w:r w:rsidR="00F5039B">
        <w:rPr>
          <w:rFonts w:ascii="Times New Roman" w:eastAsia="Times New Roman" w:hAnsi="Times New Roman"/>
          <w:b/>
          <w:sz w:val="28"/>
          <w:szCs w:val="26"/>
        </w:rPr>
        <w:t xml:space="preserve">. </w:t>
      </w:r>
      <w:r w:rsidRPr="00445035">
        <w:rPr>
          <w:rFonts w:ascii="Times New Roman" w:eastAsia="Times New Roman" w:hAnsi="Times New Roman"/>
          <w:b/>
          <w:sz w:val="28"/>
          <w:szCs w:val="26"/>
        </w:rPr>
        <w:t>7,</w:t>
      </w:r>
      <w:r w:rsidR="00F5039B">
        <w:rPr>
          <w:rFonts w:ascii="Times New Roman" w:eastAsia="Times New Roman" w:hAnsi="Times New Roman"/>
          <w:b/>
          <w:sz w:val="28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sz w:val="28"/>
          <w:szCs w:val="26"/>
        </w:rPr>
        <w:t>ал</w:t>
      </w:r>
      <w:r w:rsidR="00F5039B">
        <w:rPr>
          <w:rFonts w:ascii="Times New Roman" w:eastAsia="Times New Roman" w:hAnsi="Times New Roman"/>
          <w:b/>
          <w:sz w:val="28"/>
          <w:szCs w:val="26"/>
        </w:rPr>
        <w:t xml:space="preserve">. </w:t>
      </w:r>
      <w:r w:rsidRPr="00445035">
        <w:rPr>
          <w:rFonts w:ascii="Times New Roman" w:eastAsia="Times New Roman" w:hAnsi="Times New Roman"/>
          <w:b/>
          <w:sz w:val="28"/>
          <w:szCs w:val="26"/>
        </w:rPr>
        <w:t>6</w:t>
      </w:r>
      <w:r w:rsidR="00F5039B">
        <w:rPr>
          <w:rFonts w:ascii="Times New Roman" w:eastAsia="Times New Roman" w:hAnsi="Times New Roman"/>
          <w:b/>
          <w:sz w:val="28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sz w:val="28"/>
          <w:szCs w:val="26"/>
        </w:rPr>
        <w:t>от</w:t>
      </w:r>
      <w:r w:rsidR="00F5039B">
        <w:rPr>
          <w:rFonts w:ascii="Times New Roman" w:eastAsia="Times New Roman" w:hAnsi="Times New Roman"/>
          <w:b/>
          <w:sz w:val="28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sz w:val="28"/>
          <w:szCs w:val="26"/>
        </w:rPr>
        <w:t>Закона</w:t>
      </w:r>
      <w:r w:rsidR="00F5039B">
        <w:rPr>
          <w:rFonts w:ascii="Times New Roman" w:eastAsia="Times New Roman" w:hAnsi="Times New Roman"/>
          <w:b/>
          <w:sz w:val="28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sz w:val="28"/>
          <w:szCs w:val="26"/>
        </w:rPr>
        <w:t>за</w:t>
      </w:r>
      <w:r w:rsidR="00F5039B">
        <w:rPr>
          <w:rFonts w:ascii="Times New Roman" w:eastAsia="Times New Roman" w:hAnsi="Times New Roman"/>
          <w:b/>
          <w:sz w:val="28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sz w:val="28"/>
          <w:szCs w:val="26"/>
        </w:rPr>
        <w:t>защита</w:t>
      </w:r>
      <w:r w:rsidR="00F5039B">
        <w:rPr>
          <w:rFonts w:ascii="Times New Roman" w:eastAsia="Times New Roman" w:hAnsi="Times New Roman"/>
          <w:b/>
          <w:sz w:val="28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sz w:val="28"/>
          <w:szCs w:val="26"/>
        </w:rPr>
        <w:t>на</w:t>
      </w:r>
      <w:r w:rsidR="00F5039B">
        <w:rPr>
          <w:rFonts w:ascii="Times New Roman" w:eastAsia="Times New Roman" w:hAnsi="Times New Roman"/>
          <w:b/>
          <w:sz w:val="28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sz w:val="28"/>
          <w:szCs w:val="26"/>
        </w:rPr>
        <w:t>личните</w:t>
      </w:r>
      <w:r w:rsidR="00F5039B">
        <w:rPr>
          <w:rFonts w:ascii="Times New Roman" w:eastAsia="Times New Roman" w:hAnsi="Times New Roman"/>
          <w:b/>
          <w:sz w:val="28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sz w:val="28"/>
          <w:szCs w:val="26"/>
        </w:rPr>
        <w:t>данни</w:t>
      </w:r>
    </w:p>
    <w:p w14:paraId="0BDB5AA2" w14:textId="77777777" w:rsidR="00EB5F76" w:rsidRPr="00445035" w:rsidRDefault="00EB5F76" w:rsidP="00EB5F76">
      <w:pPr>
        <w:rPr>
          <w:rFonts w:ascii="Times New Roman" w:eastAsia="Times New Roman" w:hAnsi="Times New Roman"/>
          <w:b/>
          <w:sz w:val="24"/>
          <w:szCs w:val="24"/>
        </w:rPr>
      </w:pPr>
      <w:r w:rsidRPr="00445035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7930AF2C" w14:textId="77777777" w:rsidR="00EB5F76" w:rsidRPr="00445035" w:rsidRDefault="00EB5F76" w:rsidP="00EB5F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035">
        <w:rPr>
          <w:rFonts w:ascii="Times New Roman" w:hAnsi="Times New Roman"/>
          <w:b/>
          <w:sz w:val="24"/>
          <w:szCs w:val="24"/>
        </w:rPr>
        <w:lastRenderedPageBreak/>
        <w:t>СЪДЪРЖАНИЕ</w:t>
      </w:r>
    </w:p>
    <w:p w14:paraId="5BBD1F46" w14:textId="77777777" w:rsidR="00EB5F76" w:rsidRPr="00445035" w:rsidRDefault="00EB5F76" w:rsidP="00EB5F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7553"/>
        <w:gridCol w:w="514"/>
        <w:gridCol w:w="555"/>
      </w:tblGrid>
      <w:tr w:rsidR="00EB5F76" w:rsidRPr="00445035" w14:paraId="4C09DE6E" w14:textId="77777777" w:rsidTr="00111E7F">
        <w:trPr>
          <w:trHeight w:val="6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596AD" w14:textId="207AC397" w:rsidR="00EB5F76" w:rsidRPr="00445035" w:rsidRDefault="00EB5F76" w:rsidP="00111E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I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220F2" w14:textId="7F649878" w:rsidR="00EB5F76" w:rsidRPr="00445035" w:rsidRDefault="00EB5F76" w:rsidP="00111E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Увод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6C34D" w14:textId="77777777" w:rsidR="00EB5F76" w:rsidRPr="00445035" w:rsidRDefault="00EB5F76" w:rsidP="00111E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F28B8" w14:textId="12D22A2A" w:rsidR="00EB5F76" w:rsidRPr="00445035" w:rsidRDefault="009A3A78" w:rsidP="00111E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5F76" w:rsidRPr="00445035" w14:paraId="461C4DCB" w14:textId="77777777" w:rsidTr="00111E7F">
        <w:trPr>
          <w:trHeight w:val="6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6F5A9" w14:textId="55C1020A" w:rsidR="00EB5F76" w:rsidRPr="00445035" w:rsidRDefault="00EB5F76" w:rsidP="00111E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II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B1AC0" w14:textId="2C671D04" w:rsidR="00EB5F76" w:rsidRPr="00445035" w:rsidRDefault="009A3A78" w:rsidP="00111E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</w:rPr>
              <w:t>отчет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</w:rPr>
              <w:t>степента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</w:rPr>
              <w:t>постигане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</w:rPr>
              <w:t>целите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</w:rPr>
              <w:t>приоритетите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</w:rPr>
              <w:t>КЗЛД,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</w:rPr>
              <w:t>залегнали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</w:rPr>
              <w:t>годишния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</w:rPr>
              <w:t>отчет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4503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</w:rPr>
              <w:t>както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</w:rPr>
              <w:t>стратегията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</w:rPr>
              <w:t>КЗЛД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</w:rPr>
              <w:t>развитие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</w:rPr>
              <w:t>областта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</w:rPr>
              <w:t>защитата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</w:rPr>
              <w:t>личните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</w:rPr>
              <w:t>данни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</w:rPr>
              <w:t>(Хоризонт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</w:rPr>
              <w:t>2022)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E2718" w14:textId="77777777" w:rsidR="00EB5F76" w:rsidRPr="00445035" w:rsidRDefault="00EB5F76" w:rsidP="00111E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E9A90" w14:textId="31F16FC7" w:rsidR="00EB5F76" w:rsidRPr="00445035" w:rsidRDefault="009A3A78" w:rsidP="00111E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B5F76" w:rsidRPr="00445035" w14:paraId="13E19509" w14:textId="77777777" w:rsidTr="00111E7F">
        <w:trPr>
          <w:trHeight w:val="6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14986" w14:textId="3ABFC15F" w:rsidR="00EB5F76" w:rsidRPr="00445035" w:rsidRDefault="00EB5F76" w:rsidP="00111E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III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E7F48" w14:textId="278C1489" w:rsidR="00EB5F76" w:rsidRPr="00445035" w:rsidRDefault="009A3A78" w:rsidP="00111E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Дейности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КЗЛД,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отпаднали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след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началото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прилагането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Регламент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(ЕС)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2016/679,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считано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от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25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май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2018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035">
              <w:rPr>
                <w:rFonts w:ascii="Times New Roman" w:hAnsi="Times New Roman"/>
                <w:sz w:val="24"/>
                <w:szCs w:val="24"/>
              </w:rPr>
              <w:t>г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5D2AF" w14:textId="77777777" w:rsidR="00EB5F76" w:rsidRPr="00445035" w:rsidRDefault="00EB5F76" w:rsidP="00111E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06223" w14:textId="25EE0CE3" w:rsidR="00EB5F76" w:rsidRPr="00445035" w:rsidRDefault="009A3A78" w:rsidP="00111E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B5F76" w:rsidRPr="00445035" w14:paraId="018F9155" w14:textId="77777777" w:rsidTr="00111E7F">
        <w:trPr>
          <w:trHeight w:val="6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F3636" w14:textId="4DB50B7E" w:rsidR="00EB5F76" w:rsidRPr="00445035" w:rsidRDefault="00EB5F76" w:rsidP="00111E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IV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F9B72" w14:textId="66C02F03" w:rsidR="00EB5F76" w:rsidRPr="00445035" w:rsidRDefault="00EB5F76" w:rsidP="00111E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  <w:lang w:eastAsia="bg-BG"/>
              </w:rPr>
              <w:t>Защита</w:t>
            </w:r>
            <w:r w:rsidR="00F5039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  <w:lang w:eastAsia="bg-BG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  <w:lang w:eastAsia="bg-BG"/>
              </w:rPr>
              <w:t>правата</w:t>
            </w:r>
            <w:r w:rsidR="00F5039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  <w:lang w:eastAsia="bg-BG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  <w:lang w:eastAsia="bg-BG"/>
              </w:rPr>
              <w:t>физическите</w:t>
            </w:r>
            <w:r w:rsidR="00F5039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  <w:lang w:eastAsia="bg-BG"/>
              </w:rPr>
              <w:t>лица</w:t>
            </w:r>
            <w:r w:rsidR="00F5039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  <w:lang w:eastAsia="bg-BG"/>
              </w:rPr>
              <w:t>при</w:t>
            </w:r>
            <w:r w:rsidR="00F5039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  <w:lang w:eastAsia="bg-BG"/>
              </w:rPr>
              <w:t>обработване</w:t>
            </w:r>
            <w:r w:rsidR="00F5039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  <w:lang w:eastAsia="bg-BG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  <w:lang w:eastAsia="bg-BG"/>
              </w:rPr>
              <w:t>личните</w:t>
            </w:r>
            <w:r w:rsidR="00F5039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  <w:lang w:eastAsia="bg-BG"/>
              </w:rPr>
              <w:t>им</w:t>
            </w:r>
            <w:r w:rsidR="00F5039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  <w:lang w:eastAsia="bg-BG"/>
              </w:rPr>
              <w:t>данни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B387C" w14:textId="77777777" w:rsidR="00EB5F76" w:rsidRPr="00445035" w:rsidRDefault="00EB5F76" w:rsidP="00111E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2BF3E" w14:textId="298B5D96" w:rsidR="00EB5F76" w:rsidRPr="00445035" w:rsidRDefault="00EB5F76" w:rsidP="009A3A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1</w:t>
            </w:r>
            <w:r w:rsidR="009A3A78" w:rsidRPr="004450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5F76" w:rsidRPr="00445035" w14:paraId="485707D2" w14:textId="77777777" w:rsidTr="00111E7F">
        <w:trPr>
          <w:trHeight w:val="6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71B41" w14:textId="0B4A9AE0" w:rsidR="00EB5F76" w:rsidRPr="00445035" w:rsidRDefault="00EB5F76" w:rsidP="00111E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V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D815B" w14:textId="581A5F0A" w:rsidR="00EB5F76" w:rsidRPr="00445035" w:rsidRDefault="00EB5F76" w:rsidP="00111E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  <w:lang w:eastAsia="bg-BG"/>
              </w:rPr>
              <w:t>Контролна</w:t>
            </w:r>
            <w:r w:rsidR="00F5039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  <w:lang w:eastAsia="bg-BG"/>
              </w:rPr>
              <w:t>и</w:t>
            </w:r>
            <w:r w:rsidR="00F5039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45035">
              <w:rPr>
                <w:rFonts w:ascii="Times New Roman" w:hAnsi="Times New Roman"/>
                <w:sz w:val="24"/>
                <w:szCs w:val="24"/>
                <w:lang w:eastAsia="bg-BG"/>
              </w:rPr>
              <w:t>административнонаказателна</w:t>
            </w:r>
            <w:proofErr w:type="spellEnd"/>
            <w:r w:rsidR="00F5039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83EED" w14:textId="77777777" w:rsidR="00EB5F76" w:rsidRPr="00445035" w:rsidRDefault="00EB5F76" w:rsidP="00111E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2CCC8" w14:textId="15C4CDDF" w:rsidR="00EB5F76" w:rsidRPr="00445035" w:rsidRDefault="00EB5F76" w:rsidP="009A3A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3</w:t>
            </w:r>
            <w:r w:rsidR="009A3A78" w:rsidRPr="004450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5F76" w:rsidRPr="00445035" w14:paraId="23F3327A" w14:textId="77777777" w:rsidTr="00111E7F">
        <w:trPr>
          <w:trHeight w:val="6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3E42C" w14:textId="32BD5F52" w:rsidR="00EB5F76" w:rsidRPr="00445035" w:rsidRDefault="00EB5F76" w:rsidP="00111E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VI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54081" w14:textId="3B1572CC" w:rsidR="00EB5F76" w:rsidRPr="00445035" w:rsidRDefault="009A3A78" w:rsidP="00111E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по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изразяване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становища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в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5035">
              <w:rPr>
                <w:rFonts w:ascii="Times New Roman" w:hAnsi="Times New Roman"/>
                <w:sz w:val="24"/>
                <w:szCs w:val="24"/>
              </w:rPr>
              <w:t>съгласувателни</w:t>
            </w:r>
            <w:proofErr w:type="spellEnd"/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процедури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нормативни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актове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по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въпросите,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свързани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със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защитата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личните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данни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86A81" w14:textId="77777777" w:rsidR="00EB5F76" w:rsidRPr="00445035" w:rsidRDefault="00EB5F76" w:rsidP="00111E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AC84E" w14:textId="28C21CAD" w:rsidR="00EB5F76" w:rsidRPr="00445035" w:rsidRDefault="00EB5F76" w:rsidP="009A3A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5</w:t>
            </w:r>
            <w:r w:rsidR="009A3A78" w:rsidRPr="004450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5F76" w:rsidRPr="00445035" w14:paraId="6789804A" w14:textId="77777777" w:rsidTr="00111E7F">
        <w:trPr>
          <w:trHeight w:val="6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43981" w14:textId="35E9590C" w:rsidR="00EB5F76" w:rsidRPr="00445035" w:rsidRDefault="00EB5F76" w:rsidP="00111E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VII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ED2C5" w14:textId="04BFA8C9" w:rsidR="00EB5F76" w:rsidRPr="00445035" w:rsidRDefault="009A3A78" w:rsidP="009A3A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Подготовка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прилагане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новата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правна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рамка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ЕС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областта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защитата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личните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данни: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регламент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относно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защитата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данните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Директива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защита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личните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данни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89F4B" w14:textId="77777777" w:rsidR="00EB5F76" w:rsidRPr="00445035" w:rsidRDefault="00EB5F76" w:rsidP="00111E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3BDEB" w14:textId="53E2FD6D" w:rsidR="00EB5F76" w:rsidRPr="00445035" w:rsidRDefault="009A3A78" w:rsidP="00111E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7</w:t>
            </w:r>
            <w:r w:rsidR="00EB5F76" w:rsidRPr="004450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5F76" w:rsidRPr="00445035" w14:paraId="7B0D2890" w14:textId="77777777" w:rsidTr="00111E7F">
        <w:trPr>
          <w:trHeight w:val="6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B7F43" w14:textId="1E6C7FE6" w:rsidR="00EB5F76" w:rsidRPr="00445035" w:rsidRDefault="00EB5F76" w:rsidP="00111E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VIII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DF8CB" w14:textId="087DDFA0" w:rsidR="00EB5F76" w:rsidRPr="00445035" w:rsidRDefault="009A3A78" w:rsidP="00111E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КЗЛД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механизмите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съгласуваност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сътрудничество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рамките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ЕС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E5A38" w14:textId="77777777" w:rsidR="00EB5F76" w:rsidRPr="00445035" w:rsidRDefault="00EB5F76" w:rsidP="00111E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7BAFC" w14:textId="020CA921" w:rsidR="00EB5F76" w:rsidRPr="00445035" w:rsidRDefault="009A3A78" w:rsidP="00111E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EB5F76" w:rsidRPr="00445035" w14:paraId="169A0F60" w14:textId="77777777" w:rsidTr="00111E7F">
        <w:trPr>
          <w:trHeight w:val="6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A2668" w14:textId="3CE0D3E9" w:rsidR="00EB5F76" w:rsidRPr="00445035" w:rsidRDefault="00EB5F76" w:rsidP="00111E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IX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034A1" w14:textId="610F2776" w:rsidR="00EB5F76" w:rsidRPr="00445035" w:rsidRDefault="00E57E9D" w:rsidP="00E57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Международна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дейност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FDDF5" w14:textId="77777777" w:rsidR="00EB5F76" w:rsidRPr="00445035" w:rsidRDefault="00EB5F76" w:rsidP="00111E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2AED5" w14:textId="3419D122" w:rsidR="00EB5F76" w:rsidRPr="00445035" w:rsidRDefault="00EB5F76" w:rsidP="00E57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8</w:t>
            </w:r>
            <w:r w:rsidR="00E57E9D" w:rsidRPr="004450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5F76" w:rsidRPr="00445035" w14:paraId="69EAF5AE" w14:textId="77777777" w:rsidTr="00111E7F">
        <w:trPr>
          <w:trHeight w:val="6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CA23A" w14:textId="471DAE62" w:rsidR="00EB5F76" w:rsidRPr="00445035" w:rsidRDefault="00EB5F76" w:rsidP="00111E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X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8686F" w14:textId="3E026B98" w:rsidR="00EB5F76" w:rsidRPr="00445035" w:rsidRDefault="00E57E9D" w:rsidP="00111E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Подпомагане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изпълнението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целите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КЗЛД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чрез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проекти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с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национално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международно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финансиране: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обща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относно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пр</w:t>
            </w:r>
            <w:r w:rsidR="002D637B">
              <w:rPr>
                <w:rFonts w:ascii="Times New Roman" w:hAnsi="Times New Roman"/>
                <w:sz w:val="24"/>
                <w:szCs w:val="24"/>
              </w:rPr>
              <w:t>о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екти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партньорски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консорциуми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B2A3D" w14:textId="77777777" w:rsidR="00EB5F76" w:rsidRPr="00445035" w:rsidRDefault="00EB5F76" w:rsidP="00111E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03DAD" w14:textId="3EEAA18F" w:rsidR="00EB5F76" w:rsidRPr="00445035" w:rsidRDefault="00E57E9D" w:rsidP="00111E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9</w:t>
            </w:r>
            <w:r w:rsidR="00EB5F76" w:rsidRPr="004450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5F76" w:rsidRPr="00445035" w14:paraId="1BBC6D5A" w14:textId="77777777" w:rsidTr="00111E7F">
        <w:trPr>
          <w:trHeight w:val="6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FFA43" w14:textId="1D493770" w:rsidR="00EB5F76" w:rsidRPr="00445035" w:rsidRDefault="00EB5F76" w:rsidP="00111E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XI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0C551" w14:textId="3ECE5FA2" w:rsidR="00EB5F76" w:rsidRPr="00445035" w:rsidRDefault="00E57E9D" w:rsidP="00111E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Комисията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за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защита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личните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данни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-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наблюдаващ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орган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относно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сигурността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данните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съгласно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за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електронните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съобщения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E7A55" w14:textId="77777777" w:rsidR="00EB5F76" w:rsidRPr="00445035" w:rsidRDefault="00EB5F76" w:rsidP="00111E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7FAC6" w14:textId="268A90E2" w:rsidR="00EB5F76" w:rsidRPr="00445035" w:rsidRDefault="00EB5F76" w:rsidP="00E57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9</w:t>
            </w:r>
            <w:r w:rsidR="00E57E9D" w:rsidRPr="004450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B5F76" w:rsidRPr="00445035" w14:paraId="01BFFED0" w14:textId="77777777" w:rsidTr="00111E7F">
        <w:trPr>
          <w:trHeight w:val="6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BCD12" w14:textId="6EC90411" w:rsidR="00EB5F76" w:rsidRPr="00445035" w:rsidRDefault="00EB5F76" w:rsidP="00111E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XII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6E7EF" w14:textId="24E06346" w:rsidR="00EB5F76" w:rsidRPr="00445035" w:rsidRDefault="00E57E9D" w:rsidP="00111E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Институционално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Партньорство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с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представители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медиите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информационно-образователна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дейност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C7EBC" w14:textId="77777777" w:rsidR="00EB5F76" w:rsidRPr="00445035" w:rsidRDefault="00EB5F76" w:rsidP="00111E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6D401" w14:textId="61922731" w:rsidR="00EB5F76" w:rsidRPr="00445035" w:rsidRDefault="00EB5F76" w:rsidP="00E57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10</w:t>
            </w:r>
            <w:r w:rsidR="008538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5F76" w:rsidRPr="00445035" w14:paraId="703C3450" w14:textId="77777777" w:rsidTr="00111E7F">
        <w:trPr>
          <w:trHeight w:val="6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F19E0" w14:textId="5DF4C026" w:rsidR="00EB5F76" w:rsidRPr="00445035" w:rsidRDefault="00EB5F76" w:rsidP="00111E7F">
            <w:pPr>
              <w:spacing w:after="0" w:line="360" w:lineRule="auto"/>
              <w:ind w:left="-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XIII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07594" w14:textId="520760DC" w:rsidR="00EB5F76" w:rsidRPr="00445035" w:rsidRDefault="00E57E9D" w:rsidP="00111E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Административен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капацитет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финансови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ресурси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B7905" w14:textId="77777777" w:rsidR="00EB5F76" w:rsidRPr="00445035" w:rsidRDefault="00EB5F76" w:rsidP="00111E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E8EE1" w14:textId="0C1EEA53" w:rsidR="00EB5F76" w:rsidRPr="00445035" w:rsidRDefault="00EB5F76" w:rsidP="00E57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1</w:t>
            </w:r>
            <w:r w:rsidR="008538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B5F76" w:rsidRPr="00445035" w14:paraId="0A8ADEB1" w14:textId="77777777" w:rsidTr="00111E7F">
        <w:trPr>
          <w:trHeight w:val="6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AFD487" w14:textId="6CEF76C0" w:rsidR="00EB5F76" w:rsidRPr="00445035" w:rsidRDefault="00EB5F76" w:rsidP="00111E7F">
            <w:pPr>
              <w:spacing w:after="0" w:line="360" w:lineRule="auto"/>
              <w:ind w:left="-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XIV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791570" w14:textId="083C3F49" w:rsidR="00EB5F76" w:rsidRPr="00445035" w:rsidRDefault="00E57E9D" w:rsidP="00111E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Цели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приоритети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КЗЛД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45035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382DB9" w14:textId="77777777" w:rsidR="00EB5F76" w:rsidRPr="00445035" w:rsidRDefault="00EB5F76" w:rsidP="00111E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3EE959" w14:textId="1E3523FF" w:rsidR="00EB5F76" w:rsidRPr="00445035" w:rsidRDefault="00EB5F76" w:rsidP="009462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11</w:t>
            </w:r>
            <w:r w:rsidR="008538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551B11C9" w14:textId="77777777" w:rsidR="00EB5F76" w:rsidRPr="00445035" w:rsidRDefault="00EB5F76" w:rsidP="00EB5F76">
      <w:pPr>
        <w:suppressAutoHyphens w:val="0"/>
        <w:rPr>
          <w:rFonts w:ascii="Times New Roman" w:hAnsi="Times New Roman"/>
          <w:b/>
          <w:sz w:val="24"/>
          <w:szCs w:val="24"/>
        </w:rPr>
      </w:pPr>
      <w:r w:rsidRPr="00445035">
        <w:rPr>
          <w:rFonts w:ascii="Times New Roman" w:hAnsi="Times New Roman"/>
          <w:b/>
          <w:sz w:val="24"/>
          <w:szCs w:val="24"/>
        </w:rPr>
        <w:br w:type="page"/>
      </w:r>
    </w:p>
    <w:p w14:paraId="0A861F1E" w14:textId="18859DEB" w:rsidR="00EB5F76" w:rsidRPr="00445035" w:rsidRDefault="00EB5F76" w:rsidP="00EB5F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035">
        <w:rPr>
          <w:rFonts w:ascii="Times New Roman" w:hAnsi="Times New Roman"/>
          <w:b/>
          <w:sz w:val="24"/>
          <w:szCs w:val="24"/>
        </w:rPr>
        <w:lastRenderedPageBreak/>
        <w:t>Списък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използваните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съкращения</w:t>
      </w:r>
    </w:p>
    <w:p w14:paraId="5664863B" w14:textId="77777777" w:rsidR="00EB5F76" w:rsidRPr="00445035" w:rsidRDefault="00EB5F76" w:rsidP="00EB5F7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3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336"/>
        <w:gridCol w:w="6238"/>
      </w:tblGrid>
      <w:tr w:rsidR="00EB5F76" w:rsidRPr="00445035" w14:paraId="42EF0C19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  <w:hideMark/>
          </w:tcPr>
          <w:p w14:paraId="697E7872" w14:textId="23674362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АЛД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14:paraId="33DFA6A6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  <w:hideMark/>
          </w:tcPr>
          <w:p w14:paraId="26090419" w14:textId="594B95AA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лични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данни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5F76" w:rsidRPr="00445035" w14:paraId="3F5CE4E3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  <w:hideMark/>
          </w:tcPr>
          <w:p w14:paraId="7A2B5B84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АПК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14:paraId="6C62C997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  <w:hideMark/>
          </w:tcPr>
          <w:p w14:paraId="24DCA2C3" w14:textId="3F3346CD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035">
              <w:rPr>
                <w:rFonts w:ascii="Times New Roman" w:hAnsi="Times New Roman"/>
                <w:sz w:val="24"/>
                <w:szCs w:val="24"/>
              </w:rPr>
              <w:t>Административнопроцесуален</w:t>
            </w:r>
            <w:proofErr w:type="spellEnd"/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кодекс</w:t>
            </w:r>
          </w:p>
        </w:tc>
      </w:tr>
      <w:tr w:rsidR="006F17EC" w:rsidRPr="00445035" w14:paraId="4EFF6826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</w:tcPr>
          <w:p w14:paraId="5625B5BC" w14:textId="6283B3B4" w:rsidR="006F17EC" w:rsidRPr="00445035" w:rsidRDefault="006F17EC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АСП</w:t>
            </w:r>
          </w:p>
        </w:tc>
        <w:tc>
          <w:tcPr>
            <w:tcW w:w="278" w:type="dxa"/>
            <w:shd w:val="clear" w:color="auto" w:fill="auto"/>
            <w:noWrap/>
          </w:tcPr>
          <w:p w14:paraId="7FB9E40E" w14:textId="7AEDF2EF" w:rsidR="006F17EC" w:rsidRPr="00445035" w:rsidRDefault="00DB3B1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</w:tcPr>
          <w:p w14:paraId="196EE978" w14:textId="72204FC7" w:rsidR="006F17EC" w:rsidRPr="00445035" w:rsidRDefault="006F17EC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>Агенция</w:t>
            </w:r>
            <w:r w:rsidR="00F5039B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>за</w:t>
            </w:r>
            <w:r w:rsidR="00F5039B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>социално</w:t>
            </w:r>
            <w:r w:rsidR="00F5039B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>подпомагане</w:t>
            </w:r>
          </w:p>
        </w:tc>
      </w:tr>
      <w:tr w:rsidR="00EB5F76" w:rsidRPr="00445035" w14:paraId="23EF12E2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  <w:hideMark/>
          </w:tcPr>
          <w:p w14:paraId="66EBABD2" w14:textId="3AB67474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АССГ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14:paraId="7A2B752C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  <w:hideMark/>
          </w:tcPr>
          <w:p w14:paraId="703B09AD" w14:textId="2DC8B64E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Административен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съд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София-град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5F76" w:rsidRPr="00445035" w14:paraId="71CDBD02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  <w:hideMark/>
          </w:tcPr>
          <w:p w14:paraId="25B42445" w14:textId="02D90A3E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АУАН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14:paraId="0AE03F70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  <w:hideMark/>
          </w:tcPr>
          <w:p w14:paraId="57EE7365" w14:textId="0F6BD5D2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Акт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за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установяване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административно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нарушение</w:t>
            </w:r>
          </w:p>
        </w:tc>
      </w:tr>
      <w:tr w:rsidR="00B66959" w:rsidRPr="00445035" w14:paraId="7734092B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</w:tcPr>
          <w:p w14:paraId="2F0C9E1E" w14:textId="00967A43" w:rsidR="00B66959" w:rsidRPr="00445035" w:rsidRDefault="00B66959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БАКП</w:t>
            </w:r>
          </w:p>
        </w:tc>
        <w:tc>
          <w:tcPr>
            <w:tcW w:w="278" w:type="dxa"/>
            <w:shd w:val="clear" w:color="auto" w:fill="auto"/>
            <w:noWrap/>
          </w:tcPr>
          <w:p w14:paraId="121AB5E6" w14:textId="158DA97F" w:rsidR="00B66959" w:rsidRPr="00445035" w:rsidRDefault="00DB3B1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</w:tcPr>
          <w:p w14:paraId="25C0F998" w14:textId="0BAAD995" w:rsidR="00B66959" w:rsidRPr="00445035" w:rsidRDefault="00B66959" w:rsidP="00B66959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Българска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асоциация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клинични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проучвания</w:t>
            </w:r>
          </w:p>
        </w:tc>
      </w:tr>
      <w:tr w:rsidR="00EB5F76" w:rsidRPr="00445035" w14:paraId="759CC163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  <w:hideMark/>
          </w:tcPr>
          <w:p w14:paraId="7CD8F553" w14:textId="5EC4DB03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ВАС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14:paraId="2A487E3E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  <w:hideMark/>
          </w:tcPr>
          <w:p w14:paraId="3A1FEB90" w14:textId="1FEA69E6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Върховен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административен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съд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5F76" w:rsidRPr="00445035" w14:paraId="79E4D17E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</w:tcPr>
          <w:p w14:paraId="19B3D726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ВСС</w:t>
            </w:r>
          </w:p>
        </w:tc>
        <w:tc>
          <w:tcPr>
            <w:tcW w:w="278" w:type="dxa"/>
            <w:shd w:val="clear" w:color="auto" w:fill="auto"/>
            <w:noWrap/>
          </w:tcPr>
          <w:p w14:paraId="23517ABD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</w:tcPr>
          <w:p w14:paraId="07DE6567" w14:textId="38086DA3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Висш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съдебен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съвет</w:t>
            </w:r>
          </w:p>
        </w:tc>
      </w:tr>
      <w:tr w:rsidR="00EB5F76" w:rsidRPr="00445035" w14:paraId="7D33566C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</w:tcPr>
          <w:p w14:paraId="66468F7B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ДАЗД</w:t>
            </w:r>
          </w:p>
        </w:tc>
        <w:tc>
          <w:tcPr>
            <w:tcW w:w="278" w:type="dxa"/>
            <w:shd w:val="clear" w:color="auto" w:fill="auto"/>
            <w:noWrap/>
          </w:tcPr>
          <w:p w14:paraId="3BFB5347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</w:tcPr>
          <w:p w14:paraId="33B68C5B" w14:textId="1D858740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Държавна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агенция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закрила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детето</w:t>
            </w:r>
          </w:p>
        </w:tc>
      </w:tr>
      <w:tr w:rsidR="00EB5F76" w:rsidRPr="00445035" w14:paraId="334F1330" w14:textId="77777777" w:rsidTr="008E3060">
        <w:trPr>
          <w:trHeight w:val="1174"/>
        </w:trPr>
        <w:tc>
          <w:tcPr>
            <w:tcW w:w="2879" w:type="dxa"/>
            <w:shd w:val="clear" w:color="auto" w:fill="auto"/>
            <w:noWrap/>
          </w:tcPr>
          <w:p w14:paraId="3587657F" w14:textId="41C19890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Директива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95/46/ЕО</w:t>
            </w:r>
          </w:p>
        </w:tc>
        <w:tc>
          <w:tcPr>
            <w:tcW w:w="278" w:type="dxa"/>
            <w:shd w:val="clear" w:color="auto" w:fill="auto"/>
            <w:noWrap/>
          </w:tcPr>
          <w:p w14:paraId="264D8125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</w:tcPr>
          <w:p w14:paraId="06603147" w14:textId="62CF099A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Директива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95/46/ЕО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Европейския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парламент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Съвета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от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24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октомври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1995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г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за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защита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физическите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лица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при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обработването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лични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данни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за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свободното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движение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тези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данни</w:t>
            </w:r>
          </w:p>
        </w:tc>
      </w:tr>
      <w:tr w:rsidR="006F3BC7" w:rsidRPr="00445035" w14:paraId="4AB1353F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</w:tcPr>
          <w:p w14:paraId="7D0EB869" w14:textId="0C32C5BA" w:rsidR="006F3BC7" w:rsidRPr="00445035" w:rsidRDefault="006F3BC7" w:rsidP="007E1158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Директива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CCF" w:rsidRPr="00445035">
              <w:rPr>
                <w:rFonts w:ascii="Times New Roman" w:hAnsi="Times New Roman"/>
                <w:sz w:val="24"/>
                <w:szCs w:val="24"/>
              </w:rPr>
              <w:t>(ЕС)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2016/680</w:t>
            </w:r>
          </w:p>
        </w:tc>
        <w:tc>
          <w:tcPr>
            <w:tcW w:w="278" w:type="dxa"/>
            <w:shd w:val="clear" w:color="auto" w:fill="auto"/>
            <w:noWrap/>
          </w:tcPr>
          <w:p w14:paraId="38C58DC1" w14:textId="76AC2B8D" w:rsidR="006F3BC7" w:rsidRPr="00445035" w:rsidRDefault="00DB3B1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</w:tcPr>
          <w:p w14:paraId="0DDBF776" w14:textId="71AA59EA" w:rsidR="006F3BC7" w:rsidRPr="00445035" w:rsidRDefault="003A0B04" w:rsidP="003A0B04">
            <w:r w:rsidRPr="00445035">
              <w:rPr>
                <w:rFonts w:ascii="Times New Roman" w:hAnsi="Times New Roman"/>
                <w:sz w:val="24"/>
                <w:szCs w:val="24"/>
              </w:rPr>
              <w:t>Директива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(ЕС)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2016/680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Европейския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парламент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Съвета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от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27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април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2016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035">
              <w:rPr>
                <w:rFonts w:ascii="Times New Roman" w:hAnsi="Times New Roman"/>
                <w:sz w:val="24"/>
                <w:szCs w:val="24"/>
              </w:rPr>
              <w:t>г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относно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защитата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физическите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лица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във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връзка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с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обработването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лични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данни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от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компетентните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органи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за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целите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предотвратяването,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разследването,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разкриването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или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наказателното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преследване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престъпления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или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изпълнението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наказания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относно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свободното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движение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такива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данни,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за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отмяна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Рамково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2008/977/ПВР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Съвета</w:t>
            </w:r>
          </w:p>
        </w:tc>
      </w:tr>
      <w:tr w:rsidR="007E1158" w:rsidRPr="00445035" w14:paraId="0CAACD23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</w:tcPr>
          <w:p w14:paraId="771F5371" w14:textId="36B7665E" w:rsidR="007E1158" w:rsidRPr="00445035" w:rsidRDefault="007E1158" w:rsidP="007E1158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Директива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CCF" w:rsidRPr="00445035">
              <w:rPr>
                <w:rFonts w:ascii="Times New Roman" w:hAnsi="Times New Roman"/>
                <w:sz w:val="24"/>
                <w:szCs w:val="24"/>
              </w:rPr>
              <w:t>(ЕС)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3BC7" w:rsidRPr="00445035">
              <w:rPr>
                <w:rFonts w:ascii="Times New Roman" w:hAnsi="Times New Roman"/>
                <w:sz w:val="24"/>
                <w:szCs w:val="24"/>
              </w:rPr>
              <w:t>2016/681</w:t>
            </w:r>
          </w:p>
        </w:tc>
        <w:tc>
          <w:tcPr>
            <w:tcW w:w="278" w:type="dxa"/>
            <w:shd w:val="clear" w:color="auto" w:fill="auto"/>
            <w:noWrap/>
          </w:tcPr>
          <w:p w14:paraId="07D1132F" w14:textId="460FA5D3" w:rsidR="007E1158" w:rsidRPr="00445035" w:rsidRDefault="00DB3B1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</w:tcPr>
          <w:p w14:paraId="7AD9B2BC" w14:textId="03C022D2" w:rsidR="007E1158" w:rsidRPr="00445035" w:rsidRDefault="003A0B04" w:rsidP="003A0B04">
            <w:r w:rsidRPr="00445035">
              <w:rPr>
                <w:rFonts w:ascii="Times New Roman" w:hAnsi="Times New Roman"/>
                <w:sz w:val="24"/>
                <w:szCs w:val="24"/>
              </w:rPr>
              <w:t>Директива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(ЕС)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2016/681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Европейския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парламент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Съвета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от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27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април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2016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035">
              <w:rPr>
                <w:rFonts w:ascii="Times New Roman" w:hAnsi="Times New Roman"/>
                <w:sz w:val="24"/>
                <w:szCs w:val="24"/>
              </w:rPr>
              <w:t>г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относно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използването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5035">
              <w:rPr>
                <w:rFonts w:ascii="Times New Roman" w:hAnsi="Times New Roman"/>
                <w:sz w:val="24"/>
                <w:szCs w:val="24"/>
              </w:rPr>
              <w:t>резервационни</w:t>
            </w:r>
            <w:proofErr w:type="spellEnd"/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данни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пътниците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с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цел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предотвратяване,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разкриване,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разследване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наказателно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преследване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терористични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престъпления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тежки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престъпления</w:t>
            </w:r>
          </w:p>
        </w:tc>
      </w:tr>
      <w:tr w:rsidR="00EB5F76" w:rsidRPr="00445035" w14:paraId="061164D3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</w:tcPr>
          <w:p w14:paraId="1B5C081C" w14:textId="60056411" w:rsidR="00EB5F76" w:rsidRPr="00445035" w:rsidRDefault="001F16C4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ДЛЗ</w:t>
            </w:r>
            <w:r w:rsidR="00EB5F76" w:rsidRPr="00445035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78" w:type="dxa"/>
            <w:shd w:val="clear" w:color="auto" w:fill="auto"/>
            <w:noWrap/>
          </w:tcPr>
          <w:p w14:paraId="34AFCFF9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</w:tcPr>
          <w:p w14:paraId="57CA46F7" w14:textId="7C060836" w:rsidR="00EB5F76" w:rsidRPr="00445035" w:rsidRDefault="00EB5F76" w:rsidP="001F16C4">
            <w:pPr>
              <w:tabs>
                <w:tab w:val="left" w:pos="4800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Длъжностно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лице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по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защита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данни</w:t>
            </w:r>
            <w:r w:rsidR="001F16C4" w:rsidRPr="00445035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</w:tr>
      <w:tr w:rsidR="00EB5F76" w:rsidRPr="00445035" w14:paraId="412D964D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  <w:hideMark/>
          </w:tcPr>
          <w:p w14:paraId="691CCAD4" w14:textId="5C5A8CC6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ЕГН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14:paraId="109E1517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  <w:hideMark/>
          </w:tcPr>
          <w:p w14:paraId="1B9BC051" w14:textId="7EE2CC89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Единен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граждански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</w:tr>
      <w:tr w:rsidR="006F17EC" w:rsidRPr="00445035" w14:paraId="5BFBC9D4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</w:tcPr>
          <w:p w14:paraId="7FADA6DB" w14:textId="2FA47AEF" w:rsidR="006F17EC" w:rsidRPr="00445035" w:rsidRDefault="006F17EC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ЕКЗД</w:t>
            </w:r>
          </w:p>
        </w:tc>
        <w:tc>
          <w:tcPr>
            <w:tcW w:w="278" w:type="dxa"/>
            <w:shd w:val="clear" w:color="auto" w:fill="auto"/>
            <w:noWrap/>
          </w:tcPr>
          <w:p w14:paraId="43E71FB0" w14:textId="6159752E" w:rsidR="006F17EC" w:rsidRPr="00445035" w:rsidRDefault="00DB3B1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</w:tcPr>
          <w:p w14:paraId="14B76DCB" w14:textId="58858DE4" w:rsidR="006F17EC" w:rsidRPr="00445035" w:rsidRDefault="006F17EC" w:rsidP="00111E7F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Европейски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комитет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защита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данните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B5F76" w:rsidRPr="00445035" w14:paraId="719CB755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</w:tcPr>
          <w:p w14:paraId="0CEBEEA1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ЕНОЗД</w:t>
            </w:r>
          </w:p>
        </w:tc>
        <w:tc>
          <w:tcPr>
            <w:tcW w:w="278" w:type="dxa"/>
            <w:shd w:val="clear" w:color="auto" w:fill="auto"/>
            <w:noWrap/>
          </w:tcPr>
          <w:p w14:paraId="522E441E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</w:tcPr>
          <w:p w14:paraId="53F8247D" w14:textId="360A6403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eastAsia="Times New Roman" w:hAnsi="Times New Roman"/>
                <w:sz w:val="24"/>
                <w:szCs w:val="24"/>
              </w:rPr>
              <w:t>Европейски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</w:rPr>
              <w:t>надзорен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</w:rPr>
              <w:t>орган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</w:rPr>
              <w:t>защита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</w:rPr>
              <w:t>данните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5F76" w:rsidRPr="00445035" w14:paraId="6BFE3919" w14:textId="77777777" w:rsidTr="008E3060">
        <w:trPr>
          <w:trHeight w:val="652"/>
        </w:trPr>
        <w:tc>
          <w:tcPr>
            <w:tcW w:w="2879" w:type="dxa"/>
            <w:shd w:val="clear" w:color="auto" w:fill="auto"/>
            <w:noWrap/>
            <w:hideMark/>
          </w:tcPr>
          <w:p w14:paraId="2432359C" w14:textId="1F690F34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035">
              <w:rPr>
                <w:rFonts w:ascii="Times New Roman" w:hAnsi="Times New Roman"/>
                <w:sz w:val="24"/>
                <w:szCs w:val="24"/>
              </w:rPr>
              <w:lastRenderedPageBreak/>
              <w:t>еРАЛД</w:t>
            </w:r>
            <w:proofErr w:type="spellEnd"/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14:paraId="353F73B8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  <w:hideMark/>
          </w:tcPr>
          <w:p w14:paraId="5E472FB6" w14:textId="3C03B98E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Електронна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КЗЛД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за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регистрация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администратори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лични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данни</w:t>
            </w:r>
          </w:p>
        </w:tc>
      </w:tr>
      <w:tr w:rsidR="00EB5F76" w:rsidRPr="00445035" w14:paraId="02017821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</w:tcPr>
          <w:p w14:paraId="12E16813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ЗАНН</w:t>
            </w:r>
          </w:p>
        </w:tc>
        <w:tc>
          <w:tcPr>
            <w:tcW w:w="278" w:type="dxa"/>
            <w:shd w:val="clear" w:color="auto" w:fill="auto"/>
            <w:noWrap/>
          </w:tcPr>
          <w:p w14:paraId="6C625B45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</w:tcPr>
          <w:p w14:paraId="14545304" w14:textId="22ECA99B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за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административните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нарушения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наказания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5F76" w:rsidRPr="00445035" w14:paraId="148A4AF7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</w:tcPr>
          <w:p w14:paraId="0D6A3BE5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ЗГР</w:t>
            </w:r>
          </w:p>
        </w:tc>
        <w:tc>
          <w:tcPr>
            <w:tcW w:w="278" w:type="dxa"/>
            <w:shd w:val="clear" w:color="auto" w:fill="auto"/>
            <w:noWrap/>
          </w:tcPr>
          <w:p w14:paraId="3F88729F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</w:tcPr>
          <w:p w14:paraId="70A2119B" w14:textId="4012F51B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Закон</w:t>
            </w:r>
            <w:r w:rsidR="00F5039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</w:t>
            </w:r>
            <w:r w:rsidR="00F5039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гражданската</w:t>
            </w:r>
            <w:r w:rsidR="00F5039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регистрация</w:t>
            </w:r>
          </w:p>
        </w:tc>
      </w:tr>
      <w:tr w:rsidR="00EB5F76" w:rsidRPr="00445035" w14:paraId="4DDA7E6D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</w:tcPr>
          <w:p w14:paraId="709C18AA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ЗДОИ</w:t>
            </w:r>
          </w:p>
        </w:tc>
        <w:tc>
          <w:tcPr>
            <w:tcW w:w="278" w:type="dxa"/>
            <w:shd w:val="clear" w:color="auto" w:fill="auto"/>
            <w:noWrap/>
          </w:tcPr>
          <w:p w14:paraId="2F6B1F01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</w:tcPr>
          <w:p w14:paraId="3B913CE9" w14:textId="0615B525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за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достъп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до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обществена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EB5F76" w:rsidRPr="00445035" w14:paraId="4FFB6801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  <w:hideMark/>
          </w:tcPr>
          <w:p w14:paraId="5230F5E3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ЗЕС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14:paraId="3B55DA96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  <w:hideMark/>
          </w:tcPr>
          <w:p w14:paraId="67AF6D27" w14:textId="0E37795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за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електронните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съобщения</w:t>
            </w:r>
          </w:p>
        </w:tc>
      </w:tr>
      <w:tr w:rsidR="00A33FFF" w:rsidRPr="00445035" w14:paraId="436ACB50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</w:tcPr>
          <w:p w14:paraId="1C90A001" w14:textId="5D0263FD" w:rsidR="00A33FFF" w:rsidRPr="00445035" w:rsidRDefault="00A33FFF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035">
              <w:rPr>
                <w:rFonts w:ascii="Times New Roman" w:hAnsi="Times New Roman"/>
                <w:sz w:val="24"/>
                <w:szCs w:val="24"/>
              </w:rPr>
              <w:t>ЗЗдр</w:t>
            </w:r>
            <w:proofErr w:type="spellEnd"/>
          </w:p>
        </w:tc>
        <w:tc>
          <w:tcPr>
            <w:tcW w:w="278" w:type="dxa"/>
            <w:shd w:val="clear" w:color="auto" w:fill="auto"/>
            <w:noWrap/>
          </w:tcPr>
          <w:p w14:paraId="735707D9" w14:textId="3FF14445" w:rsidR="00A33FFF" w:rsidRPr="00445035" w:rsidRDefault="00DB3B1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</w:tcPr>
          <w:p w14:paraId="6CD50697" w14:textId="3EDFFF69" w:rsidR="00A33FFF" w:rsidRPr="00445035" w:rsidRDefault="00A33FFF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за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здравето</w:t>
            </w:r>
          </w:p>
        </w:tc>
      </w:tr>
      <w:tr w:rsidR="00EB5F76" w:rsidRPr="00445035" w14:paraId="5DA73644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  <w:hideMark/>
          </w:tcPr>
          <w:p w14:paraId="123740A4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ЗЗЛД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14:paraId="6CB78208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  <w:hideMark/>
          </w:tcPr>
          <w:p w14:paraId="57045E6C" w14:textId="0F1FF0DA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за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защита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личните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данни</w:t>
            </w:r>
          </w:p>
        </w:tc>
      </w:tr>
      <w:tr w:rsidR="00CE0C7A" w:rsidRPr="00445035" w14:paraId="02390156" w14:textId="77777777" w:rsidTr="008E3060">
        <w:trPr>
          <w:trHeight w:val="680"/>
        </w:trPr>
        <w:tc>
          <w:tcPr>
            <w:tcW w:w="2879" w:type="dxa"/>
            <w:shd w:val="clear" w:color="auto" w:fill="auto"/>
            <w:noWrap/>
          </w:tcPr>
          <w:p w14:paraId="5DD893C8" w14:textId="52F1AE9F" w:rsidR="00CE0C7A" w:rsidRPr="00445035" w:rsidRDefault="00CE0C7A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ЗЗО</w:t>
            </w:r>
          </w:p>
        </w:tc>
        <w:tc>
          <w:tcPr>
            <w:tcW w:w="278" w:type="dxa"/>
            <w:shd w:val="clear" w:color="auto" w:fill="auto"/>
            <w:noWrap/>
          </w:tcPr>
          <w:p w14:paraId="58AA4ACD" w14:textId="25D4EDC0" w:rsidR="00CE0C7A" w:rsidRPr="00445035" w:rsidRDefault="00DB3B1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</w:tcPr>
          <w:p w14:paraId="180490F0" w14:textId="1CFA2B0A" w:rsidR="00CE0C7A" w:rsidRPr="00445035" w:rsidRDefault="00CE0C7A" w:rsidP="00111E7F">
            <w:pPr>
              <w:tabs>
                <w:tab w:val="left" w:pos="4800"/>
              </w:tabs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>Закон</w:t>
            </w:r>
            <w:r w:rsidR="00F5039B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>за</w:t>
            </w:r>
            <w:r w:rsidR="00F5039B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>здравното</w:t>
            </w:r>
            <w:r w:rsidR="00F5039B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>осигуряване</w:t>
            </w:r>
          </w:p>
        </w:tc>
      </w:tr>
      <w:tr w:rsidR="00EB5F76" w:rsidRPr="00445035" w14:paraId="79BED6F1" w14:textId="77777777" w:rsidTr="008E3060">
        <w:trPr>
          <w:trHeight w:val="680"/>
        </w:trPr>
        <w:tc>
          <w:tcPr>
            <w:tcW w:w="2879" w:type="dxa"/>
            <w:shd w:val="clear" w:color="auto" w:fill="auto"/>
            <w:noWrap/>
          </w:tcPr>
          <w:p w14:paraId="3E3DFE81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ЗИДЗЗЛД</w:t>
            </w:r>
          </w:p>
        </w:tc>
        <w:tc>
          <w:tcPr>
            <w:tcW w:w="278" w:type="dxa"/>
            <w:shd w:val="clear" w:color="auto" w:fill="auto"/>
            <w:noWrap/>
          </w:tcPr>
          <w:p w14:paraId="6B597021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</w:tcPr>
          <w:p w14:paraId="612F96F3" w14:textId="1B6DF635" w:rsidR="00EB5F76" w:rsidRPr="00445035" w:rsidRDefault="00EB5F76" w:rsidP="00111E7F">
            <w:pPr>
              <w:tabs>
                <w:tab w:val="left" w:pos="4800"/>
              </w:tabs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за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изменение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допълнение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за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защита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личните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данни</w:t>
            </w:r>
          </w:p>
        </w:tc>
      </w:tr>
      <w:tr w:rsidR="00A861FD" w:rsidRPr="00445035" w14:paraId="1B957387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</w:tcPr>
          <w:p w14:paraId="22C92DD8" w14:textId="5A877D75" w:rsidR="00A861FD" w:rsidRPr="00445035" w:rsidRDefault="00A861FD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ЗМВР</w:t>
            </w:r>
          </w:p>
        </w:tc>
        <w:tc>
          <w:tcPr>
            <w:tcW w:w="278" w:type="dxa"/>
            <w:shd w:val="clear" w:color="auto" w:fill="auto"/>
            <w:noWrap/>
          </w:tcPr>
          <w:p w14:paraId="1AF06E9E" w14:textId="74B19AB1" w:rsidR="00A861FD" w:rsidRPr="00445035" w:rsidRDefault="00DB3B1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</w:tcPr>
          <w:p w14:paraId="14D07140" w14:textId="61F3B9B0" w:rsidR="00A861FD" w:rsidRPr="00445035" w:rsidRDefault="00A861FD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color w:val="000000"/>
                <w:sz w:val="24"/>
                <w:szCs w:val="24"/>
              </w:rPr>
              <w:t>Закон</w:t>
            </w:r>
            <w:r w:rsidR="00F5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="00F5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</w:t>
            </w:r>
            <w:r w:rsidR="00DB3B16">
              <w:rPr>
                <w:rFonts w:ascii="Times New Roman" w:hAnsi="Times New Roman"/>
                <w:color w:val="000000"/>
                <w:sz w:val="24"/>
                <w:szCs w:val="24"/>
              </w:rPr>
              <w:t>то</w:t>
            </w:r>
            <w:r w:rsidR="00F5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color w:val="000000"/>
                <w:sz w:val="24"/>
                <w:szCs w:val="24"/>
              </w:rPr>
              <w:t>вътрешните</w:t>
            </w:r>
            <w:r w:rsidR="00F5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color w:val="000000"/>
                <w:sz w:val="24"/>
                <w:szCs w:val="24"/>
              </w:rPr>
              <w:t>работи</w:t>
            </w:r>
          </w:p>
        </w:tc>
      </w:tr>
      <w:tr w:rsidR="00EB5F76" w:rsidRPr="00445035" w14:paraId="1A94BBEC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  <w:hideMark/>
          </w:tcPr>
          <w:p w14:paraId="2948E69F" w14:textId="2C9A79E5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ЗП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14:paraId="6CC41A08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  <w:hideMark/>
          </w:tcPr>
          <w:p w14:paraId="3A278E8E" w14:textId="4F708FC6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Задължително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предписание</w:t>
            </w:r>
          </w:p>
        </w:tc>
      </w:tr>
      <w:tr w:rsidR="00DB5A58" w:rsidRPr="00445035" w14:paraId="669BE72E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</w:tcPr>
          <w:p w14:paraId="20F450A9" w14:textId="401048FC" w:rsidR="00DB5A58" w:rsidRPr="00445035" w:rsidRDefault="00DB5A58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ЗПКОМПИ</w:t>
            </w:r>
          </w:p>
        </w:tc>
        <w:tc>
          <w:tcPr>
            <w:tcW w:w="278" w:type="dxa"/>
            <w:shd w:val="clear" w:color="auto" w:fill="auto"/>
            <w:noWrap/>
          </w:tcPr>
          <w:p w14:paraId="57C7379D" w14:textId="5C885E20" w:rsidR="00DB5A58" w:rsidRPr="00445035" w:rsidRDefault="00DB3B1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</w:tcPr>
          <w:p w14:paraId="10AD622C" w14:textId="0DE6581B" w:rsidR="00DB5A58" w:rsidRPr="00445035" w:rsidRDefault="00DB5A58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Закон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противодействие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корупцията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отнемане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незаконно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придобитото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имущество</w:t>
            </w:r>
          </w:p>
        </w:tc>
      </w:tr>
      <w:tr w:rsidR="00A33FFF" w:rsidRPr="00445035" w14:paraId="7362B160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</w:tcPr>
          <w:p w14:paraId="5F813767" w14:textId="09EA14EA" w:rsidR="00A33FFF" w:rsidRPr="00445035" w:rsidRDefault="00A33FFF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ЗСВ</w:t>
            </w:r>
          </w:p>
        </w:tc>
        <w:tc>
          <w:tcPr>
            <w:tcW w:w="278" w:type="dxa"/>
            <w:shd w:val="clear" w:color="auto" w:fill="auto"/>
            <w:noWrap/>
          </w:tcPr>
          <w:p w14:paraId="7B374694" w14:textId="768FEC21" w:rsidR="00A33FFF" w:rsidRPr="00445035" w:rsidRDefault="00DB3B1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</w:tcPr>
          <w:p w14:paraId="129B85A4" w14:textId="697E6DDB" w:rsidR="00A33FFF" w:rsidRPr="00445035" w:rsidRDefault="00A33FFF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Закон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съдебната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власт</w:t>
            </w:r>
          </w:p>
        </w:tc>
      </w:tr>
      <w:tr w:rsidR="006F17EC" w:rsidRPr="00445035" w14:paraId="61E3AAF7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</w:tcPr>
          <w:p w14:paraId="7F2F0F13" w14:textId="2AD76420" w:rsidR="006F17EC" w:rsidRPr="00445035" w:rsidRDefault="006F17EC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ЗЧСИ</w:t>
            </w:r>
          </w:p>
        </w:tc>
        <w:tc>
          <w:tcPr>
            <w:tcW w:w="278" w:type="dxa"/>
            <w:shd w:val="clear" w:color="auto" w:fill="auto"/>
            <w:noWrap/>
          </w:tcPr>
          <w:p w14:paraId="4B623A45" w14:textId="0A62AD85" w:rsidR="006F17EC" w:rsidRPr="00445035" w:rsidRDefault="00DB3B1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</w:tcPr>
          <w:p w14:paraId="12625857" w14:textId="578C113B" w:rsidR="006F17EC" w:rsidRPr="00445035" w:rsidRDefault="006F17EC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035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>Закон</w:t>
            </w:r>
            <w:r w:rsidR="00F5039B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>за</w:t>
            </w:r>
            <w:r w:rsidR="00F5039B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>частните</w:t>
            </w:r>
            <w:r w:rsidR="00F5039B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>съдебни</w:t>
            </w:r>
            <w:r w:rsidR="00F5039B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>изпълнители</w:t>
            </w:r>
          </w:p>
        </w:tc>
      </w:tr>
      <w:tr w:rsidR="00A33FFF" w:rsidRPr="00445035" w14:paraId="773B8C53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</w:tcPr>
          <w:p w14:paraId="38BFC915" w14:textId="40BC2053" w:rsidR="00A33FFF" w:rsidRPr="00445035" w:rsidRDefault="00A33FFF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ИВСС</w:t>
            </w:r>
          </w:p>
        </w:tc>
        <w:tc>
          <w:tcPr>
            <w:tcW w:w="278" w:type="dxa"/>
            <w:shd w:val="clear" w:color="auto" w:fill="auto"/>
            <w:noWrap/>
          </w:tcPr>
          <w:p w14:paraId="309204FE" w14:textId="06A780CA" w:rsidR="00A33FFF" w:rsidRPr="00445035" w:rsidRDefault="00DB3B1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</w:tcPr>
          <w:p w14:paraId="6CD6605C" w14:textId="2DF73FA2" w:rsidR="00A33FFF" w:rsidRPr="00445035" w:rsidRDefault="00A33FFF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Инспекторат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към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Висшия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съдебен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съвет</w:t>
            </w:r>
          </w:p>
        </w:tc>
      </w:tr>
      <w:tr w:rsidR="00333B67" w:rsidRPr="00445035" w14:paraId="024B05A4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</w:tcPr>
          <w:p w14:paraId="1AB1658E" w14:textId="6C2E7213" w:rsidR="00333B67" w:rsidRPr="00445035" w:rsidRDefault="00333B67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ИСВП</w:t>
            </w:r>
          </w:p>
        </w:tc>
        <w:tc>
          <w:tcPr>
            <w:tcW w:w="278" w:type="dxa"/>
            <w:shd w:val="clear" w:color="auto" w:fill="auto"/>
            <w:noWrap/>
          </w:tcPr>
          <w:p w14:paraId="2291C756" w14:textId="63048512" w:rsidR="00333B67" w:rsidRPr="00445035" w:rsidRDefault="00DB3B1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</w:tcPr>
          <w:p w14:paraId="4D990469" w14:textId="410863D6" w:rsidR="00333B67" w:rsidRPr="00445035" w:rsidRDefault="00333B67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Информационна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вътрешния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пазар</w:t>
            </w:r>
          </w:p>
        </w:tc>
      </w:tr>
      <w:tr w:rsidR="00EB5F76" w:rsidRPr="00445035" w14:paraId="028AA920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</w:tcPr>
          <w:p w14:paraId="5CF3F054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КЕП</w:t>
            </w:r>
          </w:p>
        </w:tc>
        <w:tc>
          <w:tcPr>
            <w:tcW w:w="278" w:type="dxa"/>
            <w:shd w:val="clear" w:color="auto" w:fill="auto"/>
            <w:noWrap/>
          </w:tcPr>
          <w:p w14:paraId="1557A5FA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</w:tcPr>
          <w:p w14:paraId="5E872B08" w14:textId="0B447953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Квалифициран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електронен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подпис</w:t>
            </w:r>
          </w:p>
        </w:tc>
      </w:tr>
      <w:tr w:rsidR="00EB5F76" w:rsidRPr="00445035" w14:paraId="59796504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  <w:hideMark/>
          </w:tcPr>
          <w:p w14:paraId="1C86F496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КЗЛД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14:paraId="0061EEAC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  <w:hideMark/>
          </w:tcPr>
          <w:p w14:paraId="480DEE3D" w14:textId="352FCC5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Комисия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за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защита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личните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данни</w:t>
            </w:r>
          </w:p>
        </w:tc>
      </w:tr>
      <w:tr w:rsidR="00DB5A58" w:rsidRPr="00445035" w14:paraId="379B5BD5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</w:tcPr>
          <w:p w14:paraId="16503C9F" w14:textId="7FCAB4E0" w:rsidR="00DB5A58" w:rsidRPr="00445035" w:rsidRDefault="00DB5A58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КПКОНПИ</w:t>
            </w:r>
          </w:p>
        </w:tc>
        <w:tc>
          <w:tcPr>
            <w:tcW w:w="278" w:type="dxa"/>
            <w:shd w:val="clear" w:color="auto" w:fill="auto"/>
            <w:noWrap/>
          </w:tcPr>
          <w:p w14:paraId="1F325124" w14:textId="3F71EC84" w:rsidR="00DB5A58" w:rsidRPr="00445035" w:rsidRDefault="00DB3B1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</w:tcPr>
          <w:p w14:paraId="685FA073" w14:textId="3601C1C3" w:rsidR="00DB5A58" w:rsidRPr="00445035" w:rsidRDefault="00DB5A58" w:rsidP="00111E7F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Комисия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противодействие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корупцията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отнемане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незаконно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придобитото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имущество</w:t>
            </w:r>
          </w:p>
        </w:tc>
      </w:tr>
      <w:tr w:rsidR="00EB5F76" w:rsidRPr="00445035" w14:paraId="55BBE7D4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</w:tcPr>
          <w:p w14:paraId="21251DED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КРС</w:t>
            </w:r>
          </w:p>
        </w:tc>
        <w:tc>
          <w:tcPr>
            <w:tcW w:w="278" w:type="dxa"/>
            <w:shd w:val="clear" w:color="auto" w:fill="auto"/>
            <w:noWrap/>
          </w:tcPr>
          <w:p w14:paraId="27F9CDEA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</w:tcPr>
          <w:p w14:paraId="355D420E" w14:textId="21376AB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Комисия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регулиране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съобщенията</w:t>
            </w:r>
          </w:p>
        </w:tc>
      </w:tr>
      <w:tr w:rsidR="00EB5F76" w:rsidRPr="00445035" w14:paraId="447AE218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  <w:hideMark/>
          </w:tcPr>
          <w:p w14:paraId="24B99A91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МВР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14:paraId="7F6B6B63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  <w:hideMark/>
          </w:tcPr>
          <w:p w14:paraId="5703B671" w14:textId="607031A2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вътрешните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работи</w:t>
            </w:r>
          </w:p>
        </w:tc>
      </w:tr>
      <w:tr w:rsidR="00EB5F76" w:rsidRPr="00445035" w14:paraId="01DAB33A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</w:tcPr>
          <w:p w14:paraId="394092C7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МВнР</w:t>
            </w:r>
          </w:p>
        </w:tc>
        <w:tc>
          <w:tcPr>
            <w:tcW w:w="278" w:type="dxa"/>
            <w:shd w:val="clear" w:color="auto" w:fill="auto"/>
            <w:noWrap/>
          </w:tcPr>
          <w:p w14:paraId="7D4BB0E2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</w:tcPr>
          <w:p w14:paraId="5BCDD113" w14:textId="5AFB2671" w:rsidR="00EB5F76" w:rsidRPr="00445035" w:rsidRDefault="00EB5F76" w:rsidP="00111E7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Министерство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външните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работи</w:t>
            </w:r>
          </w:p>
        </w:tc>
      </w:tr>
      <w:tr w:rsidR="00EB5F76" w:rsidRPr="00445035" w14:paraId="19A19486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</w:tcPr>
          <w:p w14:paraId="39825003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МОН</w:t>
            </w:r>
          </w:p>
        </w:tc>
        <w:tc>
          <w:tcPr>
            <w:tcW w:w="278" w:type="dxa"/>
            <w:shd w:val="clear" w:color="auto" w:fill="auto"/>
            <w:noWrap/>
          </w:tcPr>
          <w:p w14:paraId="57445848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</w:tcPr>
          <w:p w14:paraId="73FBB026" w14:textId="79ACD74E" w:rsidR="00EB5F76" w:rsidRPr="00445035" w:rsidRDefault="00EB5F76" w:rsidP="00111E7F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  <w:lang w:eastAsia="bg-BG"/>
              </w:rPr>
              <w:t>Министерство</w:t>
            </w:r>
            <w:r w:rsidR="00F5039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  <w:lang w:eastAsia="bg-BG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  <w:lang w:eastAsia="bg-BG"/>
              </w:rPr>
              <w:t>образованието</w:t>
            </w:r>
            <w:r w:rsidR="00F5039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  <w:lang w:eastAsia="bg-BG"/>
              </w:rPr>
              <w:t>и</w:t>
            </w:r>
            <w:r w:rsidR="00F5039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  <w:lang w:eastAsia="bg-BG"/>
              </w:rPr>
              <w:t>науката</w:t>
            </w:r>
          </w:p>
        </w:tc>
      </w:tr>
      <w:tr w:rsidR="00A33FFF" w:rsidRPr="00445035" w14:paraId="39E074A3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</w:tcPr>
          <w:p w14:paraId="6C29ED18" w14:textId="31E356B1" w:rsidR="00A33FFF" w:rsidRPr="00445035" w:rsidRDefault="00A33FFF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МРРБ</w:t>
            </w:r>
          </w:p>
        </w:tc>
        <w:tc>
          <w:tcPr>
            <w:tcW w:w="278" w:type="dxa"/>
            <w:shd w:val="clear" w:color="auto" w:fill="auto"/>
            <w:noWrap/>
          </w:tcPr>
          <w:p w14:paraId="1F79B392" w14:textId="108B49CA" w:rsidR="00A33FFF" w:rsidRPr="00445035" w:rsidRDefault="00DB3B1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</w:tcPr>
          <w:p w14:paraId="1AEAB9A3" w14:textId="0074F1FB" w:rsidR="00A33FFF" w:rsidRPr="00445035" w:rsidRDefault="00A33FFF" w:rsidP="00A33FF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>Министерство</w:t>
            </w:r>
            <w:r w:rsidR="00F5039B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>на</w:t>
            </w:r>
            <w:r w:rsidR="00F5039B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>регионалното</w:t>
            </w:r>
            <w:r w:rsidR="00F5039B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>развитие</w:t>
            </w:r>
            <w:r w:rsidR="00F5039B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>и</w:t>
            </w:r>
            <w:r w:rsidR="00F5039B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>благоустройството</w:t>
            </w:r>
          </w:p>
        </w:tc>
      </w:tr>
      <w:tr w:rsidR="00B66959" w:rsidRPr="00445035" w14:paraId="7241523D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</w:tcPr>
          <w:p w14:paraId="3F7E568B" w14:textId="58B5D314" w:rsidR="00B66959" w:rsidRPr="00445035" w:rsidRDefault="00B66959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МСП</w:t>
            </w:r>
          </w:p>
        </w:tc>
        <w:tc>
          <w:tcPr>
            <w:tcW w:w="278" w:type="dxa"/>
            <w:shd w:val="clear" w:color="auto" w:fill="auto"/>
            <w:noWrap/>
          </w:tcPr>
          <w:p w14:paraId="6CCAEF2E" w14:textId="4A9A88F3" w:rsidR="00B66959" w:rsidRPr="00445035" w:rsidRDefault="00DB3B1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</w:tcPr>
          <w:p w14:paraId="4046AC00" w14:textId="65FD2DE8" w:rsidR="00B66959" w:rsidRPr="00445035" w:rsidRDefault="00B66959" w:rsidP="00A33FF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Малки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средни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предприятия</w:t>
            </w:r>
          </w:p>
        </w:tc>
      </w:tr>
      <w:tr w:rsidR="00A33FFF" w:rsidRPr="00445035" w14:paraId="3213935D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</w:tcPr>
          <w:p w14:paraId="5AA96913" w14:textId="568AEEA1" w:rsidR="00A33FFF" w:rsidRPr="00445035" w:rsidRDefault="00A33FFF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lastRenderedPageBreak/>
              <w:t>МТИТС</w:t>
            </w:r>
          </w:p>
        </w:tc>
        <w:tc>
          <w:tcPr>
            <w:tcW w:w="278" w:type="dxa"/>
            <w:shd w:val="clear" w:color="auto" w:fill="auto"/>
            <w:noWrap/>
          </w:tcPr>
          <w:p w14:paraId="3030EAED" w14:textId="25849F75" w:rsidR="00A33FFF" w:rsidRPr="00445035" w:rsidRDefault="00DB3B1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</w:tcPr>
          <w:p w14:paraId="5FB15B97" w14:textId="7D24D977" w:rsidR="00A33FFF" w:rsidRPr="00445035" w:rsidRDefault="00A33FFF" w:rsidP="00A33FF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транспорта,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информационните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съобщенията</w:t>
            </w:r>
          </w:p>
        </w:tc>
      </w:tr>
      <w:tr w:rsidR="00EB5F76" w:rsidRPr="00445035" w14:paraId="60ED421D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  <w:hideMark/>
          </w:tcPr>
          <w:p w14:paraId="66CB8FC0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НАП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14:paraId="2A56A5FF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  <w:hideMark/>
          </w:tcPr>
          <w:p w14:paraId="592AFB08" w14:textId="0E48F48A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Национална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агенция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за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приходите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5F76" w:rsidRPr="00445035" w14:paraId="27D37100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  <w:hideMark/>
          </w:tcPr>
          <w:p w14:paraId="090E3512" w14:textId="339807D0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НБД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„Население“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14:paraId="0116A18D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  <w:hideMark/>
          </w:tcPr>
          <w:p w14:paraId="5C403F90" w14:textId="5FCF4B5B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Национална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база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данни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„Население“</w:t>
            </w:r>
          </w:p>
        </w:tc>
      </w:tr>
      <w:tr w:rsidR="00EB5F76" w:rsidRPr="00445035" w14:paraId="03849B43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</w:tcPr>
          <w:p w14:paraId="75A2CB56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НЗОК</w:t>
            </w:r>
          </w:p>
        </w:tc>
        <w:tc>
          <w:tcPr>
            <w:tcW w:w="278" w:type="dxa"/>
            <w:shd w:val="clear" w:color="auto" w:fill="auto"/>
            <w:noWrap/>
          </w:tcPr>
          <w:p w14:paraId="015FA73E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</w:tcPr>
          <w:p w14:paraId="4D9FB8E2" w14:textId="33800CA4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Национална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здравноосигурителна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каса</w:t>
            </w:r>
          </w:p>
        </w:tc>
      </w:tr>
      <w:tr w:rsidR="00A33FFF" w:rsidRPr="00445035" w14:paraId="74B2E4A9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</w:tcPr>
          <w:p w14:paraId="490D6FE4" w14:textId="7271C5F1" w:rsidR="00A33FFF" w:rsidRPr="00445035" w:rsidRDefault="00A33FFF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НМЕ</w:t>
            </w:r>
          </w:p>
        </w:tc>
        <w:tc>
          <w:tcPr>
            <w:tcW w:w="278" w:type="dxa"/>
            <w:shd w:val="clear" w:color="auto" w:fill="auto"/>
            <w:noWrap/>
          </w:tcPr>
          <w:p w14:paraId="238A4D08" w14:textId="6BE6026D" w:rsidR="00A33FFF" w:rsidRPr="00445035" w:rsidRDefault="00DB3B1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</w:tcPr>
          <w:p w14:paraId="0BB9DF29" w14:textId="084D9B0D" w:rsidR="00A33FFF" w:rsidRPr="00445035" w:rsidRDefault="00A33FFF" w:rsidP="00A33FF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>Наредба</w:t>
            </w:r>
            <w:r w:rsidR="00F5039B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>за</w:t>
            </w:r>
            <w:r w:rsidR="00F5039B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>медицинската</w:t>
            </w:r>
            <w:r w:rsidR="00F5039B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>експертиза</w:t>
            </w:r>
          </w:p>
        </w:tc>
      </w:tr>
      <w:tr w:rsidR="00EB5F76" w:rsidRPr="00445035" w14:paraId="72CF87B2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  <w:hideMark/>
          </w:tcPr>
          <w:p w14:paraId="2A0A6173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НП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14:paraId="6B493AC9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  <w:hideMark/>
          </w:tcPr>
          <w:p w14:paraId="73613231" w14:textId="1085616B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Наказателно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</w:tr>
      <w:tr w:rsidR="00EB5F76" w:rsidRPr="00445035" w14:paraId="1AFE82CE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  <w:hideMark/>
          </w:tcPr>
          <w:p w14:paraId="1E95A849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НПК</w:t>
            </w:r>
          </w:p>
        </w:tc>
        <w:tc>
          <w:tcPr>
            <w:tcW w:w="278" w:type="dxa"/>
            <w:shd w:val="clear" w:color="auto" w:fill="auto"/>
            <w:noWrap/>
            <w:hideMark/>
          </w:tcPr>
          <w:p w14:paraId="6E65AC4B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  <w:hideMark/>
          </w:tcPr>
          <w:p w14:paraId="4D8FA6CA" w14:textId="0B831D95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035">
              <w:rPr>
                <w:rFonts w:ascii="Times New Roman" w:hAnsi="Times New Roman"/>
                <w:sz w:val="24"/>
                <w:szCs w:val="24"/>
              </w:rPr>
              <w:t>Наказателнопроцесуален</w:t>
            </w:r>
            <w:proofErr w:type="spellEnd"/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кодекс</w:t>
            </w:r>
          </w:p>
        </w:tc>
      </w:tr>
      <w:tr w:rsidR="00431478" w:rsidRPr="00445035" w14:paraId="31EBEFDA" w14:textId="77777777" w:rsidTr="008E3060">
        <w:trPr>
          <w:trHeight w:val="632"/>
        </w:trPr>
        <w:tc>
          <w:tcPr>
            <w:tcW w:w="2879" w:type="dxa"/>
            <w:shd w:val="clear" w:color="auto" w:fill="auto"/>
            <w:noWrap/>
          </w:tcPr>
          <w:p w14:paraId="23B71516" w14:textId="6BABA99C" w:rsidR="00431478" w:rsidRPr="00445035" w:rsidRDefault="00431478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ОЛД</w:t>
            </w:r>
          </w:p>
        </w:tc>
        <w:tc>
          <w:tcPr>
            <w:tcW w:w="278" w:type="dxa"/>
            <w:shd w:val="clear" w:color="auto" w:fill="auto"/>
            <w:noWrap/>
          </w:tcPr>
          <w:p w14:paraId="41B0ADA8" w14:textId="71F7EEE7" w:rsidR="00431478" w:rsidRPr="00445035" w:rsidRDefault="00DB3B1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</w:tcPr>
          <w:p w14:paraId="3202D681" w14:textId="48ADAAAA" w:rsidR="00431478" w:rsidRPr="00445035" w:rsidRDefault="00431478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Обработващ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лични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данни</w:t>
            </w:r>
          </w:p>
        </w:tc>
      </w:tr>
      <w:tr w:rsidR="00A33FFF" w:rsidRPr="00445035" w14:paraId="59B747C6" w14:textId="77777777" w:rsidTr="008E3060">
        <w:trPr>
          <w:trHeight w:val="632"/>
        </w:trPr>
        <w:tc>
          <w:tcPr>
            <w:tcW w:w="2879" w:type="dxa"/>
            <w:shd w:val="clear" w:color="auto" w:fill="auto"/>
            <w:noWrap/>
          </w:tcPr>
          <w:p w14:paraId="29814B5B" w14:textId="05CB834A" w:rsidR="00A33FFF" w:rsidRPr="00445035" w:rsidRDefault="00A33FFF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ПАС</w:t>
            </w:r>
          </w:p>
        </w:tc>
        <w:tc>
          <w:tcPr>
            <w:tcW w:w="278" w:type="dxa"/>
            <w:shd w:val="clear" w:color="auto" w:fill="auto"/>
            <w:noWrap/>
          </w:tcPr>
          <w:p w14:paraId="6034A3B2" w14:textId="2576B7E8" w:rsidR="00A33FFF" w:rsidRPr="00445035" w:rsidRDefault="00DB3B1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</w:tcPr>
          <w:p w14:paraId="5E78C1FF" w14:textId="60910D08" w:rsidR="00A33FFF" w:rsidRPr="00445035" w:rsidRDefault="00A33FFF" w:rsidP="00DB3B16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Правилник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съдилищата</w:t>
            </w:r>
          </w:p>
        </w:tc>
      </w:tr>
      <w:tr w:rsidR="00EB5F76" w:rsidRPr="00445035" w14:paraId="188FB382" w14:textId="77777777" w:rsidTr="008E3060">
        <w:trPr>
          <w:trHeight w:val="632"/>
        </w:trPr>
        <w:tc>
          <w:tcPr>
            <w:tcW w:w="2879" w:type="dxa"/>
            <w:shd w:val="clear" w:color="auto" w:fill="auto"/>
            <w:noWrap/>
          </w:tcPr>
          <w:p w14:paraId="30ECD022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ПДКЗЛДНА</w:t>
            </w:r>
          </w:p>
        </w:tc>
        <w:tc>
          <w:tcPr>
            <w:tcW w:w="278" w:type="dxa"/>
            <w:shd w:val="clear" w:color="auto" w:fill="auto"/>
            <w:noWrap/>
          </w:tcPr>
          <w:p w14:paraId="07F98424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</w:tcPr>
          <w:p w14:paraId="0A4F201D" w14:textId="03241E9A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Правилник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за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дейността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КЗЛД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нейната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B66959" w:rsidRPr="00445035" w14:paraId="5EBA1EFD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</w:tcPr>
          <w:p w14:paraId="62ABCB64" w14:textId="79395619" w:rsidR="00B66959" w:rsidRPr="00445035" w:rsidRDefault="00B66959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ПП-Брюксел</w:t>
            </w:r>
          </w:p>
        </w:tc>
        <w:tc>
          <w:tcPr>
            <w:tcW w:w="278" w:type="dxa"/>
            <w:shd w:val="clear" w:color="auto" w:fill="auto"/>
            <w:noWrap/>
          </w:tcPr>
          <w:p w14:paraId="73A6AF04" w14:textId="567A0976" w:rsidR="00B66959" w:rsidRPr="00445035" w:rsidRDefault="00DB3B1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</w:tcPr>
          <w:p w14:paraId="5C9517AD" w14:textId="6E541AEE" w:rsidR="00B66959" w:rsidRPr="00445035" w:rsidRDefault="00B66959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Постоянното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представителство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Република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България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към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ЕС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Брюксел</w:t>
            </w:r>
          </w:p>
        </w:tc>
      </w:tr>
      <w:tr w:rsidR="00A33FFF" w:rsidRPr="00445035" w14:paraId="21477287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</w:tcPr>
          <w:p w14:paraId="6BFF0198" w14:textId="48E9E9C3" w:rsidR="00A33FFF" w:rsidRPr="00445035" w:rsidRDefault="00A33FFF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ПРБ</w:t>
            </w:r>
          </w:p>
        </w:tc>
        <w:tc>
          <w:tcPr>
            <w:tcW w:w="278" w:type="dxa"/>
            <w:shd w:val="clear" w:color="auto" w:fill="auto"/>
            <w:noWrap/>
          </w:tcPr>
          <w:p w14:paraId="30ED02DB" w14:textId="22C9C6F7" w:rsidR="00A33FFF" w:rsidRPr="00445035" w:rsidRDefault="00DB3B1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</w:tcPr>
          <w:p w14:paraId="0F934EEC" w14:textId="7E04D36B" w:rsidR="00A33FFF" w:rsidRPr="00445035" w:rsidRDefault="00A33FFF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Прокуратура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Република</w:t>
            </w:r>
            <w:r w:rsidR="00F50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</w:rPr>
              <w:t>България</w:t>
            </w:r>
          </w:p>
        </w:tc>
      </w:tr>
      <w:tr w:rsidR="006F17EC" w:rsidRPr="00445035" w14:paraId="3074FF20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</w:tcPr>
          <w:p w14:paraId="785CCCC4" w14:textId="3C8C4A3F" w:rsidR="006F17EC" w:rsidRPr="00445035" w:rsidRDefault="006F17EC" w:rsidP="006F17EC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РДСП</w:t>
            </w:r>
          </w:p>
        </w:tc>
        <w:tc>
          <w:tcPr>
            <w:tcW w:w="278" w:type="dxa"/>
            <w:shd w:val="clear" w:color="auto" w:fill="auto"/>
            <w:noWrap/>
          </w:tcPr>
          <w:p w14:paraId="1B28708B" w14:textId="31E2B611" w:rsidR="006F17EC" w:rsidRPr="00445035" w:rsidRDefault="00DB3B1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</w:tcPr>
          <w:p w14:paraId="7972495A" w14:textId="24B29353" w:rsidR="006F17EC" w:rsidRPr="00445035" w:rsidRDefault="006F17EC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>Регионална</w:t>
            </w:r>
            <w:r w:rsidR="00F5039B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>дирекция</w:t>
            </w:r>
            <w:r w:rsidR="00F5039B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>за</w:t>
            </w:r>
            <w:r w:rsidR="00F5039B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>социално</w:t>
            </w:r>
            <w:r w:rsidR="00F5039B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 xml:space="preserve"> </w:t>
            </w:r>
            <w:r w:rsidRPr="00445035">
              <w:rPr>
                <w:rFonts w:ascii="Times New Roman" w:hAnsi="Times New Roman"/>
                <w:bCs/>
                <w:sz w:val="24"/>
                <w:szCs w:val="24"/>
                <w:lang w:bidi="bg-BG"/>
              </w:rPr>
              <w:t>подпомагане</w:t>
            </w:r>
          </w:p>
        </w:tc>
      </w:tr>
      <w:tr w:rsidR="00DC6CCF" w:rsidRPr="00445035" w14:paraId="3E103CE3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</w:tcPr>
          <w:p w14:paraId="78F9FD88" w14:textId="475B5238" w:rsidR="00DC6CCF" w:rsidRPr="00445035" w:rsidRDefault="00DC6CCF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Регламент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(ЕС)</w:t>
            </w:r>
            <w:r w:rsidR="00F503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4503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2016/679</w:t>
            </w:r>
          </w:p>
        </w:tc>
        <w:tc>
          <w:tcPr>
            <w:tcW w:w="278" w:type="dxa"/>
            <w:shd w:val="clear" w:color="auto" w:fill="auto"/>
            <w:noWrap/>
          </w:tcPr>
          <w:p w14:paraId="29803375" w14:textId="616F76D3" w:rsidR="00DC6CCF" w:rsidRPr="00445035" w:rsidRDefault="00DB3B1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</w:tcPr>
          <w:p w14:paraId="3642DC75" w14:textId="3310906B" w:rsidR="00DC6CCF" w:rsidRPr="00445035" w:rsidRDefault="003A0B04" w:rsidP="003A0B04">
            <w:r w:rsidRPr="00445035">
              <w:rPr>
                <w:rFonts w:ascii="Times New Roman" w:hAnsi="Times New Roman"/>
                <w:sz w:val="24"/>
                <w:szCs w:val="24"/>
              </w:rPr>
              <w:t>Регламент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(ЕС)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2016/679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Европейския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парламент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Съвета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от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27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април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2016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035">
              <w:rPr>
                <w:rFonts w:ascii="Times New Roman" w:hAnsi="Times New Roman"/>
                <w:sz w:val="24"/>
                <w:szCs w:val="24"/>
              </w:rPr>
              <w:t>г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относно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защитата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физическите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лица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във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връзка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с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обработването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лични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данни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относно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свободното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движение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такива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данни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за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отмяна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Директива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95/46/EО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(Общ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регламент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относно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защитата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данните)</w:t>
            </w:r>
          </w:p>
        </w:tc>
      </w:tr>
      <w:tr w:rsidR="00EB5F76" w:rsidRPr="00445035" w14:paraId="36577DDE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</w:tcPr>
          <w:p w14:paraId="0DA3F9B0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ФЛ</w:t>
            </w:r>
          </w:p>
        </w:tc>
        <w:tc>
          <w:tcPr>
            <w:tcW w:w="278" w:type="dxa"/>
            <w:shd w:val="clear" w:color="auto" w:fill="auto"/>
            <w:noWrap/>
          </w:tcPr>
          <w:p w14:paraId="66AE8CAF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</w:tcPr>
          <w:p w14:paraId="5157F4CF" w14:textId="0503FAA3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Физическо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лице</w:t>
            </w:r>
          </w:p>
        </w:tc>
      </w:tr>
      <w:tr w:rsidR="00EB5F76" w:rsidRPr="00445035" w14:paraId="2514ADBD" w14:textId="77777777" w:rsidTr="008E3060">
        <w:trPr>
          <w:trHeight w:val="284"/>
        </w:trPr>
        <w:tc>
          <w:tcPr>
            <w:tcW w:w="2879" w:type="dxa"/>
            <w:shd w:val="clear" w:color="auto" w:fill="auto"/>
            <w:noWrap/>
          </w:tcPr>
          <w:p w14:paraId="07D794B9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ЮЛ</w:t>
            </w:r>
          </w:p>
        </w:tc>
        <w:tc>
          <w:tcPr>
            <w:tcW w:w="278" w:type="dxa"/>
            <w:shd w:val="clear" w:color="auto" w:fill="auto"/>
            <w:noWrap/>
          </w:tcPr>
          <w:p w14:paraId="74712990" w14:textId="77777777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38" w:type="dxa"/>
            <w:shd w:val="clear" w:color="auto" w:fill="auto"/>
            <w:noWrap/>
          </w:tcPr>
          <w:p w14:paraId="34546788" w14:textId="624E685D" w:rsidR="00EB5F76" w:rsidRPr="00445035" w:rsidRDefault="00EB5F76" w:rsidP="00111E7F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Юридическо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лице</w:t>
            </w:r>
          </w:p>
        </w:tc>
      </w:tr>
    </w:tbl>
    <w:p w14:paraId="0406F86A" w14:textId="77777777" w:rsidR="008D1A99" w:rsidRPr="00445035" w:rsidRDefault="008D1A99" w:rsidP="00991DF6">
      <w:pPr>
        <w:tabs>
          <w:tab w:val="left" w:pos="993"/>
        </w:tabs>
        <w:spacing w:after="0" w:line="360" w:lineRule="auto"/>
        <w:ind w:right="-109" w:firstLine="567"/>
        <w:jc w:val="center"/>
        <w:rPr>
          <w:rFonts w:ascii="Times New Roman" w:eastAsia="Times New Roman" w:hAnsi="Times New Roman"/>
          <w:b/>
          <w:w w:val="120"/>
          <w:sz w:val="24"/>
          <w:szCs w:val="24"/>
        </w:rPr>
      </w:pPr>
    </w:p>
    <w:p w14:paraId="34D06DDC" w14:textId="3B136E6F" w:rsidR="00616A3B" w:rsidRPr="00445035" w:rsidRDefault="00616A3B">
      <w:pPr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/>
          <w:b/>
          <w:w w:val="120"/>
          <w:sz w:val="24"/>
          <w:szCs w:val="24"/>
        </w:rPr>
      </w:pPr>
      <w:r w:rsidRPr="00445035">
        <w:rPr>
          <w:rFonts w:ascii="Times New Roman" w:eastAsia="Times New Roman" w:hAnsi="Times New Roman"/>
          <w:b/>
          <w:w w:val="120"/>
          <w:sz w:val="24"/>
          <w:szCs w:val="24"/>
        </w:rPr>
        <w:br w:type="page"/>
      </w:r>
    </w:p>
    <w:p w14:paraId="7EF8C547" w14:textId="7D9223AB" w:rsidR="002F7C8B" w:rsidRPr="00445035" w:rsidRDefault="0099329A" w:rsidP="00991DF6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45035">
        <w:rPr>
          <w:rFonts w:ascii="Times New Roman" w:eastAsia="Times New Roman" w:hAnsi="Times New Roman"/>
          <w:b/>
          <w:sz w:val="24"/>
          <w:szCs w:val="24"/>
        </w:rPr>
        <w:lastRenderedPageBreak/>
        <w:t>I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b/>
          <w:sz w:val="24"/>
          <w:szCs w:val="24"/>
        </w:rPr>
        <w:t>УВОД</w:t>
      </w:r>
    </w:p>
    <w:p w14:paraId="28B53B37" w14:textId="36F7F485" w:rsidR="002F7C8B" w:rsidRPr="00445035" w:rsidRDefault="002F7C8B" w:rsidP="00991DF6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</w:rPr>
        <w:t>Настоящият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отчет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дейността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Комисията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(КЗЛД)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изготвен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основание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eastAsia="Times New Roman" w:hAnsi="Times New Roman"/>
          <w:sz w:val="24"/>
          <w:szCs w:val="24"/>
        </w:rPr>
        <w:t>чл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</w:rPr>
        <w:t>7,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ал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</w:rPr>
        <w:t>6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Закона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дан</w:t>
      </w:r>
      <w:r w:rsidR="002D637B">
        <w:rPr>
          <w:rFonts w:ascii="Times New Roman" w:eastAsia="Times New Roman" w:hAnsi="Times New Roman"/>
          <w:sz w:val="24"/>
          <w:szCs w:val="24"/>
        </w:rPr>
        <w:t>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2D637B">
        <w:rPr>
          <w:rFonts w:ascii="Times New Roman" w:eastAsia="Times New Roman" w:hAnsi="Times New Roman"/>
          <w:sz w:val="24"/>
          <w:szCs w:val="24"/>
        </w:rPr>
        <w:t>(ЗЗЛД)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2D637B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2D637B">
        <w:rPr>
          <w:rFonts w:ascii="Times New Roman" w:eastAsia="Times New Roman" w:hAnsi="Times New Roman"/>
          <w:sz w:val="24"/>
          <w:szCs w:val="24"/>
        </w:rPr>
        <w:t>обхваща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2D637B">
        <w:rPr>
          <w:rFonts w:ascii="Times New Roman" w:eastAsia="Times New Roman" w:hAnsi="Times New Roman"/>
          <w:sz w:val="24"/>
          <w:szCs w:val="24"/>
        </w:rPr>
        <w:t>периода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2D637B">
        <w:rPr>
          <w:rFonts w:ascii="Times New Roman" w:eastAsia="Times New Roman" w:hAnsi="Times New Roman"/>
          <w:sz w:val="24"/>
          <w:szCs w:val="24"/>
        </w:rPr>
        <w:t>от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1</w:t>
      </w:r>
      <w:r w:rsidR="00F5039B">
        <w:rPr>
          <w:rFonts w:ascii="Times New Roman" w:eastAsia="Times New Roman" w:hAnsi="Times New Roman"/>
          <w:sz w:val="24"/>
          <w:szCs w:val="24"/>
        </w:rPr>
        <w:t>.</w:t>
      </w:r>
      <w:r w:rsidRPr="00445035">
        <w:rPr>
          <w:rFonts w:ascii="Times New Roman" w:eastAsia="Times New Roman" w:hAnsi="Times New Roman"/>
          <w:sz w:val="24"/>
          <w:szCs w:val="24"/>
        </w:rPr>
        <w:t>01</w:t>
      </w:r>
      <w:r w:rsidR="00F5039B">
        <w:rPr>
          <w:rFonts w:ascii="Times New Roman" w:eastAsia="Times New Roman" w:hAnsi="Times New Roman"/>
          <w:sz w:val="24"/>
          <w:szCs w:val="24"/>
        </w:rPr>
        <w:t>.</w:t>
      </w:r>
      <w:r w:rsidRPr="00445035">
        <w:rPr>
          <w:rFonts w:ascii="Times New Roman" w:eastAsia="Times New Roman" w:hAnsi="Times New Roman"/>
          <w:sz w:val="24"/>
          <w:szCs w:val="24"/>
        </w:rPr>
        <w:t>2018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445035">
        <w:rPr>
          <w:rFonts w:ascii="Times New Roman" w:eastAsia="Times New Roman" w:hAnsi="Times New Roman"/>
          <w:sz w:val="24"/>
          <w:szCs w:val="24"/>
        </w:rPr>
        <w:t>г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</w:rPr>
        <w:t>до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31</w:t>
      </w:r>
      <w:r w:rsidR="00F5039B">
        <w:rPr>
          <w:rFonts w:ascii="Times New Roman" w:eastAsia="Times New Roman" w:hAnsi="Times New Roman"/>
          <w:sz w:val="24"/>
          <w:szCs w:val="24"/>
        </w:rPr>
        <w:t>.</w:t>
      </w:r>
      <w:r w:rsidRPr="00445035">
        <w:rPr>
          <w:rFonts w:ascii="Times New Roman" w:eastAsia="Times New Roman" w:hAnsi="Times New Roman"/>
          <w:sz w:val="24"/>
          <w:szCs w:val="24"/>
        </w:rPr>
        <w:t>12</w:t>
      </w:r>
      <w:r w:rsidR="00F5039B">
        <w:rPr>
          <w:rFonts w:ascii="Times New Roman" w:eastAsia="Times New Roman" w:hAnsi="Times New Roman"/>
          <w:sz w:val="24"/>
          <w:szCs w:val="24"/>
        </w:rPr>
        <w:t>.</w:t>
      </w:r>
      <w:r w:rsidRPr="00445035">
        <w:rPr>
          <w:rFonts w:ascii="Times New Roman" w:eastAsia="Times New Roman" w:hAnsi="Times New Roman"/>
          <w:sz w:val="24"/>
          <w:szCs w:val="24"/>
        </w:rPr>
        <w:t>2018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445035">
        <w:rPr>
          <w:rFonts w:ascii="Times New Roman" w:eastAsia="Times New Roman" w:hAnsi="Times New Roman"/>
          <w:sz w:val="24"/>
          <w:szCs w:val="24"/>
        </w:rPr>
        <w:t>г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3969BC64" w14:textId="3A9BC301" w:rsidR="003E316B" w:rsidRPr="00445035" w:rsidRDefault="003E316B" w:rsidP="00991DF6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отчета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представена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информация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основните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направления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дейност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през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посочения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период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="0033798A" w:rsidRPr="00445035">
        <w:rPr>
          <w:rFonts w:ascii="Times New Roman" w:eastAsia="Times New Roman" w:hAnsi="Times New Roman"/>
          <w:sz w:val="24"/>
          <w:szCs w:val="24"/>
        </w:rPr>
        <w:t>О</w:t>
      </w:r>
      <w:r w:rsidRPr="00445035">
        <w:rPr>
          <w:rFonts w:ascii="Times New Roman" w:eastAsia="Times New Roman" w:hAnsi="Times New Roman"/>
          <w:sz w:val="24"/>
          <w:szCs w:val="24"/>
        </w:rPr>
        <w:t>бстоятелството,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че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</w:rPr>
        <w:t>25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</w:rPr>
        <w:t>май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2018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</w:rPr>
        <w:t>г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Европейския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съюз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сила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нова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правна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рамка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област</w:t>
      </w:r>
      <w:r w:rsidR="002D637B">
        <w:rPr>
          <w:rFonts w:ascii="Times New Roman" w:eastAsia="Times New Roman" w:hAnsi="Times New Roman"/>
          <w:sz w:val="24"/>
          <w:szCs w:val="24"/>
        </w:rPr>
        <w:t>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2D637B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2D637B">
        <w:rPr>
          <w:rFonts w:ascii="Times New Roman" w:eastAsia="Times New Roman" w:hAnsi="Times New Roman"/>
          <w:sz w:val="24"/>
          <w:szCs w:val="24"/>
        </w:rPr>
        <w:t>защитата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2D637B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2D637B">
        <w:rPr>
          <w:rFonts w:ascii="Times New Roman" w:eastAsia="Times New Roman" w:hAnsi="Times New Roman"/>
          <w:sz w:val="24"/>
          <w:szCs w:val="24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2D637B">
        <w:rPr>
          <w:rFonts w:ascii="Times New Roman" w:eastAsia="Times New Roman" w:hAnsi="Times New Roman"/>
          <w:sz w:val="24"/>
          <w:szCs w:val="24"/>
        </w:rPr>
        <w:t>данни,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33798A" w:rsidRPr="00445035">
        <w:rPr>
          <w:rFonts w:ascii="Times New Roman" w:eastAsia="Times New Roman" w:hAnsi="Times New Roman"/>
          <w:sz w:val="24"/>
          <w:szCs w:val="24"/>
        </w:rPr>
        <w:t>дове</w:t>
      </w:r>
      <w:r w:rsidR="001B4147" w:rsidRPr="00445035">
        <w:rPr>
          <w:rFonts w:ascii="Times New Roman" w:eastAsia="Times New Roman" w:hAnsi="Times New Roman"/>
          <w:sz w:val="24"/>
          <w:szCs w:val="24"/>
        </w:rPr>
        <w:t>ж</w:t>
      </w:r>
      <w:r w:rsidR="0033798A" w:rsidRPr="00445035">
        <w:rPr>
          <w:rFonts w:ascii="Times New Roman" w:eastAsia="Times New Roman" w:hAnsi="Times New Roman"/>
          <w:sz w:val="24"/>
          <w:szCs w:val="24"/>
        </w:rPr>
        <w:t>д</w:t>
      </w:r>
      <w:r w:rsidR="001B4147" w:rsidRPr="00445035">
        <w:rPr>
          <w:rFonts w:ascii="Times New Roman" w:eastAsia="Times New Roman" w:hAnsi="Times New Roman"/>
          <w:sz w:val="24"/>
          <w:szCs w:val="24"/>
        </w:rPr>
        <w:t>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промяна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отделните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дейности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Комисията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="0033798A" w:rsidRPr="00445035">
        <w:rPr>
          <w:rFonts w:ascii="Times New Roman" w:eastAsia="Times New Roman" w:hAnsi="Times New Roman"/>
          <w:sz w:val="24"/>
          <w:szCs w:val="24"/>
        </w:rPr>
        <w:t>Тези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B62509" w:rsidRPr="00445035">
        <w:rPr>
          <w:rFonts w:ascii="Times New Roman" w:eastAsia="Times New Roman" w:hAnsi="Times New Roman"/>
          <w:sz w:val="24"/>
          <w:szCs w:val="24"/>
        </w:rPr>
        <w:t>промени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B62509" w:rsidRPr="00445035">
        <w:rPr>
          <w:rFonts w:ascii="Times New Roman" w:eastAsia="Times New Roman" w:hAnsi="Times New Roman"/>
          <w:sz w:val="24"/>
          <w:szCs w:val="24"/>
        </w:rPr>
        <w:t>са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B62509" w:rsidRPr="00445035">
        <w:rPr>
          <w:rFonts w:ascii="Times New Roman" w:eastAsia="Times New Roman" w:hAnsi="Times New Roman"/>
          <w:sz w:val="24"/>
          <w:szCs w:val="24"/>
        </w:rPr>
        <w:t>отразени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B62509"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B62509" w:rsidRPr="00445035">
        <w:rPr>
          <w:rFonts w:ascii="Times New Roman" w:eastAsia="Times New Roman" w:hAnsi="Times New Roman"/>
          <w:sz w:val="24"/>
          <w:szCs w:val="24"/>
        </w:rPr>
        <w:t>настоящия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33798A" w:rsidRPr="00445035">
        <w:rPr>
          <w:rFonts w:ascii="Times New Roman" w:eastAsia="Times New Roman" w:hAnsi="Times New Roman"/>
          <w:sz w:val="24"/>
          <w:szCs w:val="24"/>
        </w:rPr>
        <w:t>от</w:t>
      </w:r>
      <w:r w:rsidR="00871F0B" w:rsidRPr="00445035">
        <w:rPr>
          <w:rFonts w:ascii="Times New Roman" w:eastAsia="Times New Roman" w:hAnsi="Times New Roman"/>
          <w:sz w:val="24"/>
          <w:szCs w:val="24"/>
        </w:rPr>
        <w:t>чет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</w:rPr>
        <w:t>пред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</w:rPr>
        <w:t>Народното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</w:rPr>
        <w:t>събрание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</w:rPr>
        <w:t>Р</w:t>
      </w:r>
      <w:r w:rsidR="0033798A" w:rsidRPr="00445035">
        <w:rPr>
          <w:rFonts w:ascii="Times New Roman" w:eastAsia="Times New Roman" w:hAnsi="Times New Roman"/>
          <w:sz w:val="24"/>
          <w:szCs w:val="24"/>
        </w:rPr>
        <w:t>епублика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33798A" w:rsidRPr="00445035">
        <w:rPr>
          <w:rFonts w:ascii="Times New Roman" w:eastAsia="Times New Roman" w:hAnsi="Times New Roman"/>
          <w:sz w:val="24"/>
          <w:szCs w:val="24"/>
        </w:rPr>
        <w:t>България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</w:rPr>
        <w:t>Специално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внимание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отделено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дейностите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линия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Българското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председателство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Съвета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ЕС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провеждането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информационно-разяснителна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кампания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национален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план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33798A" w:rsidRPr="00445035">
        <w:rPr>
          <w:rFonts w:ascii="Times New Roman" w:eastAsia="Times New Roman" w:hAnsi="Times New Roman"/>
          <w:sz w:val="24"/>
          <w:szCs w:val="24"/>
        </w:rPr>
        <w:t>относно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новата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европейска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правна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рамка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областта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защитата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</w:rPr>
        <w:t>Представена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обобщена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информация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въпроси</w:t>
      </w:r>
      <w:r w:rsidR="00B62509" w:rsidRPr="00445035">
        <w:rPr>
          <w:rFonts w:ascii="Times New Roman" w:eastAsia="Times New Roman" w:hAnsi="Times New Roman"/>
          <w:sz w:val="24"/>
          <w:szCs w:val="24"/>
        </w:rPr>
        <w:t>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33798A" w:rsidRPr="00445035">
        <w:rPr>
          <w:rFonts w:ascii="Times New Roman" w:eastAsia="Times New Roman" w:hAnsi="Times New Roman"/>
          <w:sz w:val="24"/>
          <w:szCs w:val="24"/>
        </w:rPr>
        <w:t>поставени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33798A"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запитвания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граждани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33798A" w:rsidRPr="00445035">
        <w:rPr>
          <w:rFonts w:ascii="Times New Roman" w:eastAsia="Times New Roman" w:hAnsi="Times New Roman"/>
          <w:sz w:val="24"/>
          <w:szCs w:val="24"/>
        </w:rPr>
        <w:t>ли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33798A"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33798A" w:rsidRPr="00445035">
        <w:rPr>
          <w:rFonts w:ascii="Times New Roman" w:eastAsia="Times New Roman" w:hAnsi="Times New Roman"/>
          <w:sz w:val="24"/>
          <w:szCs w:val="24"/>
        </w:rPr>
        <w:t>резултат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33798A"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проведените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консултации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33798A" w:rsidRPr="00445035">
        <w:rPr>
          <w:rFonts w:ascii="Times New Roman" w:eastAsia="Times New Roman" w:hAnsi="Times New Roman"/>
          <w:sz w:val="24"/>
          <w:szCs w:val="24"/>
        </w:rPr>
        <w:t>от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626AF0" w:rsidRPr="00445035">
        <w:rPr>
          <w:rFonts w:ascii="Times New Roman" w:eastAsia="Times New Roman" w:hAnsi="Times New Roman"/>
          <w:sz w:val="24"/>
          <w:szCs w:val="24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</w:rPr>
        <w:t>Направен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анализ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степента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постигане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целите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приоритетите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2018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445035">
        <w:rPr>
          <w:rFonts w:ascii="Times New Roman" w:eastAsia="Times New Roman" w:hAnsi="Times New Roman"/>
          <w:sz w:val="24"/>
          <w:szCs w:val="24"/>
        </w:rPr>
        <w:t>г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отчетени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административният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капацитет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финансовото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състояние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54EB4DC9" w14:textId="7C7F8931" w:rsidR="00FC23BF" w:rsidRPr="00445035" w:rsidRDefault="00FC23BF" w:rsidP="00991DF6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45035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5A5680C1" w14:textId="0CCDAD8B" w:rsidR="00E060CD" w:rsidRPr="00445035" w:rsidRDefault="00D65A3B" w:rsidP="00991DF6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45035">
        <w:rPr>
          <w:rFonts w:ascii="Times New Roman" w:eastAsia="Times New Roman" w:hAnsi="Times New Roman"/>
          <w:b/>
          <w:sz w:val="24"/>
          <w:szCs w:val="24"/>
        </w:rPr>
        <w:lastRenderedPageBreak/>
        <w:t>II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b/>
          <w:sz w:val="24"/>
          <w:szCs w:val="24"/>
        </w:rPr>
        <w:t>АНАЛИЗ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</w:rPr>
        <w:t>И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</w:rPr>
        <w:t>ОТЧЕТ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</w:rPr>
        <w:t>СТЕПЕНТА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</w:rPr>
        <w:t>ПОСТИГАНЕ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</w:rPr>
        <w:t>ЦЕЛИТЕ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</w:rPr>
        <w:t>И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</w:rPr>
        <w:t>ПРИОРИТЕТИТЕ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</w:rPr>
        <w:t>КЗЛД,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</w:rPr>
        <w:t>ЗАЛЕГНАЛИ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</w:rPr>
        <w:t>В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</w:rPr>
        <w:t>ГОДИШНИЯ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</w:rPr>
        <w:t>ОТЧЕТ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</w:rPr>
        <w:t>2017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45035">
        <w:rPr>
          <w:rFonts w:ascii="Times New Roman" w:eastAsia="Times New Roman" w:hAnsi="Times New Roman"/>
          <w:b/>
          <w:sz w:val="24"/>
          <w:szCs w:val="24"/>
        </w:rPr>
        <w:t>Г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., </w:t>
      </w:r>
      <w:r w:rsidRPr="00445035">
        <w:rPr>
          <w:rFonts w:ascii="Times New Roman" w:eastAsia="Times New Roman" w:hAnsi="Times New Roman"/>
          <w:b/>
          <w:sz w:val="24"/>
          <w:szCs w:val="24"/>
        </w:rPr>
        <w:t>КАКТО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</w:rPr>
        <w:t>И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</w:rPr>
        <w:t>СТРАТЕГИЯТА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</w:rPr>
        <w:t>КЗЛД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</w:rPr>
        <w:t>РАЗВИТИЕ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</w:rPr>
        <w:t>В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</w:rPr>
        <w:t>ОБЛАСТТА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</w:rPr>
        <w:t>ЗАЩИТАТА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</w:rPr>
        <w:t>ЛИЧНИТЕ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</w:rPr>
        <w:t>ДАННИ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</w:rPr>
        <w:t>(ХОРИЗОНТ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</w:rPr>
        <w:t>2022)</w:t>
      </w:r>
    </w:p>
    <w:p w14:paraId="43965131" w14:textId="7A61AE6F" w:rsidR="00A215D3" w:rsidRPr="00445035" w:rsidRDefault="00A215D3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2018</w:t>
      </w:r>
      <w:r w:rsidR="002D637B">
        <w:rPr>
          <w:rFonts w:ascii="Times New Roman" w:eastAsia="Times New Roman" w:hAnsi="Times New Roman"/>
          <w:sz w:val="24"/>
          <w:szCs w:val="24"/>
          <w:lang w:eastAsia="bg-BG"/>
        </w:rPr>
        <w:t>-а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2D637B">
        <w:rPr>
          <w:rFonts w:ascii="Times New Roman" w:eastAsia="Times New Roman" w:hAnsi="Times New Roman"/>
          <w:sz w:val="24"/>
          <w:szCs w:val="24"/>
          <w:lang w:eastAsia="bg-BG"/>
        </w:rPr>
        <w:t>одина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характеризира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две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значими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предизвикателства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</w:t>
      </w:r>
      <w:r w:rsidR="00412D1C" w:rsidRPr="00445035">
        <w:rPr>
          <w:rFonts w:ascii="Times New Roman" w:eastAsia="Times New Roman" w:hAnsi="Times New Roman"/>
          <w:sz w:val="24"/>
          <w:szCs w:val="24"/>
          <w:lang w:eastAsia="bg-BG"/>
        </w:rPr>
        <w:t>ЛД,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2D1C"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2D1C" w:rsidRPr="00445035">
        <w:rPr>
          <w:rFonts w:ascii="Times New Roman" w:eastAsia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2D1C" w:rsidRPr="00445035">
        <w:rPr>
          <w:rFonts w:ascii="Times New Roman" w:eastAsia="Times New Roman" w:hAnsi="Times New Roman"/>
          <w:sz w:val="24"/>
          <w:szCs w:val="24"/>
          <w:lang w:eastAsia="bg-BG"/>
        </w:rPr>
        <w:t>тя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2D1C" w:rsidRPr="00445035">
        <w:rPr>
          <w:rFonts w:ascii="Times New Roman" w:eastAsia="Times New Roman" w:hAnsi="Times New Roman"/>
          <w:sz w:val="24"/>
          <w:szCs w:val="24"/>
          <w:lang w:eastAsia="bg-BG"/>
        </w:rPr>
        <w:t>успешно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2D1C"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2D1C" w:rsidRPr="00445035">
        <w:rPr>
          <w:rFonts w:ascii="Times New Roman" w:eastAsia="Times New Roman" w:hAnsi="Times New Roman"/>
          <w:sz w:val="24"/>
          <w:szCs w:val="24"/>
          <w:lang w:eastAsia="bg-BG"/>
        </w:rPr>
        <w:t>справ</w:t>
      </w:r>
      <w:r w:rsidR="00D4605E"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първото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Българско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председателство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Съвета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Европейския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съюз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старта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практическото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прилагане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новата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правна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рамка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областта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защитата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личните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данни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по-специално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(ЕС)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2016/6</w:t>
      </w:r>
      <w:r w:rsidR="00EA32B7" w:rsidRPr="00445035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92F42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92F42" w:rsidRPr="00445035">
        <w:rPr>
          <w:rFonts w:ascii="Times New Roman" w:eastAsia="Times New Roman" w:hAnsi="Times New Roman"/>
          <w:sz w:val="24"/>
          <w:szCs w:val="24"/>
          <w:lang w:eastAsia="bg-BG"/>
        </w:rPr>
        <w:t>Европейския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92F42" w:rsidRPr="00445035">
        <w:rPr>
          <w:rFonts w:ascii="Times New Roman" w:eastAsia="Times New Roman" w:hAnsi="Times New Roman"/>
          <w:sz w:val="24"/>
          <w:szCs w:val="24"/>
          <w:lang w:eastAsia="bg-BG"/>
        </w:rPr>
        <w:t>парламент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92F42"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92F42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92F42" w:rsidRPr="00445035">
        <w:rPr>
          <w:rFonts w:ascii="Times New Roman" w:eastAsia="Times New Roman" w:hAnsi="Times New Roman"/>
          <w:sz w:val="24"/>
          <w:szCs w:val="24"/>
          <w:lang w:eastAsia="bg-BG"/>
        </w:rPr>
        <w:t>Съвета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92F42"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92F42" w:rsidRPr="00445035">
        <w:rPr>
          <w:rFonts w:ascii="Times New Roman" w:eastAsia="Times New Roman" w:hAnsi="Times New Roman"/>
          <w:sz w:val="24"/>
          <w:szCs w:val="24"/>
          <w:lang w:eastAsia="bg-BG"/>
        </w:rPr>
        <w:t>27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92F42" w:rsidRPr="00445035">
        <w:rPr>
          <w:rFonts w:ascii="Times New Roman" w:eastAsia="Times New Roman" w:hAnsi="Times New Roman"/>
          <w:sz w:val="24"/>
          <w:szCs w:val="24"/>
          <w:lang w:eastAsia="bg-BG"/>
        </w:rPr>
        <w:t>април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92F42" w:rsidRPr="00445035">
        <w:rPr>
          <w:rFonts w:ascii="Times New Roman" w:eastAsia="Times New Roman" w:hAnsi="Times New Roman"/>
          <w:sz w:val="24"/>
          <w:szCs w:val="24"/>
          <w:lang w:eastAsia="bg-BG"/>
        </w:rPr>
        <w:t>2016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192F42" w:rsidRPr="00445035">
        <w:rPr>
          <w:rFonts w:ascii="Times New Roman" w:eastAsia="Times New Roman" w:hAnsi="Times New Roman"/>
          <w:sz w:val="24"/>
          <w:szCs w:val="24"/>
          <w:lang w:eastAsia="bg-BG"/>
        </w:rPr>
        <w:t>относно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92F42"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92F42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92F42" w:rsidRPr="00445035">
        <w:rPr>
          <w:rFonts w:ascii="Times New Roman" w:eastAsia="Times New Roman" w:hAnsi="Times New Roman"/>
          <w:sz w:val="24"/>
          <w:szCs w:val="24"/>
          <w:lang w:eastAsia="bg-BG"/>
        </w:rPr>
        <w:t>физическите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92F42" w:rsidRPr="00445035">
        <w:rPr>
          <w:rFonts w:ascii="Times New Roman" w:eastAsia="Times New Roman" w:hAnsi="Times New Roman"/>
          <w:sz w:val="24"/>
          <w:szCs w:val="24"/>
          <w:lang w:eastAsia="bg-BG"/>
        </w:rPr>
        <w:t>лица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92F42" w:rsidRPr="00445035">
        <w:rPr>
          <w:rFonts w:ascii="Times New Roman" w:eastAsia="Times New Roman" w:hAnsi="Times New Roman"/>
          <w:sz w:val="24"/>
          <w:szCs w:val="24"/>
          <w:lang w:eastAsia="bg-BG"/>
        </w:rPr>
        <w:t>във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92F42" w:rsidRPr="00445035">
        <w:rPr>
          <w:rFonts w:ascii="Times New Roman" w:eastAsia="Times New Roman" w:hAnsi="Times New Roman"/>
          <w:sz w:val="24"/>
          <w:szCs w:val="24"/>
          <w:lang w:eastAsia="bg-BG"/>
        </w:rPr>
        <w:t>връзка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92F42"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92F42" w:rsidRPr="00445035">
        <w:rPr>
          <w:rFonts w:ascii="Times New Roman" w:eastAsia="Times New Roman" w:hAnsi="Times New Roman"/>
          <w:sz w:val="24"/>
          <w:szCs w:val="24"/>
          <w:lang w:eastAsia="bg-BG"/>
        </w:rPr>
        <w:t>обработването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92F42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92F42"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92F42"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92F42"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92F42" w:rsidRPr="00445035">
        <w:rPr>
          <w:rFonts w:ascii="Times New Roman" w:eastAsia="Times New Roman" w:hAnsi="Times New Roman"/>
          <w:sz w:val="24"/>
          <w:szCs w:val="24"/>
          <w:lang w:eastAsia="bg-BG"/>
        </w:rPr>
        <w:t>относно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92F42" w:rsidRPr="00445035">
        <w:rPr>
          <w:rFonts w:ascii="Times New Roman" w:eastAsia="Times New Roman" w:hAnsi="Times New Roman"/>
          <w:sz w:val="24"/>
          <w:szCs w:val="24"/>
          <w:lang w:eastAsia="bg-BG"/>
        </w:rPr>
        <w:t>свободното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движение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такива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192F42" w:rsidRPr="00445035">
        <w:rPr>
          <w:rFonts w:ascii="Times New Roman" w:eastAsia="Times New Roman" w:hAnsi="Times New Roman"/>
          <w:sz w:val="24"/>
          <w:szCs w:val="24"/>
          <w:lang w:eastAsia="bg-BG"/>
        </w:rPr>
        <w:t>м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яна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eastAsia="Times New Roman" w:hAnsi="Times New Roman"/>
          <w:sz w:val="24"/>
          <w:szCs w:val="24"/>
          <w:lang w:eastAsia="bg-BG"/>
        </w:rPr>
        <w:t>Директива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eastAsia="Times New Roman" w:hAnsi="Times New Roman"/>
          <w:sz w:val="24"/>
          <w:szCs w:val="24"/>
          <w:lang w:eastAsia="bg-BG"/>
        </w:rPr>
        <w:t>95/46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/ЕО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75577" w:rsidRPr="00445035">
        <w:rPr>
          <w:rFonts w:ascii="Times New Roman" w:eastAsia="Times New Roman" w:hAnsi="Times New Roman"/>
          <w:sz w:val="24"/>
          <w:szCs w:val="24"/>
          <w:lang w:eastAsia="bg-BG"/>
        </w:rPr>
        <w:t>(Регламент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75577" w:rsidRPr="00445035">
        <w:rPr>
          <w:rFonts w:ascii="Times New Roman" w:eastAsia="Times New Roman" w:hAnsi="Times New Roman"/>
          <w:sz w:val="24"/>
          <w:szCs w:val="24"/>
          <w:lang w:eastAsia="bg-BG"/>
        </w:rPr>
        <w:t>(ЕС)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75577" w:rsidRPr="00445035">
        <w:rPr>
          <w:rFonts w:ascii="Times New Roman" w:eastAsia="Times New Roman" w:hAnsi="Times New Roman"/>
          <w:sz w:val="24"/>
          <w:szCs w:val="24"/>
          <w:lang w:eastAsia="bg-BG"/>
        </w:rPr>
        <w:t>2016/679,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75577" w:rsidRPr="00445035">
        <w:rPr>
          <w:rFonts w:ascii="Times New Roman" w:eastAsia="Times New Roman" w:hAnsi="Times New Roman"/>
          <w:sz w:val="24"/>
          <w:szCs w:val="24"/>
          <w:lang w:eastAsia="bg-BG"/>
        </w:rPr>
        <w:t>Общ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75577" w:rsidRPr="00445035">
        <w:rPr>
          <w:rFonts w:ascii="Times New Roman" w:eastAsia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75577" w:rsidRPr="00445035">
        <w:rPr>
          <w:rFonts w:ascii="Times New Roman" w:eastAsia="Times New Roman" w:hAnsi="Times New Roman"/>
          <w:sz w:val="24"/>
          <w:szCs w:val="24"/>
          <w:lang w:eastAsia="bg-BG"/>
        </w:rPr>
        <w:t>относно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75577"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75577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75577"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данните)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78B59FE9" w14:textId="6051721D" w:rsidR="00A215D3" w:rsidRPr="00445035" w:rsidRDefault="00A215D3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Участието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първото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Българско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председателство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Съвета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може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бъде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определено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изключително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успешно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първо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място,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всички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законодателни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досиета,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екипът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предходното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Естонско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председателство,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E7226"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D637B">
        <w:rPr>
          <w:rFonts w:ascii="Times New Roman" w:eastAsia="Times New Roman" w:hAnsi="Times New Roman"/>
          <w:sz w:val="24"/>
          <w:szCs w:val="24"/>
          <w:lang w:eastAsia="bg-BG"/>
        </w:rPr>
        <w:t>приключени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D637B">
        <w:rPr>
          <w:rFonts w:ascii="Times New Roman" w:eastAsia="Times New Roman" w:hAnsi="Times New Roman"/>
          <w:sz w:val="24"/>
          <w:szCs w:val="24"/>
          <w:lang w:eastAsia="bg-BG"/>
        </w:rPr>
        <w:t>успешно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D637B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D637B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D637B">
        <w:rPr>
          <w:rFonts w:ascii="Times New Roman" w:eastAsia="Times New Roman" w:hAnsi="Times New Roman"/>
          <w:sz w:val="24"/>
          <w:szCs w:val="24"/>
          <w:lang w:eastAsia="bg-BG"/>
        </w:rPr>
        <w:t>срок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независимо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трудностите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политическо,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правно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практическо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естество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второ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място,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4605E" w:rsidRPr="00445035">
        <w:rPr>
          <w:rFonts w:ascii="Times New Roman" w:eastAsia="Times New Roman" w:hAnsi="Times New Roman"/>
          <w:sz w:val="24"/>
          <w:szCs w:val="24"/>
          <w:lang w:eastAsia="bg-BG"/>
        </w:rPr>
        <w:t>България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4605E" w:rsidRPr="00445035">
        <w:rPr>
          <w:rFonts w:ascii="Times New Roman" w:eastAsia="Times New Roman" w:hAnsi="Times New Roman"/>
          <w:sz w:val="24"/>
          <w:szCs w:val="24"/>
          <w:lang w:eastAsia="bg-BG"/>
        </w:rPr>
        <w:t>чрез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4605E"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B62509" w:rsidRPr="00445035"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="00D4605E" w:rsidRPr="00445035">
        <w:rPr>
          <w:rFonts w:ascii="Times New Roman" w:eastAsia="Times New Roman" w:hAnsi="Times New Roman"/>
          <w:sz w:val="24"/>
          <w:szCs w:val="24"/>
          <w:lang w:eastAsia="bg-BG"/>
        </w:rPr>
        <w:t>ипа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4605E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извоюва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много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сериозно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уважение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доверие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страна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Европейската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комисия,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Европейския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парламент,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Генералния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секретариат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Съвета,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агенциите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Евроюст,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Европол</w:t>
      </w:r>
      <w:proofErr w:type="spellEnd"/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Фронтекс</w:t>
      </w:r>
      <w:proofErr w:type="spellEnd"/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както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останалите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държави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членки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трето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място,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значение,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E5EB1"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E5EB1" w:rsidRPr="00445035">
        <w:rPr>
          <w:rFonts w:ascii="Times New Roman" w:eastAsia="Times New Roman" w:hAnsi="Times New Roman"/>
          <w:sz w:val="24"/>
          <w:szCs w:val="24"/>
          <w:lang w:eastAsia="bg-BG"/>
        </w:rPr>
        <w:t>хода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E5EB1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E5EB1"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Председателството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представителите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97E18" w:rsidRPr="00445035">
        <w:rPr>
          <w:rFonts w:ascii="Times New Roman" w:eastAsia="Times New Roman" w:hAnsi="Times New Roman"/>
          <w:sz w:val="24"/>
          <w:szCs w:val="24"/>
          <w:lang w:eastAsia="bg-BG"/>
        </w:rPr>
        <w:t>добиват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значим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професионален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опит,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който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ще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D637B">
        <w:rPr>
          <w:rFonts w:ascii="Times New Roman" w:eastAsia="Times New Roman" w:hAnsi="Times New Roman"/>
          <w:sz w:val="24"/>
          <w:szCs w:val="24"/>
          <w:lang w:eastAsia="bg-BG"/>
        </w:rPr>
        <w:t>допри</w:t>
      </w:r>
      <w:r w:rsidR="00D4605E" w:rsidRPr="00445035">
        <w:rPr>
          <w:rFonts w:ascii="Times New Roman" w:eastAsia="Times New Roman" w:hAnsi="Times New Roman"/>
          <w:sz w:val="24"/>
          <w:szCs w:val="24"/>
          <w:lang w:eastAsia="bg-BG"/>
        </w:rPr>
        <w:t>несе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4605E"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4605E" w:rsidRPr="00445035">
        <w:rPr>
          <w:rFonts w:ascii="Times New Roman" w:eastAsia="Times New Roman" w:hAnsi="Times New Roman"/>
          <w:sz w:val="24"/>
          <w:szCs w:val="24"/>
          <w:lang w:eastAsia="bg-BG"/>
        </w:rPr>
        <w:t>развитие</w:t>
      </w:r>
      <w:r w:rsidR="002D637B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="00D4605E" w:rsidRPr="00445035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4605E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4605E" w:rsidRPr="00445035">
        <w:rPr>
          <w:rFonts w:ascii="Times New Roman" w:eastAsia="Times New Roman" w:hAnsi="Times New Roman"/>
          <w:sz w:val="24"/>
          <w:szCs w:val="24"/>
          <w:lang w:eastAsia="bg-BG"/>
        </w:rPr>
        <w:t>Комисията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4605E"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4605E" w:rsidRPr="00445035">
        <w:rPr>
          <w:rFonts w:ascii="Times New Roman" w:eastAsia="Times New Roman" w:hAnsi="Times New Roman"/>
          <w:sz w:val="24"/>
          <w:szCs w:val="24"/>
          <w:lang w:eastAsia="bg-BG"/>
        </w:rPr>
        <w:t>междуна</w:t>
      </w:r>
      <w:r w:rsidR="002D637B">
        <w:rPr>
          <w:rFonts w:ascii="Times New Roman" w:eastAsia="Times New Roman" w:hAnsi="Times New Roman"/>
          <w:sz w:val="24"/>
          <w:szCs w:val="24"/>
          <w:lang w:eastAsia="bg-BG"/>
        </w:rPr>
        <w:t>роден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D637B">
        <w:rPr>
          <w:rFonts w:ascii="Times New Roman" w:eastAsia="Times New Roman" w:hAnsi="Times New Roman"/>
          <w:sz w:val="24"/>
          <w:szCs w:val="24"/>
          <w:lang w:eastAsia="bg-BG"/>
        </w:rPr>
        <w:t>план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D637B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D637B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D637B">
        <w:rPr>
          <w:rFonts w:ascii="Times New Roman" w:eastAsia="Times New Roman" w:hAnsi="Times New Roman"/>
          <w:sz w:val="24"/>
          <w:szCs w:val="24"/>
          <w:lang w:eastAsia="bg-BG"/>
        </w:rPr>
        <w:t>самите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D637B">
        <w:rPr>
          <w:rFonts w:ascii="Times New Roman" w:eastAsia="Times New Roman" w:hAnsi="Times New Roman"/>
          <w:sz w:val="24"/>
          <w:szCs w:val="24"/>
          <w:lang w:eastAsia="bg-BG"/>
        </w:rPr>
        <w:t>експерти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4605E"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4605E" w:rsidRPr="00445035">
        <w:rPr>
          <w:rFonts w:ascii="Times New Roman" w:eastAsia="Times New Roman" w:hAnsi="Times New Roman"/>
          <w:sz w:val="24"/>
          <w:szCs w:val="24"/>
          <w:lang w:eastAsia="bg-BG"/>
        </w:rPr>
        <w:t>професионално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4605E" w:rsidRPr="00445035">
        <w:rPr>
          <w:rFonts w:ascii="Times New Roman" w:eastAsia="Times New Roman" w:hAnsi="Times New Roman"/>
          <w:sz w:val="24"/>
          <w:szCs w:val="24"/>
          <w:lang w:eastAsia="bg-BG"/>
        </w:rPr>
        <w:t>отношение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28CEE3E7" w14:textId="00CF67E6" w:rsidR="00D86BBA" w:rsidRPr="00445035" w:rsidRDefault="00D86BBA" w:rsidP="00871F0B">
      <w:pPr>
        <w:tabs>
          <w:tab w:val="left" w:pos="993"/>
          <w:tab w:val="left" w:pos="2410"/>
        </w:tabs>
        <w:spacing w:after="0" w:line="360" w:lineRule="auto"/>
        <w:ind w:right="-109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25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май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започва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прилага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  <w:lang w:eastAsia="bg-BG"/>
        </w:rPr>
        <w:t>(ЕС)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  <w:lang w:eastAsia="bg-BG"/>
        </w:rPr>
        <w:t>2016/679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(Общ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относно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данните)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5512C7" w:rsidRPr="00445035">
        <w:rPr>
          <w:rFonts w:ascii="Times New Roman" w:eastAsia="Times New Roman" w:hAnsi="Times New Roman"/>
          <w:sz w:val="24"/>
          <w:szCs w:val="24"/>
          <w:lang w:eastAsia="bg-BG"/>
        </w:rPr>
        <w:t>Еднаквото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D637B" w:rsidRPr="00445035">
        <w:rPr>
          <w:rFonts w:ascii="Times New Roman" w:eastAsia="Times New Roman" w:hAnsi="Times New Roman"/>
          <w:sz w:val="24"/>
          <w:szCs w:val="24"/>
          <w:lang w:eastAsia="bg-BG"/>
        </w:rPr>
        <w:t>приложение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D637B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D637B">
        <w:rPr>
          <w:rFonts w:ascii="Times New Roman" w:eastAsia="Times New Roman" w:hAnsi="Times New Roman"/>
          <w:sz w:val="24"/>
          <w:szCs w:val="24"/>
          <w:lang w:eastAsia="bg-BG"/>
        </w:rPr>
        <w:t>тези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D637B">
        <w:rPr>
          <w:rFonts w:ascii="Times New Roman" w:eastAsia="Times New Roman" w:hAnsi="Times New Roman"/>
          <w:sz w:val="24"/>
          <w:szCs w:val="24"/>
          <w:lang w:eastAsia="bg-BG"/>
        </w:rPr>
        <w:t>правила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D637B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D637B">
        <w:rPr>
          <w:rFonts w:ascii="Times New Roman" w:eastAsia="Times New Roman" w:hAnsi="Times New Roman"/>
          <w:sz w:val="24"/>
          <w:szCs w:val="24"/>
          <w:lang w:eastAsia="bg-BG"/>
        </w:rPr>
        <w:t>Европа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05A67"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представлява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най-значимата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реформа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областта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неприкосновеност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последните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две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десетилетия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C05A67" w:rsidRPr="00445035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05A67" w:rsidRPr="00445035">
        <w:rPr>
          <w:rFonts w:ascii="Times New Roman" w:eastAsia="Times New Roman" w:hAnsi="Times New Roman"/>
          <w:sz w:val="24"/>
          <w:szCs w:val="24"/>
          <w:lang w:eastAsia="bg-BG"/>
        </w:rPr>
        <w:t>подготовка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05A67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05A67" w:rsidRPr="00445035">
        <w:rPr>
          <w:rFonts w:ascii="Times New Roman" w:eastAsia="Times New Roman" w:hAnsi="Times New Roman"/>
          <w:sz w:val="24"/>
          <w:szCs w:val="24"/>
          <w:lang w:eastAsia="bg-BG"/>
        </w:rPr>
        <w:t>информационно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05A67" w:rsidRPr="00445035">
        <w:rPr>
          <w:rFonts w:ascii="Times New Roman" w:eastAsia="Times New Roman" w:hAnsi="Times New Roman"/>
          <w:sz w:val="24"/>
          <w:szCs w:val="24"/>
          <w:lang w:eastAsia="bg-BG"/>
        </w:rPr>
        <w:t>разяснителната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05A67" w:rsidRPr="00445035">
        <w:rPr>
          <w:rFonts w:ascii="Times New Roman" w:eastAsia="Times New Roman" w:hAnsi="Times New Roman"/>
          <w:sz w:val="24"/>
          <w:szCs w:val="24"/>
          <w:lang w:eastAsia="bg-BG"/>
        </w:rPr>
        <w:t>кампания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05A67"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05A67" w:rsidRPr="00445035">
        <w:rPr>
          <w:rFonts w:ascii="Times New Roman" w:eastAsia="Times New Roman" w:hAnsi="Times New Roman"/>
          <w:sz w:val="24"/>
          <w:szCs w:val="24"/>
          <w:lang w:eastAsia="bg-BG"/>
        </w:rPr>
        <w:t>отч</w:t>
      </w:r>
      <w:r w:rsidR="00883EAF" w:rsidRPr="00445035">
        <w:rPr>
          <w:rFonts w:ascii="Times New Roman" w:eastAsia="Times New Roman" w:hAnsi="Times New Roman"/>
          <w:sz w:val="24"/>
          <w:szCs w:val="24"/>
          <w:lang w:eastAsia="bg-BG"/>
        </w:rPr>
        <w:t>ита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  <w:lang w:eastAsia="bg-BG"/>
        </w:rPr>
        <w:t>хоризонталния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05A67" w:rsidRPr="00445035">
        <w:rPr>
          <w:rFonts w:ascii="Times New Roman" w:eastAsia="Times New Roman" w:hAnsi="Times New Roman"/>
          <w:sz w:val="24"/>
          <w:szCs w:val="24"/>
          <w:lang w:eastAsia="bg-BG"/>
        </w:rPr>
        <w:t>характер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05A67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05A67" w:rsidRPr="00445035">
        <w:rPr>
          <w:rFonts w:ascii="Times New Roman" w:eastAsia="Times New Roman" w:hAnsi="Times New Roman"/>
          <w:sz w:val="24"/>
          <w:szCs w:val="24"/>
          <w:lang w:eastAsia="bg-BG"/>
        </w:rPr>
        <w:t>реформата,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05A67" w:rsidRPr="00445035">
        <w:rPr>
          <w:rFonts w:ascii="Times New Roman" w:eastAsia="Times New Roman" w:hAnsi="Times New Roman"/>
          <w:sz w:val="24"/>
          <w:szCs w:val="24"/>
          <w:lang w:eastAsia="bg-BG"/>
        </w:rPr>
        <w:t>която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05A67" w:rsidRPr="00445035">
        <w:rPr>
          <w:rFonts w:ascii="Times New Roman" w:eastAsia="Times New Roman" w:hAnsi="Times New Roman"/>
          <w:sz w:val="24"/>
          <w:szCs w:val="24"/>
          <w:lang w:eastAsia="bg-BG"/>
        </w:rPr>
        <w:t>обхваща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05A67" w:rsidRPr="00445035">
        <w:rPr>
          <w:rFonts w:ascii="Times New Roman" w:eastAsia="Times New Roman" w:hAnsi="Times New Roman"/>
          <w:sz w:val="24"/>
          <w:szCs w:val="24"/>
          <w:lang w:eastAsia="bg-BG"/>
        </w:rPr>
        <w:t>както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05A67" w:rsidRPr="00445035">
        <w:rPr>
          <w:rFonts w:ascii="Times New Roman" w:eastAsia="Times New Roman" w:hAnsi="Times New Roman"/>
          <w:sz w:val="24"/>
          <w:szCs w:val="24"/>
          <w:lang w:eastAsia="bg-BG"/>
        </w:rPr>
        <w:t>публичния,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05A67" w:rsidRPr="00445035">
        <w:rPr>
          <w:rFonts w:ascii="Times New Roman" w:eastAsia="Times New Roman" w:hAnsi="Times New Roman"/>
          <w:sz w:val="24"/>
          <w:szCs w:val="24"/>
          <w:lang w:eastAsia="bg-BG"/>
        </w:rPr>
        <w:t>така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05A67"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05A67" w:rsidRPr="00445035">
        <w:rPr>
          <w:rFonts w:ascii="Times New Roman" w:eastAsia="Times New Roman" w:hAnsi="Times New Roman"/>
          <w:sz w:val="24"/>
          <w:szCs w:val="24"/>
          <w:lang w:eastAsia="bg-BG"/>
        </w:rPr>
        <w:t>час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тния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05A67" w:rsidRPr="00445035">
        <w:rPr>
          <w:rFonts w:ascii="Times New Roman" w:eastAsia="Times New Roman" w:hAnsi="Times New Roman"/>
          <w:sz w:val="24"/>
          <w:szCs w:val="24"/>
          <w:lang w:eastAsia="bg-BG"/>
        </w:rPr>
        <w:t>сектор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05A67" w:rsidRPr="00445035">
        <w:rPr>
          <w:rFonts w:ascii="Times New Roman" w:eastAsia="Times New Roman" w:hAnsi="Times New Roman"/>
          <w:sz w:val="24"/>
          <w:szCs w:val="24"/>
          <w:lang w:eastAsia="bg-BG"/>
        </w:rPr>
        <w:t>(</w:t>
      </w:r>
      <w:r w:rsidR="005B4675" w:rsidRPr="00445035">
        <w:rPr>
          <w:rFonts w:ascii="Times New Roman" w:eastAsia="Times New Roman" w:hAnsi="Times New Roman"/>
          <w:sz w:val="24"/>
          <w:szCs w:val="24"/>
          <w:lang w:eastAsia="bg-BG"/>
        </w:rPr>
        <w:t>над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B4675" w:rsidRPr="00445035">
        <w:rPr>
          <w:rFonts w:ascii="Times New Roman" w:eastAsia="Times New Roman" w:hAnsi="Times New Roman"/>
          <w:sz w:val="24"/>
          <w:szCs w:val="24"/>
          <w:lang w:eastAsia="bg-BG"/>
        </w:rPr>
        <w:t>350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B4675" w:rsidRPr="00445035">
        <w:rPr>
          <w:rFonts w:ascii="Times New Roman" w:eastAsia="Times New Roman" w:hAnsi="Times New Roman"/>
          <w:sz w:val="24"/>
          <w:szCs w:val="24"/>
          <w:lang w:eastAsia="bg-BG"/>
        </w:rPr>
        <w:t>000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B4675" w:rsidRPr="00445035">
        <w:rPr>
          <w:rFonts w:ascii="Times New Roman" w:eastAsia="Times New Roman" w:hAnsi="Times New Roman"/>
          <w:sz w:val="24"/>
          <w:szCs w:val="24"/>
          <w:lang w:eastAsia="bg-BG"/>
        </w:rPr>
        <w:t>администратора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B4675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B4675"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B4675"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данни)</w:t>
      </w:r>
      <w:r w:rsidR="002D637B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E3839"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E3839" w:rsidRPr="00445035">
        <w:rPr>
          <w:rFonts w:ascii="Times New Roman" w:eastAsia="Times New Roman" w:hAnsi="Times New Roman"/>
          <w:sz w:val="24"/>
          <w:szCs w:val="24"/>
          <w:lang w:eastAsia="bg-BG"/>
        </w:rPr>
        <w:t>необходимостта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E3839"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широка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информационно-разяснителна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кампания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достъпен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език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Отчитайки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дълбочината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промените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сложността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материята,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независимо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ограничен</w:t>
      </w:r>
      <w:r w:rsidR="002D637B">
        <w:rPr>
          <w:rFonts w:ascii="Times New Roman" w:eastAsia="Times New Roman" w:hAnsi="Times New Roman"/>
          <w:sz w:val="24"/>
          <w:szCs w:val="24"/>
          <w:lang w:eastAsia="bg-BG"/>
        </w:rPr>
        <w:t>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D637B">
        <w:rPr>
          <w:rFonts w:ascii="Times New Roman" w:eastAsia="Times New Roman" w:hAnsi="Times New Roman"/>
          <w:sz w:val="24"/>
          <w:szCs w:val="24"/>
          <w:lang w:eastAsia="bg-BG"/>
        </w:rPr>
        <w:t>си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D637B">
        <w:rPr>
          <w:rFonts w:ascii="Times New Roman" w:eastAsia="Times New Roman" w:hAnsi="Times New Roman"/>
          <w:sz w:val="24"/>
          <w:szCs w:val="24"/>
          <w:lang w:eastAsia="bg-BG"/>
        </w:rPr>
        <w:t>финансов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D637B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D637B">
        <w:rPr>
          <w:rFonts w:ascii="Times New Roman" w:eastAsia="Times New Roman" w:hAnsi="Times New Roman"/>
          <w:sz w:val="24"/>
          <w:szCs w:val="24"/>
          <w:lang w:eastAsia="bg-BG"/>
        </w:rPr>
        <w:t>човешки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D637B">
        <w:rPr>
          <w:rFonts w:ascii="Times New Roman" w:eastAsia="Times New Roman" w:hAnsi="Times New Roman"/>
          <w:sz w:val="24"/>
          <w:szCs w:val="24"/>
          <w:lang w:eastAsia="bg-BG"/>
        </w:rPr>
        <w:t>ресурс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отчетния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период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организира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D637B">
        <w:rPr>
          <w:rFonts w:ascii="Times New Roman" w:eastAsia="Times New Roman" w:hAnsi="Times New Roman"/>
          <w:sz w:val="24"/>
          <w:szCs w:val="24"/>
          <w:lang w:eastAsia="bg-BG"/>
        </w:rPr>
        <w:t>над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D637B">
        <w:rPr>
          <w:rFonts w:ascii="Times New Roman" w:eastAsia="Times New Roman" w:hAnsi="Times New Roman"/>
          <w:sz w:val="24"/>
          <w:szCs w:val="24"/>
          <w:lang w:eastAsia="bg-BG"/>
        </w:rPr>
        <w:t>60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D637B">
        <w:rPr>
          <w:rFonts w:ascii="Times New Roman" w:eastAsia="Times New Roman" w:hAnsi="Times New Roman"/>
          <w:sz w:val="24"/>
          <w:szCs w:val="24"/>
          <w:lang w:eastAsia="bg-BG"/>
        </w:rPr>
        <w:t>отделни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D637B">
        <w:rPr>
          <w:rFonts w:ascii="Times New Roman" w:eastAsia="Times New Roman" w:hAnsi="Times New Roman"/>
          <w:sz w:val="24"/>
          <w:szCs w:val="24"/>
          <w:lang w:eastAsia="bg-BG"/>
        </w:rPr>
        <w:t>събития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D637B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D637B">
        <w:rPr>
          <w:rFonts w:ascii="Times New Roman" w:eastAsia="Times New Roman" w:hAnsi="Times New Roman"/>
          <w:sz w:val="24"/>
          <w:szCs w:val="24"/>
          <w:lang w:eastAsia="bg-BG"/>
        </w:rPr>
        <w:t>над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D637B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000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участници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публичния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частния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сектор,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академичните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среди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неправителствения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сектор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680E7627" w14:textId="616C505B" w:rsidR="006A0AD3" w:rsidRPr="00445035" w:rsidRDefault="00A215D3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допълнение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F0C70"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изготвени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2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информационни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брошури,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чиято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цел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разясняване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ключови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въпроси,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които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подпомогнат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прилагането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Общия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регламент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24A5A"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24A5A"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24A5A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24A5A"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6A0AD3" w:rsidRPr="00445035">
        <w:rPr>
          <w:rFonts w:ascii="Times New Roman" w:hAnsi="Times New Roman"/>
          <w:sz w:val="24"/>
          <w:szCs w:val="24"/>
        </w:rPr>
        <w:t>Брошурите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озаглавени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„</w:t>
      </w:r>
      <w:r w:rsidR="006A0AD3" w:rsidRPr="00445035">
        <w:rPr>
          <w:rFonts w:ascii="Times New Roman" w:hAnsi="Times New Roman"/>
          <w:b/>
          <w:bCs/>
          <w:sz w:val="24"/>
          <w:szCs w:val="24"/>
        </w:rPr>
        <w:t>10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b/>
          <w:bCs/>
          <w:sz w:val="24"/>
          <w:szCs w:val="24"/>
        </w:rPr>
        <w:t>практически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b/>
          <w:bCs/>
          <w:sz w:val="24"/>
          <w:szCs w:val="24"/>
        </w:rPr>
        <w:t>стъпки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b/>
          <w:bCs/>
          <w:sz w:val="24"/>
          <w:szCs w:val="24"/>
        </w:rPr>
        <w:t>за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b/>
          <w:bCs/>
          <w:sz w:val="24"/>
          <w:szCs w:val="24"/>
        </w:rPr>
        <w:t>прилагане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b/>
          <w:bCs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b/>
          <w:bCs/>
          <w:sz w:val="24"/>
          <w:szCs w:val="24"/>
        </w:rPr>
        <w:t>Общия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b/>
          <w:bCs/>
          <w:sz w:val="24"/>
          <w:szCs w:val="24"/>
        </w:rPr>
        <w:t>регламент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b/>
          <w:bCs/>
          <w:sz w:val="24"/>
          <w:szCs w:val="24"/>
        </w:rPr>
        <w:t>относно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b/>
          <w:bCs/>
          <w:sz w:val="24"/>
          <w:szCs w:val="24"/>
        </w:rPr>
        <w:t>защитата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b/>
          <w:bCs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b/>
          <w:bCs/>
          <w:sz w:val="24"/>
          <w:szCs w:val="24"/>
        </w:rPr>
        <w:t>личните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b/>
          <w:bCs/>
          <w:sz w:val="24"/>
          <w:szCs w:val="24"/>
        </w:rPr>
        <w:t>данни</w:t>
      </w:r>
      <w:r w:rsidR="001F69D4" w:rsidRPr="00445035">
        <w:rPr>
          <w:rFonts w:ascii="Times New Roman" w:hAnsi="Times New Roman"/>
          <w:b/>
          <w:bCs/>
          <w:sz w:val="24"/>
          <w:szCs w:val="24"/>
        </w:rPr>
        <w:t>“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„</w:t>
      </w:r>
      <w:r w:rsidR="006A0AD3" w:rsidRPr="00445035">
        <w:rPr>
          <w:rFonts w:ascii="Times New Roman" w:hAnsi="Times New Roman"/>
          <w:b/>
          <w:bCs/>
          <w:sz w:val="24"/>
          <w:szCs w:val="24"/>
        </w:rPr>
        <w:t>Практически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b/>
          <w:bCs/>
          <w:sz w:val="24"/>
          <w:szCs w:val="24"/>
        </w:rPr>
        <w:t>въпроси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b/>
          <w:bCs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b/>
          <w:bCs/>
          <w:sz w:val="24"/>
          <w:szCs w:val="24"/>
        </w:rPr>
        <w:t>защитата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b/>
          <w:bCs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b/>
          <w:bCs/>
          <w:sz w:val="24"/>
          <w:szCs w:val="24"/>
        </w:rPr>
        <w:t>личните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b/>
          <w:bCs/>
          <w:sz w:val="24"/>
          <w:szCs w:val="24"/>
        </w:rPr>
        <w:t>данни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b/>
          <w:bCs/>
          <w:sz w:val="24"/>
          <w:szCs w:val="24"/>
        </w:rPr>
        <w:t>след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b/>
          <w:bCs/>
          <w:sz w:val="24"/>
          <w:szCs w:val="24"/>
        </w:rPr>
        <w:t>25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b/>
          <w:bCs/>
          <w:sz w:val="24"/>
          <w:szCs w:val="24"/>
        </w:rPr>
        <w:t>май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b/>
          <w:bCs/>
          <w:sz w:val="24"/>
          <w:szCs w:val="24"/>
        </w:rPr>
        <w:t>2018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b/>
          <w:bCs/>
          <w:sz w:val="24"/>
          <w:szCs w:val="24"/>
        </w:rPr>
        <w:t>г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F69D4" w:rsidRPr="00445035">
        <w:rPr>
          <w:rFonts w:ascii="Times New Roman" w:hAnsi="Times New Roman"/>
          <w:b/>
          <w:bCs/>
          <w:sz w:val="24"/>
          <w:szCs w:val="24"/>
        </w:rPr>
        <w:t>“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6A0AD3" w:rsidRPr="00445035">
        <w:rPr>
          <w:rFonts w:ascii="Times New Roman" w:hAnsi="Times New Roman"/>
          <w:sz w:val="24"/>
          <w:szCs w:val="24"/>
        </w:rPr>
        <w:t>Брошурите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</w:rPr>
        <w:t>отпечатани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</w:rPr>
        <w:t>24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369A8" w:rsidRPr="00445035">
        <w:rPr>
          <w:rFonts w:ascii="Times New Roman" w:hAnsi="Times New Roman"/>
          <w:sz w:val="24"/>
          <w:szCs w:val="24"/>
        </w:rPr>
        <w:t>000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369A8" w:rsidRPr="00445035">
        <w:rPr>
          <w:rFonts w:ascii="Times New Roman" w:hAnsi="Times New Roman"/>
          <w:sz w:val="24"/>
          <w:szCs w:val="24"/>
        </w:rPr>
        <w:t>екземпляра,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369A8" w:rsidRPr="00445035">
        <w:rPr>
          <w:rFonts w:ascii="Times New Roman" w:hAnsi="Times New Roman"/>
          <w:sz w:val="24"/>
          <w:szCs w:val="24"/>
        </w:rPr>
        <w:t>копия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369A8"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369A8" w:rsidRPr="00445035">
        <w:rPr>
          <w:rFonts w:ascii="Times New Roman" w:hAnsi="Times New Roman"/>
          <w:sz w:val="24"/>
          <w:szCs w:val="24"/>
        </w:rPr>
        <w:t>тях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369A8"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369A8" w:rsidRPr="00445035">
        <w:rPr>
          <w:rFonts w:ascii="Times New Roman" w:hAnsi="Times New Roman"/>
          <w:sz w:val="24"/>
          <w:szCs w:val="24"/>
        </w:rPr>
        <w:t>изпратени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369A8" w:rsidRPr="00445035">
        <w:rPr>
          <w:rFonts w:ascii="Times New Roman" w:hAnsi="Times New Roman"/>
          <w:sz w:val="24"/>
          <w:szCs w:val="24"/>
        </w:rPr>
        <w:t>до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369A8" w:rsidRPr="00445035">
        <w:rPr>
          <w:rFonts w:ascii="Times New Roman" w:hAnsi="Times New Roman"/>
          <w:sz w:val="24"/>
          <w:szCs w:val="24"/>
        </w:rPr>
        <w:t>всички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369A8" w:rsidRPr="00445035">
        <w:rPr>
          <w:rFonts w:ascii="Times New Roman" w:hAnsi="Times New Roman"/>
          <w:sz w:val="24"/>
          <w:szCs w:val="24"/>
        </w:rPr>
        <w:t>министерства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369A8"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369A8" w:rsidRPr="00445035">
        <w:rPr>
          <w:rFonts w:ascii="Times New Roman" w:hAnsi="Times New Roman"/>
          <w:sz w:val="24"/>
          <w:szCs w:val="24"/>
        </w:rPr>
        <w:t>агенции,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публикувани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369A8"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институционалния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сайт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разпространяват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369A8" w:rsidRPr="00445035">
        <w:rPr>
          <w:rFonts w:ascii="Times New Roman" w:hAnsi="Times New Roman"/>
          <w:sz w:val="24"/>
          <w:szCs w:val="24"/>
        </w:rPr>
        <w:t>както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сградата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КЗЛД,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369A8" w:rsidRPr="00445035">
        <w:rPr>
          <w:rFonts w:ascii="Times New Roman" w:hAnsi="Times New Roman"/>
          <w:sz w:val="24"/>
          <w:szCs w:val="24"/>
        </w:rPr>
        <w:t>така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събития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участието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369A8" w:rsidRPr="00445035">
        <w:rPr>
          <w:rFonts w:ascii="Times New Roman" w:hAnsi="Times New Roman"/>
          <w:sz w:val="24"/>
          <w:szCs w:val="24"/>
        </w:rPr>
        <w:t>чрез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помощта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публични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браншови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A0AD3" w:rsidRPr="00445035">
        <w:rPr>
          <w:rFonts w:ascii="Times New Roman" w:hAnsi="Times New Roman"/>
          <w:sz w:val="24"/>
          <w:szCs w:val="24"/>
        </w:rPr>
        <w:t>организации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6496D51C" w14:textId="2C2B3B08" w:rsidR="00EC3EC3" w:rsidRPr="00445035" w:rsidRDefault="0079588A" w:rsidP="00991DF6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цел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повишаване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информираността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обществото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90BD5"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90BD5" w:rsidRPr="00445035">
        <w:rPr>
          <w:rFonts w:ascii="Times New Roman" w:eastAsia="Times New Roman" w:hAnsi="Times New Roman"/>
          <w:sz w:val="24"/>
          <w:szCs w:val="24"/>
          <w:lang w:eastAsia="bg-BG"/>
        </w:rPr>
        <w:t>ключови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90BD5" w:rsidRPr="00445035">
        <w:rPr>
          <w:rFonts w:ascii="Times New Roman" w:eastAsia="Times New Roman" w:hAnsi="Times New Roman"/>
          <w:sz w:val="24"/>
          <w:szCs w:val="24"/>
          <w:lang w:eastAsia="bg-BG"/>
        </w:rPr>
        <w:t>въпроси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90BD5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90BD5" w:rsidRPr="00445035">
        <w:rPr>
          <w:rFonts w:ascii="Times New Roman" w:eastAsia="Times New Roman" w:hAnsi="Times New Roman"/>
          <w:sz w:val="24"/>
          <w:szCs w:val="24"/>
          <w:lang w:eastAsia="bg-BG"/>
        </w:rPr>
        <w:t>Общия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90BD5" w:rsidRPr="00445035">
        <w:rPr>
          <w:rFonts w:ascii="Times New Roman" w:eastAsia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24A5A" w:rsidRPr="00445035">
        <w:rPr>
          <w:rFonts w:ascii="Times New Roman" w:eastAsia="Times New Roman" w:hAnsi="Times New Roman"/>
          <w:sz w:val="24"/>
          <w:szCs w:val="24"/>
          <w:lang w:eastAsia="bg-BG"/>
        </w:rPr>
        <w:t>относно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24A5A"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24A5A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24A5A"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сайта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институцията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създаден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специален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раздел,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посветен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Регламента,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който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се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публикуват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разяснителни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материали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препоръки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относно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неговото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прилагане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D65A38" w:rsidRPr="00445035">
        <w:rPr>
          <w:rFonts w:ascii="Times New Roman" w:eastAsia="Times New Roman" w:hAnsi="Times New Roman"/>
          <w:sz w:val="24"/>
          <w:szCs w:val="24"/>
        </w:rPr>
        <w:t>–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насоки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КЗЛД,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Европейската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комисия,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Работна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група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по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eastAsia="Times New Roman" w:hAnsi="Times New Roman"/>
          <w:sz w:val="24"/>
          <w:szCs w:val="24"/>
        </w:rPr>
        <w:t>чл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29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от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eastAsia="Times New Roman" w:hAnsi="Times New Roman"/>
          <w:sz w:val="24"/>
          <w:szCs w:val="24"/>
        </w:rPr>
        <w:t>Директива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eastAsia="Times New Roman" w:hAnsi="Times New Roman"/>
          <w:sz w:val="24"/>
          <w:szCs w:val="24"/>
        </w:rPr>
        <w:t>95/46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(чи</w:t>
      </w:r>
      <w:r w:rsidR="00C413F4">
        <w:rPr>
          <w:rFonts w:ascii="Times New Roman" w:eastAsia="Times New Roman" w:hAnsi="Times New Roman"/>
          <w:sz w:val="24"/>
          <w:szCs w:val="24"/>
        </w:rPr>
        <w:t>й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наследник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правоприемник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създаденият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Регламента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Европейски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комитет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по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A655B" w:rsidRPr="00445035">
        <w:rPr>
          <w:rFonts w:ascii="Times New Roman" w:eastAsia="Times New Roman" w:hAnsi="Times New Roman"/>
          <w:sz w:val="24"/>
          <w:szCs w:val="24"/>
        </w:rPr>
        <w:t>данните)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="00EC3EC3"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EC3EC3" w:rsidRPr="00445035">
        <w:rPr>
          <w:rFonts w:ascii="Times New Roman" w:eastAsia="Times New Roman" w:hAnsi="Times New Roman"/>
          <w:sz w:val="24"/>
          <w:szCs w:val="24"/>
        </w:rPr>
        <w:t>улесняване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EC3EC3" w:rsidRPr="00445035">
        <w:rPr>
          <w:rFonts w:ascii="Times New Roman" w:eastAsia="Times New Roman" w:hAnsi="Times New Roman"/>
          <w:sz w:val="24"/>
          <w:szCs w:val="24"/>
        </w:rPr>
        <w:t>изпълнението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EC3EC3"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EC3EC3" w:rsidRPr="00445035">
        <w:rPr>
          <w:rFonts w:ascii="Times New Roman" w:eastAsia="Times New Roman" w:hAnsi="Times New Roman"/>
          <w:sz w:val="24"/>
          <w:szCs w:val="24"/>
        </w:rPr>
        <w:t>задължението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EC3EC3"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A3626B" w:rsidRPr="00445035">
        <w:rPr>
          <w:rFonts w:ascii="Times New Roman" w:eastAsia="Times New Roman" w:hAnsi="Times New Roman"/>
          <w:sz w:val="24"/>
          <w:szCs w:val="24"/>
        </w:rPr>
        <w:t>администраторите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A3626B"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A3626B" w:rsidRPr="00445035">
        <w:rPr>
          <w:rFonts w:ascii="Times New Roman" w:eastAsia="Times New Roman" w:hAnsi="Times New Roman"/>
          <w:sz w:val="24"/>
          <w:szCs w:val="24"/>
        </w:rPr>
        <w:t>лични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A3626B" w:rsidRPr="00445035">
        <w:rPr>
          <w:rFonts w:ascii="Times New Roman" w:eastAsia="Times New Roman" w:hAnsi="Times New Roman"/>
          <w:sz w:val="24"/>
          <w:szCs w:val="24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A3626B" w:rsidRPr="00445035">
        <w:rPr>
          <w:rFonts w:ascii="Times New Roman" w:eastAsia="Times New Roman" w:hAnsi="Times New Roman"/>
          <w:sz w:val="24"/>
          <w:szCs w:val="24"/>
        </w:rPr>
        <w:t>(</w:t>
      </w:r>
      <w:r w:rsidR="00C47BAA" w:rsidRPr="00445035">
        <w:rPr>
          <w:rFonts w:ascii="Times New Roman" w:eastAsia="Times New Roman" w:hAnsi="Times New Roman"/>
          <w:sz w:val="24"/>
          <w:szCs w:val="24"/>
        </w:rPr>
        <w:t>АЛД</w:t>
      </w:r>
      <w:r w:rsidR="00A3626B" w:rsidRPr="00445035">
        <w:rPr>
          <w:rFonts w:ascii="Times New Roman" w:eastAsia="Times New Roman" w:hAnsi="Times New Roman"/>
          <w:sz w:val="24"/>
          <w:szCs w:val="24"/>
        </w:rPr>
        <w:t>)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EC3EC3"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EC3EC3" w:rsidRPr="00445035">
        <w:rPr>
          <w:rFonts w:ascii="Times New Roman" w:eastAsia="Times New Roman" w:hAnsi="Times New Roman"/>
          <w:sz w:val="24"/>
          <w:szCs w:val="24"/>
        </w:rPr>
        <w:t>обработващите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EC3EC3" w:rsidRPr="00445035">
        <w:rPr>
          <w:rFonts w:ascii="Times New Roman" w:eastAsia="Times New Roman" w:hAnsi="Times New Roman"/>
          <w:sz w:val="24"/>
          <w:szCs w:val="24"/>
        </w:rPr>
        <w:t>лични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EC3EC3" w:rsidRPr="00445035">
        <w:rPr>
          <w:rFonts w:ascii="Times New Roman" w:eastAsia="Times New Roman" w:hAnsi="Times New Roman"/>
          <w:sz w:val="24"/>
          <w:szCs w:val="24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C47BAA" w:rsidRPr="00445035">
        <w:rPr>
          <w:rFonts w:ascii="Times New Roman" w:eastAsia="Times New Roman" w:hAnsi="Times New Roman"/>
          <w:sz w:val="24"/>
          <w:szCs w:val="24"/>
        </w:rPr>
        <w:t>(ОЛД)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EC3EC3" w:rsidRPr="00445035">
        <w:rPr>
          <w:rFonts w:ascii="Times New Roman" w:eastAsia="Times New Roman" w:hAnsi="Times New Roman"/>
          <w:sz w:val="24"/>
          <w:szCs w:val="24"/>
        </w:rPr>
        <w:t>да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EC3EC3" w:rsidRPr="00445035">
        <w:rPr>
          <w:rFonts w:ascii="Times New Roman" w:eastAsia="Times New Roman" w:hAnsi="Times New Roman"/>
          <w:sz w:val="24"/>
          <w:szCs w:val="24"/>
        </w:rPr>
        <w:t>определят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EC3EC3" w:rsidRPr="00445035">
        <w:rPr>
          <w:rFonts w:ascii="Times New Roman" w:eastAsia="Times New Roman" w:hAnsi="Times New Roman"/>
          <w:sz w:val="24"/>
          <w:szCs w:val="24"/>
        </w:rPr>
        <w:t>длъжностно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EC3EC3" w:rsidRPr="00445035">
        <w:rPr>
          <w:rFonts w:ascii="Times New Roman" w:eastAsia="Times New Roman" w:hAnsi="Times New Roman"/>
          <w:sz w:val="24"/>
          <w:szCs w:val="24"/>
        </w:rPr>
        <w:t>лице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EC3EC3" w:rsidRPr="00445035">
        <w:rPr>
          <w:rFonts w:ascii="Times New Roman" w:eastAsia="Times New Roman" w:hAnsi="Times New Roman"/>
          <w:sz w:val="24"/>
          <w:szCs w:val="24"/>
        </w:rPr>
        <w:t>по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EC3EC3" w:rsidRPr="00445035">
        <w:rPr>
          <w:rFonts w:ascii="Times New Roman" w:eastAsia="Times New Roman" w:hAnsi="Times New Roman"/>
          <w:sz w:val="24"/>
          <w:szCs w:val="24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EC3EC3"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EC3EC3" w:rsidRPr="00445035">
        <w:rPr>
          <w:rFonts w:ascii="Times New Roman" w:eastAsia="Times New Roman" w:hAnsi="Times New Roman"/>
          <w:sz w:val="24"/>
          <w:szCs w:val="24"/>
        </w:rPr>
        <w:t>данните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C47BAA" w:rsidRPr="00445035">
        <w:rPr>
          <w:rFonts w:ascii="Times New Roman" w:eastAsia="Times New Roman" w:hAnsi="Times New Roman"/>
          <w:sz w:val="24"/>
          <w:szCs w:val="24"/>
        </w:rPr>
        <w:t>(ДЛЗД)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EC3EC3"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EC3EC3" w:rsidRPr="00445035">
        <w:rPr>
          <w:rFonts w:ascii="Times New Roman" w:eastAsia="Times New Roman" w:hAnsi="Times New Roman"/>
          <w:sz w:val="24"/>
          <w:szCs w:val="24"/>
        </w:rPr>
        <w:t>сайта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EC3EC3"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EC3EC3" w:rsidRPr="00445035">
        <w:rPr>
          <w:rFonts w:ascii="Times New Roman" w:eastAsia="Times New Roman" w:hAnsi="Times New Roman"/>
          <w:sz w:val="24"/>
          <w:szCs w:val="24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EC3EC3" w:rsidRPr="00445035">
        <w:rPr>
          <w:rFonts w:ascii="Times New Roman" w:eastAsia="Times New Roman" w:hAnsi="Times New Roman"/>
          <w:sz w:val="24"/>
          <w:szCs w:val="24"/>
        </w:rPr>
        <w:t>са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EC3EC3" w:rsidRPr="00445035">
        <w:rPr>
          <w:rFonts w:ascii="Times New Roman" w:eastAsia="Times New Roman" w:hAnsi="Times New Roman"/>
          <w:sz w:val="24"/>
          <w:szCs w:val="24"/>
        </w:rPr>
        <w:t>публикувани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EC3EC3" w:rsidRPr="00445035">
        <w:rPr>
          <w:rFonts w:ascii="Times New Roman" w:eastAsia="Times New Roman" w:hAnsi="Times New Roman"/>
          <w:sz w:val="24"/>
          <w:szCs w:val="24"/>
        </w:rPr>
        <w:t>указания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EC3EC3" w:rsidRPr="00445035">
        <w:rPr>
          <w:rFonts w:ascii="Times New Roman" w:eastAsia="Times New Roman" w:hAnsi="Times New Roman"/>
          <w:sz w:val="24"/>
          <w:szCs w:val="24"/>
        </w:rPr>
        <w:t>относно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EC3EC3" w:rsidRPr="00445035">
        <w:rPr>
          <w:rFonts w:ascii="Times New Roman" w:eastAsia="Times New Roman" w:hAnsi="Times New Roman"/>
          <w:sz w:val="24"/>
          <w:szCs w:val="24"/>
        </w:rPr>
        <w:t>начините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EC3EC3"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EC3EC3" w:rsidRPr="00445035">
        <w:rPr>
          <w:rFonts w:ascii="Times New Roman" w:eastAsia="Times New Roman" w:hAnsi="Times New Roman"/>
          <w:sz w:val="24"/>
          <w:szCs w:val="24"/>
        </w:rPr>
        <w:t>формата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EC3EC3"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EC3EC3" w:rsidRPr="00445035">
        <w:rPr>
          <w:rFonts w:ascii="Times New Roman" w:eastAsia="Times New Roman" w:hAnsi="Times New Roman"/>
          <w:sz w:val="24"/>
          <w:szCs w:val="24"/>
        </w:rPr>
        <w:t>уведомяване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EC3EC3"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EC3EC3" w:rsidRPr="00445035">
        <w:rPr>
          <w:rFonts w:ascii="Times New Roman" w:eastAsia="Times New Roman" w:hAnsi="Times New Roman"/>
          <w:sz w:val="24"/>
          <w:szCs w:val="24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EC3EC3"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EC3EC3" w:rsidRPr="00445035">
        <w:rPr>
          <w:rFonts w:ascii="Times New Roman" w:eastAsia="Times New Roman" w:hAnsi="Times New Roman"/>
          <w:sz w:val="24"/>
          <w:szCs w:val="24"/>
        </w:rPr>
        <w:t>определените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C47BAA" w:rsidRPr="00445035">
        <w:rPr>
          <w:rFonts w:ascii="Times New Roman" w:eastAsia="Times New Roman" w:hAnsi="Times New Roman"/>
          <w:sz w:val="24"/>
          <w:szCs w:val="24"/>
        </w:rPr>
        <w:t>ДЛЗД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3EE9A832" w14:textId="5EC4091E" w:rsidR="00017FF6" w:rsidRPr="00445035" w:rsidRDefault="00017FF6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</w:rPr>
        <w:t>През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2018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</w:rPr>
        <w:t>г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</w:rPr>
        <w:t>продълж</w:t>
      </w:r>
      <w:r w:rsidR="00A16472" w:rsidRPr="00445035">
        <w:rPr>
          <w:rFonts w:ascii="Times New Roman" w:eastAsia="Times New Roman" w:hAnsi="Times New Roman"/>
          <w:sz w:val="24"/>
          <w:szCs w:val="24"/>
        </w:rPr>
        <w:t>ават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усилията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КЗЛД,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насочени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към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изграждане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обучителен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център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областта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защитата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съжаление</w:t>
      </w:r>
      <w:r w:rsidR="00C413F4">
        <w:rPr>
          <w:rFonts w:ascii="Times New Roman" w:eastAsia="Times New Roman" w:hAnsi="Times New Roman"/>
          <w:sz w:val="24"/>
          <w:szCs w:val="24"/>
        </w:rPr>
        <w:t>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края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отчетния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период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Комисията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получ</w:t>
      </w:r>
      <w:r w:rsidR="00A16472" w:rsidRPr="00445035">
        <w:rPr>
          <w:rFonts w:ascii="Times New Roman" w:eastAsia="Times New Roman" w:hAnsi="Times New Roman"/>
          <w:sz w:val="24"/>
          <w:szCs w:val="24"/>
        </w:rPr>
        <w:t>ава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необходимата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C413F4" w:rsidRPr="00445035">
        <w:rPr>
          <w:rFonts w:ascii="Times New Roman" w:eastAsia="Times New Roman" w:hAnsi="Times New Roman"/>
          <w:sz w:val="24"/>
          <w:szCs w:val="24"/>
        </w:rPr>
        <w:t>финансова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подкрепа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A16472" w:rsidRPr="00445035">
        <w:rPr>
          <w:rFonts w:ascii="Times New Roman" w:eastAsia="Times New Roman" w:hAnsi="Times New Roman"/>
          <w:sz w:val="24"/>
          <w:szCs w:val="24"/>
        </w:rPr>
        <w:t>тази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A16472" w:rsidRPr="00445035">
        <w:rPr>
          <w:rFonts w:ascii="Times New Roman" w:eastAsia="Times New Roman" w:hAnsi="Times New Roman"/>
          <w:sz w:val="24"/>
          <w:szCs w:val="24"/>
        </w:rPr>
        <w:t>своя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инициатива,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което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обективна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пречка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755C2C" w:rsidRPr="00445035">
        <w:rPr>
          <w:rFonts w:ascii="Times New Roman" w:eastAsia="Times New Roman" w:hAnsi="Times New Roman"/>
          <w:sz w:val="24"/>
          <w:szCs w:val="24"/>
        </w:rPr>
        <w:t>нейното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755C2C" w:rsidRPr="00445035">
        <w:rPr>
          <w:rFonts w:ascii="Times New Roman" w:eastAsia="Times New Roman" w:hAnsi="Times New Roman"/>
          <w:sz w:val="24"/>
          <w:szCs w:val="24"/>
        </w:rPr>
        <w:t>реализиране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35D56E56" w14:textId="52AD820E" w:rsidR="003F30B5" w:rsidRPr="00445035" w:rsidRDefault="00AD1814" w:rsidP="00991DF6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отчетния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период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C413F4">
        <w:rPr>
          <w:rFonts w:ascii="Times New Roman" w:eastAsia="Times New Roman" w:hAnsi="Times New Roman"/>
          <w:sz w:val="24"/>
          <w:szCs w:val="24"/>
        </w:rPr>
        <w:t>съвместно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C413F4">
        <w:rPr>
          <w:rFonts w:ascii="Times New Roman" w:eastAsia="Times New Roman" w:hAnsi="Times New Roman"/>
          <w:sz w:val="24"/>
          <w:szCs w:val="24"/>
        </w:rPr>
        <w:t>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C413F4">
        <w:rPr>
          <w:rFonts w:ascii="Times New Roman" w:eastAsia="Times New Roman" w:hAnsi="Times New Roman"/>
          <w:sz w:val="24"/>
          <w:szCs w:val="24"/>
        </w:rPr>
        <w:t>МВР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стартира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процеса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обществено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обсъждане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проекта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Закон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изменение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допълнение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ЗЗЛД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BA073F" w:rsidRPr="00445035">
        <w:rPr>
          <w:rFonts w:ascii="Times New Roman" w:eastAsia="Times New Roman" w:hAnsi="Times New Roman"/>
          <w:sz w:val="24"/>
          <w:szCs w:val="24"/>
        </w:rPr>
        <w:t>(ЗИДЗЗЛД)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цел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въвеждане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мерки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изпълнението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</w:rPr>
        <w:t>(ЕС)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</w:rPr>
        <w:t>2016/679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343E64"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343E64" w:rsidRPr="00445035">
        <w:rPr>
          <w:rFonts w:ascii="Times New Roman" w:eastAsia="Times New Roman" w:hAnsi="Times New Roman"/>
          <w:sz w:val="24"/>
          <w:szCs w:val="24"/>
        </w:rPr>
        <w:t>транспониране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343E64"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eastAsia="Times New Roman" w:hAnsi="Times New Roman"/>
          <w:sz w:val="24"/>
          <w:szCs w:val="24"/>
        </w:rPr>
        <w:t>Директива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eastAsia="Times New Roman" w:hAnsi="Times New Roman"/>
          <w:sz w:val="24"/>
          <w:szCs w:val="24"/>
        </w:rPr>
        <w:t>2016/680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българското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законодателство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</w:rPr>
        <w:t>Към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края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2018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</w:rPr>
        <w:t>г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</w:rPr>
        <w:t>представители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вземат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активно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участие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работна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група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към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Комисията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вътр</w:t>
      </w:r>
      <w:r w:rsidR="00F8331A" w:rsidRPr="00445035">
        <w:rPr>
          <w:rFonts w:ascii="Times New Roman" w:eastAsia="Times New Roman" w:hAnsi="Times New Roman"/>
          <w:sz w:val="24"/>
          <w:szCs w:val="24"/>
        </w:rPr>
        <w:t>е</w:t>
      </w:r>
      <w:r w:rsidRPr="00445035">
        <w:rPr>
          <w:rFonts w:ascii="Times New Roman" w:eastAsia="Times New Roman" w:hAnsi="Times New Roman"/>
          <w:sz w:val="24"/>
          <w:szCs w:val="24"/>
        </w:rPr>
        <w:t>шна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сигурност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обществен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ред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Народното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събрание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финализиране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законопроекта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постигане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разумен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компромис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текстовете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му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със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C413F4" w:rsidRPr="00445035">
        <w:rPr>
          <w:rFonts w:ascii="Times New Roman" w:eastAsia="Times New Roman" w:hAnsi="Times New Roman"/>
          <w:sz w:val="24"/>
          <w:szCs w:val="24"/>
        </w:rPr>
        <w:t>съответните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заинтересовани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страни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57F6B075" w14:textId="3BDD7823" w:rsidR="00A215D3" w:rsidRPr="00445035" w:rsidRDefault="00A215D3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допълнение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към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успешното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413F4">
        <w:rPr>
          <w:rFonts w:ascii="Times New Roman" w:eastAsia="Times New Roman" w:hAnsi="Times New Roman"/>
          <w:sz w:val="24"/>
          <w:szCs w:val="24"/>
          <w:lang w:eastAsia="bg-BG"/>
        </w:rPr>
        <w:t>Председателство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413F4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413F4">
        <w:rPr>
          <w:rFonts w:ascii="Times New Roman" w:eastAsia="Times New Roman" w:hAnsi="Times New Roman"/>
          <w:sz w:val="24"/>
          <w:szCs w:val="24"/>
          <w:lang w:eastAsia="bg-BG"/>
        </w:rPr>
        <w:t>Съвета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413F4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413F4">
        <w:rPr>
          <w:rFonts w:ascii="Times New Roman" w:eastAsia="Times New Roman" w:hAnsi="Times New Roman"/>
          <w:sz w:val="24"/>
          <w:szCs w:val="24"/>
          <w:lang w:eastAsia="bg-BG"/>
        </w:rPr>
        <w:t>ЕС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CF70A4"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F70A4" w:rsidRPr="00445035">
        <w:rPr>
          <w:rFonts w:ascii="Times New Roman" w:eastAsia="Times New Roman" w:hAnsi="Times New Roman"/>
          <w:sz w:val="24"/>
          <w:szCs w:val="24"/>
          <w:lang w:eastAsia="bg-BG"/>
        </w:rPr>
        <w:t>продължена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F70A4"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F70A4" w:rsidRPr="00445035">
        <w:rPr>
          <w:rFonts w:ascii="Times New Roman" w:eastAsia="Times New Roman" w:hAnsi="Times New Roman"/>
          <w:sz w:val="24"/>
          <w:szCs w:val="24"/>
          <w:lang w:eastAsia="bg-BG"/>
        </w:rPr>
        <w:t>надградена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международната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активност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различни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нива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Убедително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доказателство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изградения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авторитет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българския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надзорен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областта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избирането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413F4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413F4">
        <w:rPr>
          <w:rFonts w:ascii="Times New Roman" w:eastAsia="Times New Roman" w:hAnsi="Times New Roman"/>
          <w:sz w:val="24"/>
          <w:szCs w:val="24"/>
          <w:lang w:eastAsia="bg-BG"/>
        </w:rPr>
        <w:t>следващите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413F4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413F4">
        <w:rPr>
          <w:rFonts w:ascii="Times New Roman" w:eastAsia="Times New Roman" w:hAnsi="Times New Roman"/>
          <w:sz w:val="24"/>
          <w:szCs w:val="24"/>
          <w:lang w:eastAsia="bg-BG"/>
        </w:rPr>
        <w:t>години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председателя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84885" w:rsidRPr="00445035">
        <w:rPr>
          <w:rFonts w:ascii="Times New Roman" w:eastAsia="Times New Roman" w:hAnsi="Times New Roman"/>
          <w:sz w:val="24"/>
          <w:szCs w:val="24"/>
          <w:lang w:eastAsia="bg-BG"/>
        </w:rPr>
        <w:br/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г-н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Венцислав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Караджов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заместник-председател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новосъздадения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Европейски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комитет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67F28" w:rsidRPr="00445035">
        <w:rPr>
          <w:rFonts w:ascii="Times New Roman" w:eastAsia="Times New Roman" w:hAnsi="Times New Roman"/>
          <w:sz w:val="24"/>
          <w:szCs w:val="24"/>
          <w:lang w:eastAsia="bg-BG"/>
        </w:rPr>
        <w:t>(ЕКЗД)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изцяло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нов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правосубектност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широки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правомощия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2DDC62D4" w14:textId="52F3761A" w:rsidR="00A215D3" w:rsidRPr="00445035" w:rsidRDefault="00A215D3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След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интензивна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подготовка,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проведена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изцяло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българския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надзорен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октомври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139D9"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домакин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серия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събития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рамките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40-ата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юбилейна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международна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конференция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неприкосновеността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Паралелно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програмата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Брюксел,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пленарните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дискусии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съпътстващите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семинари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София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139D9" w:rsidRPr="00445035">
        <w:rPr>
          <w:rFonts w:ascii="Times New Roman" w:eastAsia="Times New Roman" w:hAnsi="Times New Roman"/>
          <w:sz w:val="24"/>
          <w:szCs w:val="24"/>
          <w:lang w:eastAsia="bg-BG"/>
        </w:rPr>
        <w:t>включват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200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4384E" w:rsidRPr="00445035">
        <w:rPr>
          <w:rFonts w:ascii="Times New Roman" w:eastAsia="Times New Roman" w:hAnsi="Times New Roman"/>
          <w:sz w:val="24"/>
          <w:szCs w:val="24"/>
          <w:lang w:eastAsia="bg-BG"/>
        </w:rPr>
        <w:t>деле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гати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50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модератори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лектори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редица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български,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европейски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международни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институции,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водещи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национални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чужди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компании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Специфичен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аспект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форума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София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139D9"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отделянето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засилено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внимание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надзорните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областта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страните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Западните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Балкани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6075D"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6075D" w:rsidRPr="00445035">
        <w:rPr>
          <w:rFonts w:ascii="Times New Roman" w:eastAsia="Times New Roman" w:hAnsi="Times New Roman"/>
          <w:sz w:val="24"/>
          <w:szCs w:val="24"/>
          <w:lang w:eastAsia="bg-BG"/>
        </w:rPr>
        <w:t>Общността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6075D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6075D" w:rsidRPr="00445035">
        <w:rPr>
          <w:rFonts w:ascii="Times New Roman" w:eastAsia="Times New Roman" w:hAnsi="Times New Roman"/>
          <w:sz w:val="24"/>
          <w:szCs w:val="24"/>
          <w:lang w:eastAsia="bg-BG"/>
        </w:rPr>
        <w:t>независимите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6075D" w:rsidRPr="00445035">
        <w:rPr>
          <w:rFonts w:ascii="Times New Roman" w:eastAsia="Times New Roman" w:hAnsi="Times New Roman"/>
          <w:sz w:val="24"/>
          <w:szCs w:val="24"/>
          <w:lang w:eastAsia="bg-BG"/>
        </w:rPr>
        <w:t>държави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част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политиката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тяхното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подпомагане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споделяне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опит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7AC82F30" w14:textId="48432A57" w:rsidR="001457B5" w:rsidRPr="00445035" w:rsidRDefault="007B6601" w:rsidP="00991DF6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изминалата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година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продължава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работата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КЗЛД,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насочена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към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допринасяне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постигане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стратегическата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цел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пълноправното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членство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Република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България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Шенгенското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пространство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Отчитайки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факта,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че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процесът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голяма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степен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политически,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представители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продължават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участието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си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мисии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оценка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Шенген</w:t>
      </w:r>
      <w:proofErr w:type="spellEnd"/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включително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като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водещи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експерти,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което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допълнително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затвърждават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авторитета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българската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страна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областта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215D3"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1457B5"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1457B5" w:rsidRPr="00445035">
        <w:rPr>
          <w:rFonts w:ascii="Times New Roman" w:eastAsia="Times New Roman" w:hAnsi="Times New Roman"/>
          <w:sz w:val="24"/>
          <w:szCs w:val="24"/>
        </w:rPr>
        <w:t>информационния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1457B5" w:rsidRPr="00445035">
        <w:rPr>
          <w:rFonts w:ascii="Times New Roman" w:eastAsia="Times New Roman" w:hAnsi="Times New Roman"/>
          <w:sz w:val="24"/>
          <w:szCs w:val="24"/>
        </w:rPr>
        <w:t>бюлетин,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1457B5" w:rsidRPr="00445035">
        <w:rPr>
          <w:rFonts w:ascii="Times New Roman" w:eastAsia="Times New Roman" w:hAnsi="Times New Roman"/>
          <w:sz w:val="24"/>
          <w:szCs w:val="24"/>
        </w:rPr>
        <w:t>издаван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1457B5" w:rsidRPr="00445035">
        <w:rPr>
          <w:rFonts w:ascii="Times New Roman" w:eastAsia="Times New Roman" w:hAnsi="Times New Roman"/>
          <w:sz w:val="24"/>
          <w:szCs w:val="24"/>
        </w:rPr>
        <w:t>от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1457B5" w:rsidRPr="00445035">
        <w:rPr>
          <w:rFonts w:ascii="Times New Roman" w:eastAsia="Times New Roman" w:hAnsi="Times New Roman"/>
          <w:sz w:val="24"/>
          <w:szCs w:val="24"/>
        </w:rPr>
        <w:t>КЗЛД,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C413F4" w:rsidRPr="00445035">
        <w:rPr>
          <w:rFonts w:ascii="Times New Roman" w:eastAsia="Times New Roman" w:hAnsi="Times New Roman"/>
          <w:sz w:val="24"/>
          <w:szCs w:val="24"/>
        </w:rPr>
        <w:t>регулярно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9B4413" w:rsidRPr="00445035">
        <w:rPr>
          <w:rFonts w:ascii="Times New Roman" w:eastAsia="Times New Roman" w:hAnsi="Times New Roman"/>
          <w:sz w:val="24"/>
          <w:szCs w:val="24"/>
        </w:rPr>
        <w:t>се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9B4413" w:rsidRPr="00445035">
        <w:rPr>
          <w:rFonts w:ascii="Times New Roman" w:eastAsia="Times New Roman" w:hAnsi="Times New Roman"/>
          <w:sz w:val="24"/>
          <w:szCs w:val="24"/>
        </w:rPr>
        <w:t>о</w:t>
      </w:r>
      <w:r w:rsidR="001457B5" w:rsidRPr="00445035">
        <w:rPr>
          <w:rFonts w:ascii="Times New Roman" w:eastAsia="Times New Roman" w:hAnsi="Times New Roman"/>
          <w:sz w:val="24"/>
          <w:szCs w:val="24"/>
        </w:rPr>
        <w:t>траз</w:t>
      </w:r>
      <w:r w:rsidR="009B4413" w:rsidRPr="00445035">
        <w:rPr>
          <w:rFonts w:ascii="Times New Roman" w:eastAsia="Times New Roman" w:hAnsi="Times New Roman"/>
          <w:sz w:val="24"/>
          <w:szCs w:val="24"/>
        </w:rPr>
        <w:t>ява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1457B5" w:rsidRPr="00445035">
        <w:rPr>
          <w:rFonts w:ascii="Times New Roman" w:eastAsia="Times New Roman" w:hAnsi="Times New Roman"/>
          <w:sz w:val="24"/>
          <w:szCs w:val="24"/>
        </w:rPr>
        <w:t>участието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1457B5"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1457B5" w:rsidRPr="00445035">
        <w:rPr>
          <w:rFonts w:ascii="Times New Roman" w:eastAsia="Times New Roman" w:hAnsi="Times New Roman"/>
          <w:sz w:val="24"/>
          <w:szCs w:val="24"/>
        </w:rPr>
        <w:t>представители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1457B5"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1457B5" w:rsidRPr="00445035">
        <w:rPr>
          <w:rFonts w:ascii="Times New Roman" w:eastAsia="Times New Roman" w:hAnsi="Times New Roman"/>
          <w:sz w:val="24"/>
          <w:szCs w:val="24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1457B5"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1457B5" w:rsidRPr="00445035">
        <w:rPr>
          <w:rFonts w:ascii="Times New Roman" w:eastAsia="Times New Roman" w:hAnsi="Times New Roman"/>
          <w:sz w:val="24"/>
          <w:szCs w:val="24"/>
        </w:rPr>
        <w:t>мисии</w:t>
      </w:r>
      <w:r w:rsidR="009B4413" w:rsidRPr="00445035">
        <w:rPr>
          <w:rFonts w:ascii="Times New Roman" w:eastAsia="Times New Roman" w:hAnsi="Times New Roman"/>
          <w:sz w:val="24"/>
          <w:szCs w:val="24"/>
        </w:rPr>
        <w:t>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9B4413"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1457B5" w:rsidRPr="00445035">
        <w:rPr>
          <w:rFonts w:ascii="Times New Roman" w:eastAsia="Times New Roman" w:hAnsi="Times New Roman"/>
          <w:sz w:val="24"/>
          <w:szCs w:val="24"/>
        </w:rPr>
        <w:t>оценки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1457B5" w:rsidRPr="00445035">
        <w:rPr>
          <w:rFonts w:ascii="Times New Roman" w:eastAsia="Times New Roman" w:hAnsi="Times New Roman"/>
          <w:sz w:val="24"/>
          <w:szCs w:val="24"/>
        </w:rPr>
        <w:t>по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457B5" w:rsidRPr="00445035">
        <w:rPr>
          <w:rFonts w:ascii="Times New Roman" w:eastAsia="Times New Roman" w:hAnsi="Times New Roman"/>
          <w:sz w:val="24"/>
          <w:szCs w:val="24"/>
        </w:rPr>
        <w:t>Шенген</w:t>
      </w:r>
      <w:proofErr w:type="spellEnd"/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CC72BE9" w14:textId="73AA9B72" w:rsidR="00E060CD" w:rsidRPr="00445035" w:rsidRDefault="00E060CD" w:rsidP="00991DF6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изпълнение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изискванията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</w:rPr>
        <w:t>(ЕС)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</w:rPr>
        <w:t>2016/679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Европейския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парламент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Съвета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2018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</w:rPr>
        <w:t>г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626AF0" w:rsidRPr="00445035">
        <w:rPr>
          <w:rFonts w:ascii="Times New Roman" w:eastAsia="Times New Roman" w:hAnsi="Times New Roman"/>
          <w:sz w:val="24"/>
          <w:szCs w:val="24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създадена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организация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разработена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0731A" w:rsidRPr="00445035">
        <w:rPr>
          <w:rFonts w:ascii="Times New Roman" w:eastAsia="Times New Roman" w:hAnsi="Times New Roman"/>
          <w:sz w:val="24"/>
          <w:szCs w:val="24"/>
        </w:rPr>
        <w:t>и</w:t>
      </w:r>
      <w:r w:rsidRPr="00445035">
        <w:rPr>
          <w:rFonts w:ascii="Times New Roman" w:eastAsia="Times New Roman" w:hAnsi="Times New Roman"/>
          <w:sz w:val="24"/>
          <w:szCs w:val="24"/>
        </w:rPr>
        <w:t>нформационната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система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поддържане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следните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регистри:</w:t>
      </w:r>
    </w:p>
    <w:p w14:paraId="2FEC8401" w14:textId="45BDDB85" w:rsidR="00E060CD" w:rsidRPr="00445035" w:rsidRDefault="00A3626B" w:rsidP="006D2A6D">
      <w:pPr>
        <w:numPr>
          <w:ilvl w:val="0"/>
          <w:numId w:val="9"/>
        </w:numPr>
        <w:tabs>
          <w:tab w:val="left" w:pos="993"/>
        </w:tabs>
        <w:spacing w:line="360" w:lineRule="auto"/>
        <w:ind w:left="0" w:right="-109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</w:rPr>
        <w:t>Регистър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администраторите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</w:rPr>
        <w:t>обработващите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</w:rPr>
        <w:t>лични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</w:rPr>
        <w:t>данни,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</w:rPr>
        <w:t>които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</w:rPr>
        <w:t>са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</w:rPr>
        <w:t>определили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</w:rPr>
        <w:t>длъжностни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</w:rPr>
        <w:t>лица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</w:rPr>
        <w:t>по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</w:rPr>
        <w:t>данните;</w:t>
      </w:r>
    </w:p>
    <w:p w14:paraId="1F90E5AB" w14:textId="723A8173" w:rsidR="00E060CD" w:rsidRPr="00445035" w:rsidRDefault="00E060CD" w:rsidP="006D2A6D">
      <w:pPr>
        <w:numPr>
          <w:ilvl w:val="0"/>
          <w:numId w:val="9"/>
        </w:numPr>
        <w:tabs>
          <w:tab w:val="left" w:pos="993"/>
        </w:tabs>
        <w:spacing w:line="360" w:lineRule="auto"/>
        <w:ind w:left="0" w:right="-109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</w:rPr>
        <w:t>Регистър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акредитирани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сертифициращи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органи</w:t>
      </w:r>
      <w:r w:rsidR="00AB5B39" w:rsidRPr="00445035">
        <w:rPr>
          <w:rFonts w:ascii="Times New Roman" w:eastAsia="Times New Roman" w:hAnsi="Times New Roman"/>
          <w:sz w:val="24"/>
          <w:szCs w:val="24"/>
        </w:rPr>
        <w:t>зации</w:t>
      </w:r>
      <w:r w:rsidRPr="00445035">
        <w:rPr>
          <w:rFonts w:ascii="Times New Roman" w:eastAsia="Times New Roman" w:hAnsi="Times New Roman"/>
          <w:sz w:val="24"/>
          <w:szCs w:val="24"/>
        </w:rPr>
        <w:t>;</w:t>
      </w:r>
    </w:p>
    <w:p w14:paraId="14C799A8" w14:textId="397DC44D" w:rsidR="00F31159" w:rsidRPr="00445035" w:rsidRDefault="00E060CD" w:rsidP="006D2A6D">
      <w:pPr>
        <w:numPr>
          <w:ilvl w:val="0"/>
          <w:numId w:val="9"/>
        </w:numPr>
        <w:tabs>
          <w:tab w:val="left" w:pos="993"/>
        </w:tabs>
        <w:spacing w:line="360" w:lineRule="auto"/>
        <w:ind w:left="0" w:right="-109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</w:rPr>
        <w:t>Р</w:t>
      </w:r>
      <w:r w:rsidR="00F31159" w:rsidRPr="00445035">
        <w:rPr>
          <w:rFonts w:ascii="Times New Roman" w:eastAsia="Times New Roman" w:hAnsi="Times New Roman"/>
          <w:sz w:val="24"/>
          <w:szCs w:val="24"/>
        </w:rPr>
        <w:t>егистър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F31159"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AB5B39" w:rsidRPr="00445035">
        <w:rPr>
          <w:rFonts w:ascii="Times New Roman" w:eastAsia="Times New Roman" w:hAnsi="Times New Roman"/>
          <w:sz w:val="24"/>
          <w:szCs w:val="24"/>
        </w:rPr>
        <w:t>одобрени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F31159" w:rsidRPr="00445035">
        <w:rPr>
          <w:rFonts w:ascii="Times New Roman" w:eastAsia="Times New Roman" w:hAnsi="Times New Roman"/>
          <w:sz w:val="24"/>
          <w:szCs w:val="24"/>
        </w:rPr>
        <w:t>кодекси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F31159"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F31159" w:rsidRPr="00445035">
        <w:rPr>
          <w:rFonts w:ascii="Times New Roman" w:eastAsia="Times New Roman" w:hAnsi="Times New Roman"/>
          <w:sz w:val="24"/>
          <w:szCs w:val="24"/>
        </w:rPr>
        <w:t>поведение;</w:t>
      </w:r>
    </w:p>
    <w:p w14:paraId="09307B07" w14:textId="5550E1A1" w:rsidR="008A4A75" w:rsidRPr="00445035" w:rsidRDefault="00E060CD" w:rsidP="006D2A6D">
      <w:pPr>
        <w:numPr>
          <w:ilvl w:val="0"/>
          <w:numId w:val="9"/>
        </w:numPr>
        <w:tabs>
          <w:tab w:val="left" w:pos="993"/>
        </w:tabs>
        <w:spacing w:line="360" w:lineRule="auto"/>
        <w:ind w:left="0" w:right="-109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</w:rPr>
        <w:t>Регистър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нарушения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2016/679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закона,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както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предприетите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мерки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съответствие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упражняването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eastAsia="Times New Roman" w:hAnsi="Times New Roman"/>
          <w:sz w:val="24"/>
          <w:szCs w:val="24"/>
        </w:rPr>
        <w:t>корективните</w:t>
      </w:r>
      <w:proofErr w:type="spellEnd"/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правомощия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(Регистър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нарушенията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предприетите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мерки)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732135FE" w14:textId="151B7813" w:rsidR="008A4A75" w:rsidRPr="00445035" w:rsidRDefault="008A4A75" w:rsidP="00CB07B1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Изпълнението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залегналите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цели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приоритети,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касаещи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контролната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дейност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26AF0"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отчетния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период,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изключително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повлияно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затруднено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lastRenderedPageBreak/>
        <w:t>настъпилата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след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25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май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генерална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промяна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рамка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областта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физическите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лица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връзка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C413F4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обработване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Въпреки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прякото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действие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  <w:lang w:eastAsia="bg-BG"/>
        </w:rPr>
        <w:t>(ЕС)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  <w:lang w:eastAsia="bg-BG"/>
        </w:rPr>
        <w:t>2016/679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още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налична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актуална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цялостна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национална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правна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рамка,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включително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липсват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вътрешноведомствени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26AF0"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актове,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уреждат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контролната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дейност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C413F4">
        <w:rPr>
          <w:rFonts w:ascii="Times New Roman" w:hAnsi="Times New Roman"/>
          <w:sz w:val="24"/>
          <w:szCs w:val="24"/>
        </w:rPr>
        <w:t>Независимо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C413F4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C413F4">
        <w:rPr>
          <w:rFonts w:ascii="Times New Roman" w:hAnsi="Times New Roman"/>
          <w:sz w:val="24"/>
          <w:szCs w:val="24"/>
        </w:rPr>
        <w:t>това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приоритизиране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определени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задачи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правомощия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C413F4">
        <w:rPr>
          <w:rFonts w:ascii="Times New Roman" w:hAnsi="Times New Roman"/>
          <w:sz w:val="24"/>
          <w:szCs w:val="24"/>
        </w:rPr>
        <w:t>новата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C413F4">
        <w:rPr>
          <w:rFonts w:ascii="Times New Roman" w:hAnsi="Times New Roman"/>
          <w:sz w:val="24"/>
          <w:szCs w:val="24"/>
        </w:rPr>
        <w:t>европейска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C413F4">
        <w:rPr>
          <w:rFonts w:ascii="Times New Roman" w:hAnsi="Times New Roman"/>
          <w:sz w:val="24"/>
          <w:szCs w:val="24"/>
        </w:rPr>
        <w:t>правна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C413F4">
        <w:rPr>
          <w:rFonts w:ascii="Times New Roman" w:hAnsi="Times New Roman"/>
          <w:sz w:val="24"/>
          <w:szCs w:val="24"/>
        </w:rPr>
        <w:t>уредба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отчетния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период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зготвена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приета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„Методология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действията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получени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уведомления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нарушения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сигурността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</w:rPr>
        <w:t>чл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33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  <w:lang w:eastAsia="bg-BG"/>
        </w:rPr>
        <w:t>(ЕС)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  <w:lang w:eastAsia="bg-BG"/>
        </w:rPr>
        <w:t>2016/679</w:t>
      </w:r>
      <w:r w:rsidR="005D127F">
        <w:rPr>
          <w:rFonts w:ascii="Times New Roman" w:eastAsia="Times New Roman" w:hAnsi="Times New Roman"/>
          <w:sz w:val="24"/>
          <w:szCs w:val="24"/>
          <w:lang w:eastAsia="bg-BG"/>
        </w:rPr>
        <w:t>”.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32896391" w14:textId="4242E53B" w:rsidR="00E060CD" w:rsidRPr="00445035" w:rsidRDefault="00090359" w:rsidP="00CB07B1">
      <w:pPr>
        <w:tabs>
          <w:tab w:val="left" w:pos="993"/>
        </w:tabs>
        <w:spacing w:after="0" w:line="360" w:lineRule="auto"/>
        <w:ind w:right="-108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2017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разработва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прие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Стратегия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развитие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областта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(Хоризонт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2022)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Стратегията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съответства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E06E5" w:rsidRPr="00445035">
        <w:rPr>
          <w:rFonts w:ascii="Times New Roman" w:eastAsia="Times New Roman" w:hAnsi="Times New Roman"/>
          <w:sz w:val="24"/>
          <w:szCs w:val="24"/>
          <w:lang w:eastAsia="bg-BG"/>
        </w:rPr>
        <w:t>новата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правна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рамка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ЕС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(</w:t>
      </w:r>
      <w:r w:rsidR="005512C7" w:rsidRPr="00445035">
        <w:rPr>
          <w:rFonts w:ascii="Times New Roman" w:eastAsia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  <w:lang w:eastAsia="bg-BG"/>
        </w:rPr>
        <w:t>(ЕС)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  <w:lang w:eastAsia="bg-BG"/>
        </w:rPr>
        <w:t>2016/679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0512D" w:rsidRPr="00445035">
        <w:rPr>
          <w:rFonts w:ascii="Times New Roman" w:eastAsia="Times New Roman" w:hAnsi="Times New Roman"/>
          <w:sz w:val="24"/>
          <w:szCs w:val="24"/>
          <w:lang w:eastAsia="bg-BG"/>
        </w:rPr>
        <w:t>Директива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0512D" w:rsidRPr="00445035">
        <w:rPr>
          <w:rFonts w:ascii="Times New Roman" w:eastAsia="Times New Roman" w:hAnsi="Times New Roman"/>
          <w:sz w:val="24"/>
          <w:szCs w:val="24"/>
          <w:lang w:eastAsia="bg-BG"/>
        </w:rPr>
        <w:t>(ЕС)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0512D" w:rsidRPr="00445035">
        <w:rPr>
          <w:rFonts w:ascii="Times New Roman" w:eastAsia="Times New Roman" w:hAnsi="Times New Roman"/>
          <w:sz w:val="24"/>
          <w:szCs w:val="24"/>
          <w:lang w:eastAsia="bg-BG"/>
        </w:rPr>
        <w:t>2016/680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0512D" w:rsidRPr="00445035">
        <w:rPr>
          <w:rFonts w:ascii="Times New Roman" w:eastAsia="Times New Roman" w:hAnsi="Times New Roman"/>
          <w:sz w:val="24"/>
          <w:szCs w:val="24"/>
          <w:lang w:eastAsia="bg-BG"/>
        </w:rPr>
        <w:t>Директива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0512D" w:rsidRPr="00445035">
        <w:rPr>
          <w:rFonts w:ascii="Times New Roman" w:eastAsia="Times New Roman" w:hAnsi="Times New Roman"/>
          <w:sz w:val="24"/>
          <w:szCs w:val="24"/>
          <w:lang w:eastAsia="bg-BG"/>
        </w:rPr>
        <w:t>(ЕС)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0512D" w:rsidRPr="00445035">
        <w:rPr>
          <w:rFonts w:ascii="Times New Roman" w:eastAsia="Times New Roman" w:hAnsi="Times New Roman"/>
          <w:sz w:val="24"/>
          <w:szCs w:val="24"/>
          <w:lang w:eastAsia="bg-BG"/>
        </w:rPr>
        <w:t>2016/681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),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както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основополагащи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инициативи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национално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ниво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Националната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програма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развитие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="00D65A38" w:rsidRPr="00445035">
        <w:rPr>
          <w:rFonts w:ascii="Times New Roman" w:eastAsia="Times New Roman" w:hAnsi="Times New Roman"/>
          <w:sz w:val="24"/>
          <w:szCs w:val="24"/>
          <w:lang w:eastAsia="bg-BG"/>
        </w:rPr>
        <w:t>България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eastAsia="Times New Roman" w:hAnsi="Times New Roman"/>
          <w:sz w:val="24"/>
          <w:szCs w:val="24"/>
          <w:lang w:eastAsia="bg-BG"/>
        </w:rPr>
        <w:t>2020</w:t>
      </w:r>
      <w:r w:rsidR="001F69D4" w:rsidRPr="00445035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Стратегия</w:t>
      </w:r>
      <w:r w:rsidR="00C413F4">
        <w:rPr>
          <w:rFonts w:ascii="Times New Roman" w:eastAsia="Times New Roman" w:hAnsi="Times New Roman"/>
          <w:sz w:val="24"/>
          <w:szCs w:val="24"/>
          <w:lang w:eastAsia="bg-BG"/>
        </w:rPr>
        <w:t>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развитие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държавната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администрация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(2014–2020)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Наличието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стратегически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документ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дава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възможност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устойчиво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развитие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областта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като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Стратегията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основа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дългосрочната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дейност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разработването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ѝ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отчетени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натрупаният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15-годишен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опит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КЗЛД,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възможностите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по-нататъшно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развитие,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както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основното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предизвикателство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пред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изграждането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дигитална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среда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функционирането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дигиталното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общество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5BBD854B" w14:textId="77450940" w:rsidR="00E060CD" w:rsidRPr="00445035" w:rsidRDefault="00E060CD" w:rsidP="00CB07B1">
      <w:pPr>
        <w:tabs>
          <w:tab w:val="left" w:pos="993"/>
        </w:tabs>
        <w:spacing w:after="0" w:line="360" w:lineRule="auto"/>
        <w:ind w:right="-108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Стратегията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съдържа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анализ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текущото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състояние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сектора,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посочени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постигнатите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към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момента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резултати,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силните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слабите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страни,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очертани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възможностите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развитие,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както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заплахите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рисковете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сектора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Дефинирани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стратегическите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цели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периода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2017–2022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целевите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политики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10AF835D" w14:textId="20E97C10" w:rsidR="00E060CD" w:rsidRPr="00445035" w:rsidRDefault="00E060CD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Сред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стратегическите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цели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периода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2017–2022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са:</w:t>
      </w:r>
    </w:p>
    <w:p w14:paraId="384F3697" w14:textId="22F8EEEF" w:rsidR="00E060CD" w:rsidRPr="00404877" w:rsidRDefault="00E060CD" w:rsidP="006D2A6D">
      <w:pPr>
        <w:pStyle w:val="ListParagraph"/>
        <w:numPr>
          <w:ilvl w:val="0"/>
          <w:numId w:val="38"/>
        </w:numPr>
        <w:tabs>
          <w:tab w:val="left" w:pos="993"/>
        </w:tabs>
        <w:spacing w:after="0" w:line="360" w:lineRule="auto"/>
        <w:ind w:left="0" w:right="-109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реализирана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система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предотвратяване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ограничаване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незаконните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форми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обработване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лични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нарушаване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правата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физическите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лица;</w:t>
      </w:r>
    </w:p>
    <w:p w14:paraId="51EE1459" w14:textId="41EC2CFF" w:rsidR="00E060CD" w:rsidRPr="00404877" w:rsidRDefault="00E060CD" w:rsidP="006D2A6D">
      <w:pPr>
        <w:pStyle w:val="ListParagraph"/>
        <w:numPr>
          <w:ilvl w:val="0"/>
          <w:numId w:val="38"/>
        </w:numPr>
        <w:tabs>
          <w:tab w:val="left" w:pos="993"/>
        </w:tabs>
        <w:spacing w:after="0" w:line="360" w:lineRule="auto"/>
        <w:ind w:left="0" w:right="-109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ефективно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приложен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механизъм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надзор;</w:t>
      </w:r>
    </w:p>
    <w:p w14:paraId="358F7DD6" w14:textId="40BAE6DD" w:rsidR="00E060CD" w:rsidRPr="00404877" w:rsidRDefault="00E060CD" w:rsidP="006D2A6D">
      <w:pPr>
        <w:pStyle w:val="ListParagraph"/>
        <w:numPr>
          <w:ilvl w:val="0"/>
          <w:numId w:val="38"/>
        </w:numPr>
        <w:tabs>
          <w:tab w:val="left" w:pos="993"/>
        </w:tabs>
        <w:spacing w:after="0" w:line="360" w:lineRule="auto"/>
        <w:ind w:left="0" w:right="-109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разгърната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всеобхватна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система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обучения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областта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защитата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личните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данни,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мероприятия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инициативи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повишаване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осведомеността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обществото;</w:t>
      </w:r>
    </w:p>
    <w:p w14:paraId="5CDB5CF9" w14:textId="7ADA3EE9" w:rsidR="00E060CD" w:rsidRPr="00404877" w:rsidRDefault="00E060CD" w:rsidP="006D2A6D">
      <w:pPr>
        <w:pStyle w:val="ListParagraph"/>
        <w:numPr>
          <w:ilvl w:val="0"/>
          <w:numId w:val="38"/>
        </w:numPr>
        <w:tabs>
          <w:tab w:val="left" w:pos="993"/>
        </w:tabs>
        <w:spacing w:after="0" w:line="360" w:lineRule="auto"/>
        <w:ind w:left="0" w:right="-109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реализирана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устойчивост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административните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услуги,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предоставяни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гражданите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АЛД;</w:t>
      </w:r>
    </w:p>
    <w:p w14:paraId="668A9B50" w14:textId="6493C6A9" w:rsidR="00E060CD" w:rsidRPr="00404877" w:rsidRDefault="00E060CD" w:rsidP="006D2A6D">
      <w:pPr>
        <w:pStyle w:val="ListParagraph"/>
        <w:numPr>
          <w:ilvl w:val="0"/>
          <w:numId w:val="38"/>
        </w:numPr>
        <w:tabs>
          <w:tab w:val="left" w:pos="993"/>
        </w:tabs>
        <w:spacing w:after="0" w:line="360" w:lineRule="auto"/>
        <w:ind w:left="0" w:right="-109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приложен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проактивен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подход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международното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сътрудничеството;</w:t>
      </w:r>
    </w:p>
    <w:p w14:paraId="6E754A9D" w14:textId="40279736" w:rsidR="00E060CD" w:rsidRPr="00404877" w:rsidRDefault="00E060CD" w:rsidP="006D2A6D">
      <w:pPr>
        <w:pStyle w:val="ListParagraph"/>
        <w:numPr>
          <w:ilvl w:val="0"/>
          <w:numId w:val="38"/>
        </w:numPr>
        <w:tabs>
          <w:tab w:val="left" w:pos="993"/>
        </w:tabs>
        <w:spacing w:after="0" w:line="360" w:lineRule="auto"/>
        <w:ind w:left="0" w:right="-109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разгърната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система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инициативи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повишаване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професионалната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квалификация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нейната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администрация;</w:t>
      </w:r>
    </w:p>
    <w:p w14:paraId="24BC6139" w14:textId="57F3C389" w:rsidR="00E060CD" w:rsidRPr="00404877" w:rsidRDefault="00E060CD" w:rsidP="006D2A6D">
      <w:pPr>
        <w:pStyle w:val="ListParagraph"/>
        <w:numPr>
          <w:ilvl w:val="0"/>
          <w:numId w:val="38"/>
        </w:numPr>
        <w:tabs>
          <w:tab w:val="left" w:pos="993"/>
        </w:tabs>
        <w:spacing w:after="0" w:line="360" w:lineRule="auto"/>
        <w:ind w:left="0" w:right="-109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усъвършенствани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процеси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откритост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прозрачност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69EA88AB" w14:textId="16A48030" w:rsidR="00E060CD" w:rsidRPr="00404877" w:rsidRDefault="00E060CD" w:rsidP="006D2A6D">
      <w:pPr>
        <w:pStyle w:val="ListParagraph"/>
        <w:numPr>
          <w:ilvl w:val="0"/>
          <w:numId w:val="38"/>
        </w:numPr>
        <w:tabs>
          <w:tab w:val="left" w:pos="993"/>
        </w:tabs>
        <w:spacing w:after="0" w:line="360" w:lineRule="auto"/>
        <w:ind w:left="0" w:right="-109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изпълнението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стратегическите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цели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утвърдила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набор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политики,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които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отговарят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европейските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стандарти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добри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практики:</w:t>
      </w:r>
    </w:p>
    <w:p w14:paraId="6589F477" w14:textId="6A9BA364" w:rsidR="00E060CD" w:rsidRPr="00404877" w:rsidRDefault="00E060CD" w:rsidP="006D2A6D">
      <w:pPr>
        <w:pStyle w:val="ListParagraph"/>
        <w:numPr>
          <w:ilvl w:val="0"/>
          <w:numId w:val="38"/>
        </w:numPr>
        <w:tabs>
          <w:tab w:val="left" w:pos="993"/>
        </w:tabs>
        <w:spacing w:after="0" w:line="360" w:lineRule="auto"/>
        <w:ind w:left="0" w:right="-109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политика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европейска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свързаност;</w:t>
      </w:r>
    </w:p>
    <w:p w14:paraId="78746C18" w14:textId="4EB4C227" w:rsidR="00E060CD" w:rsidRPr="00404877" w:rsidRDefault="00E060CD" w:rsidP="006D2A6D">
      <w:pPr>
        <w:pStyle w:val="ListParagraph"/>
        <w:numPr>
          <w:ilvl w:val="0"/>
          <w:numId w:val="38"/>
        </w:numPr>
        <w:tabs>
          <w:tab w:val="left" w:pos="993"/>
        </w:tabs>
        <w:spacing w:after="0" w:line="360" w:lineRule="auto"/>
        <w:ind w:left="0" w:right="-109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политика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управление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качеството;</w:t>
      </w:r>
    </w:p>
    <w:p w14:paraId="2563C005" w14:textId="17201FB3" w:rsidR="00E060CD" w:rsidRPr="00404877" w:rsidRDefault="00E060CD" w:rsidP="006D2A6D">
      <w:pPr>
        <w:pStyle w:val="ListParagraph"/>
        <w:numPr>
          <w:ilvl w:val="0"/>
          <w:numId w:val="38"/>
        </w:numPr>
        <w:tabs>
          <w:tab w:val="left" w:pos="993"/>
        </w:tabs>
        <w:spacing w:after="0" w:line="360" w:lineRule="auto"/>
        <w:ind w:left="0" w:right="-109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политика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превенция;</w:t>
      </w:r>
    </w:p>
    <w:p w14:paraId="7ECA377C" w14:textId="23386D97" w:rsidR="00E060CD" w:rsidRPr="00404877" w:rsidRDefault="00E060CD" w:rsidP="006D2A6D">
      <w:pPr>
        <w:pStyle w:val="ListParagraph"/>
        <w:numPr>
          <w:ilvl w:val="0"/>
          <w:numId w:val="38"/>
        </w:numPr>
        <w:tabs>
          <w:tab w:val="left" w:pos="993"/>
        </w:tabs>
        <w:spacing w:after="0" w:line="360" w:lineRule="auto"/>
        <w:ind w:left="0" w:right="-109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политика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контрол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отчетност;</w:t>
      </w:r>
    </w:p>
    <w:p w14:paraId="2EBF8EAD" w14:textId="41C3FE21" w:rsidR="00E060CD" w:rsidRPr="00404877" w:rsidRDefault="00E060CD" w:rsidP="006D2A6D">
      <w:pPr>
        <w:pStyle w:val="ListParagraph"/>
        <w:numPr>
          <w:ilvl w:val="0"/>
          <w:numId w:val="38"/>
        </w:numPr>
        <w:tabs>
          <w:tab w:val="left" w:pos="993"/>
        </w:tabs>
        <w:spacing w:after="0" w:line="360" w:lineRule="auto"/>
        <w:ind w:left="0" w:right="-109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политика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партньорство;</w:t>
      </w:r>
    </w:p>
    <w:p w14:paraId="05D15BCB" w14:textId="2B0E6EA4" w:rsidR="00E060CD" w:rsidRPr="00404877" w:rsidRDefault="00E060CD" w:rsidP="006D2A6D">
      <w:pPr>
        <w:pStyle w:val="ListParagraph"/>
        <w:numPr>
          <w:ilvl w:val="0"/>
          <w:numId w:val="38"/>
        </w:numPr>
        <w:tabs>
          <w:tab w:val="left" w:pos="993"/>
        </w:tabs>
        <w:spacing w:after="0" w:line="360" w:lineRule="auto"/>
        <w:ind w:left="0" w:right="-109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политика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публичност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приобщаване;</w:t>
      </w:r>
    </w:p>
    <w:p w14:paraId="4BBB1F29" w14:textId="12EF84D3" w:rsidR="00E060CD" w:rsidRPr="00404877" w:rsidRDefault="00E060CD" w:rsidP="006D2A6D">
      <w:pPr>
        <w:pStyle w:val="ListParagraph"/>
        <w:numPr>
          <w:ilvl w:val="0"/>
          <w:numId w:val="38"/>
        </w:numPr>
        <w:tabs>
          <w:tab w:val="left" w:pos="993"/>
        </w:tabs>
        <w:spacing w:after="0" w:line="360" w:lineRule="auto"/>
        <w:ind w:left="0" w:right="-109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политика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достъпност;</w:t>
      </w:r>
    </w:p>
    <w:p w14:paraId="64A74C5F" w14:textId="0CEC315B" w:rsidR="00E060CD" w:rsidRPr="00404877" w:rsidRDefault="00E060CD" w:rsidP="006D2A6D">
      <w:pPr>
        <w:pStyle w:val="ListParagraph"/>
        <w:numPr>
          <w:ilvl w:val="0"/>
          <w:numId w:val="38"/>
        </w:numPr>
        <w:tabs>
          <w:tab w:val="left" w:pos="993"/>
        </w:tabs>
        <w:spacing w:after="0" w:line="360" w:lineRule="auto"/>
        <w:ind w:left="0" w:right="-109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политика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мониторинг;</w:t>
      </w:r>
    </w:p>
    <w:p w14:paraId="0129C89C" w14:textId="3EE20911" w:rsidR="00E060CD" w:rsidRPr="00404877" w:rsidRDefault="00E060CD" w:rsidP="006D2A6D">
      <w:pPr>
        <w:pStyle w:val="ListParagraph"/>
        <w:numPr>
          <w:ilvl w:val="0"/>
          <w:numId w:val="38"/>
        </w:numPr>
        <w:tabs>
          <w:tab w:val="left" w:pos="993"/>
        </w:tabs>
        <w:spacing w:after="0" w:line="360" w:lineRule="auto"/>
        <w:ind w:left="0" w:right="-109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политика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устойчиво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развитие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управление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04877">
        <w:rPr>
          <w:rFonts w:ascii="Times New Roman" w:eastAsia="Times New Roman" w:hAnsi="Times New Roman"/>
          <w:sz w:val="24"/>
          <w:szCs w:val="24"/>
          <w:lang w:eastAsia="bg-BG"/>
        </w:rPr>
        <w:t>промяната</w:t>
      </w:r>
      <w:r w:rsidR="00F5039B" w:rsidRPr="00404877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3B01B1F5" w14:textId="0A602FA2" w:rsidR="00E060CD" w:rsidRPr="00445035" w:rsidRDefault="00E060CD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Стратегията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съдържа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себе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механизъм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мони</w:t>
      </w:r>
      <w:r w:rsidR="008279AC" w:rsidRPr="00445035">
        <w:rPr>
          <w:rFonts w:ascii="Times New Roman" w:eastAsia="Times New Roman" w:hAnsi="Times New Roman"/>
          <w:sz w:val="24"/>
          <w:szCs w:val="24"/>
          <w:lang w:eastAsia="bg-BG"/>
        </w:rPr>
        <w:t>торинг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279AC"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279AC" w:rsidRPr="00445035">
        <w:rPr>
          <w:rFonts w:ascii="Times New Roman" w:eastAsia="Times New Roman" w:hAnsi="Times New Roman"/>
          <w:sz w:val="24"/>
          <w:szCs w:val="24"/>
          <w:lang w:eastAsia="bg-BG"/>
        </w:rPr>
        <w:t>оценка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279AC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C331C" w:rsidRPr="00445035">
        <w:rPr>
          <w:rFonts w:ascii="Times New Roman" w:eastAsia="Times New Roman" w:hAnsi="Times New Roman"/>
          <w:sz w:val="24"/>
          <w:szCs w:val="24"/>
          <w:lang w:eastAsia="bg-BG"/>
        </w:rPr>
        <w:t>изпълнението</w:t>
      </w:r>
      <w:r w:rsidR="008279AC" w:rsidRPr="00445035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279AC" w:rsidRPr="00445035">
        <w:rPr>
          <w:rFonts w:ascii="Times New Roman" w:eastAsia="Times New Roman" w:hAnsi="Times New Roman"/>
          <w:sz w:val="24"/>
          <w:szCs w:val="24"/>
          <w:lang w:eastAsia="bg-BG"/>
        </w:rPr>
        <w:t>който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279AC" w:rsidRPr="00445035">
        <w:rPr>
          <w:rFonts w:ascii="Times New Roman" w:eastAsia="Times New Roman" w:hAnsi="Times New Roman"/>
          <w:sz w:val="24"/>
          <w:szCs w:val="24"/>
          <w:lang w:eastAsia="bg-BG"/>
        </w:rPr>
        <w:t>има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279AC"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279AC" w:rsidRPr="00445035">
        <w:rPr>
          <w:rFonts w:ascii="Times New Roman" w:eastAsia="Times New Roman" w:hAnsi="Times New Roman"/>
          <w:sz w:val="24"/>
          <w:szCs w:val="24"/>
          <w:lang w:eastAsia="bg-BG"/>
        </w:rPr>
        <w:t>цел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279AC"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предприемане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279AC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коригиращи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действия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279AC" w:rsidRPr="00445035">
        <w:rPr>
          <w:rFonts w:ascii="Times New Roman" w:eastAsia="Times New Roman" w:hAnsi="Times New Roman"/>
          <w:sz w:val="24"/>
          <w:szCs w:val="24"/>
          <w:lang w:eastAsia="bg-BG"/>
        </w:rPr>
        <w:t>най-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ефективно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постигане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очакваните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резултати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стратегически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цели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4B14E111" w14:textId="6E2D3FBE" w:rsidR="00E060CD" w:rsidRPr="00445035" w:rsidRDefault="00F91615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изпълнение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Стратегията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изготвянето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индивидуалните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работни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планове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служителите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администрацията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отчетния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период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отчетени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стратегическите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цели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конкретните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цели,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заложени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годишните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работни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планове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административните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звена,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кореспондират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поставените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задачи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План</w:t>
      </w:r>
      <w:r w:rsidR="00BC331C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действие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прилагане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стратегията,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включващ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конкретни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дейности,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индикатори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отговорни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служители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изпълнението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60CD" w:rsidRPr="00445035">
        <w:rPr>
          <w:rFonts w:ascii="Times New Roman" w:eastAsia="Times New Roman" w:hAnsi="Times New Roman"/>
          <w:sz w:val="24"/>
          <w:szCs w:val="24"/>
          <w:lang w:eastAsia="bg-BG"/>
        </w:rPr>
        <w:t>им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7B0B1F0A" w14:textId="30D1B58D" w:rsidR="00E060CD" w:rsidRPr="00445035" w:rsidRDefault="00E060CD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Пълният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текст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Стратегия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„Хоризонт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2020</w:t>
      </w:r>
      <w:r w:rsidR="00BC331C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както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Плана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нейното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изпълнение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достъпни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интернет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страницата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74B2C8FA" w14:textId="1486F72F" w:rsidR="00FC23BF" w:rsidRPr="00445035" w:rsidRDefault="00FC23BF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br w:type="page"/>
      </w:r>
    </w:p>
    <w:p w14:paraId="09D512E3" w14:textId="78FF9ED8" w:rsidR="00604BDB" w:rsidRPr="00445035" w:rsidRDefault="007F56E1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445035">
        <w:rPr>
          <w:rFonts w:ascii="Times New Roman" w:hAnsi="Times New Roman"/>
          <w:b/>
          <w:sz w:val="24"/>
          <w:szCs w:val="24"/>
        </w:rPr>
        <w:lastRenderedPageBreak/>
        <w:t>III</w:t>
      </w:r>
      <w:r w:rsidR="00F5039B">
        <w:rPr>
          <w:rFonts w:ascii="Times New Roman" w:hAnsi="Times New Roman"/>
          <w:b/>
          <w:sz w:val="24"/>
          <w:szCs w:val="24"/>
        </w:rPr>
        <w:t xml:space="preserve">. </w:t>
      </w:r>
      <w:r w:rsidRPr="00445035">
        <w:rPr>
          <w:rFonts w:ascii="Times New Roman" w:hAnsi="Times New Roman"/>
          <w:b/>
          <w:sz w:val="24"/>
          <w:szCs w:val="24"/>
        </w:rPr>
        <w:t>ДЕЙНОСТИ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КЗЛД</w:t>
      </w:r>
      <w:r w:rsidR="00D65A38" w:rsidRPr="00445035">
        <w:rPr>
          <w:rFonts w:ascii="Times New Roman" w:hAnsi="Times New Roman"/>
          <w:b/>
          <w:sz w:val="24"/>
          <w:szCs w:val="24"/>
        </w:rPr>
        <w:t>,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ОТПАДНАЛИ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СЛЕД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НАЧАЛОТО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ПРИЛАГАНЕТО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РЕГЛАМЕНТ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(EС)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2016/679,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СЧИТАНО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ОТ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b/>
          <w:sz w:val="24"/>
          <w:szCs w:val="24"/>
        </w:rPr>
        <w:t>25</w:t>
      </w:r>
      <w:r w:rsidR="00F5039B">
        <w:rPr>
          <w:rFonts w:ascii="Times New Roman" w:hAnsi="Times New Roman"/>
          <w:b/>
          <w:sz w:val="24"/>
          <w:szCs w:val="24"/>
        </w:rPr>
        <w:t xml:space="preserve"> МАЙ </w:t>
      </w:r>
      <w:r w:rsidRPr="00445035">
        <w:rPr>
          <w:rFonts w:ascii="Times New Roman" w:hAnsi="Times New Roman"/>
          <w:b/>
          <w:sz w:val="24"/>
          <w:szCs w:val="24"/>
        </w:rPr>
        <w:t>2018</w:t>
      </w:r>
      <w:r w:rsidR="00F5039B">
        <w:rPr>
          <w:rFonts w:ascii="Times New Roman" w:hAnsi="Times New Roman"/>
          <w:b/>
          <w:sz w:val="24"/>
          <w:szCs w:val="24"/>
        </w:rPr>
        <w:t xml:space="preserve"> Г. </w:t>
      </w:r>
    </w:p>
    <w:p w14:paraId="4E424FE0" w14:textId="3D50A5B1" w:rsidR="00604BDB" w:rsidRPr="00B200C4" w:rsidRDefault="00B200C4" w:rsidP="00B200C4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B200C4">
        <w:rPr>
          <w:rFonts w:ascii="Times New Roman" w:hAnsi="Times New Roman"/>
          <w:b/>
          <w:sz w:val="24"/>
          <w:szCs w:val="24"/>
        </w:rPr>
        <w:t>1</w:t>
      </w:r>
      <w:r w:rsidR="00F5039B">
        <w:rPr>
          <w:rFonts w:ascii="Times New Roman" w:hAnsi="Times New Roman"/>
          <w:b/>
          <w:sz w:val="24"/>
          <w:szCs w:val="24"/>
        </w:rPr>
        <w:t xml:space="preserve">. </w:t>
      </w:r>
      <w:r w:rsidR="00604BDB" w:rsidRPr="00B200C4">
        <w:rPr>
          <w:rFonts w:ascii="Times New Roman" w:hAnsi="Times New Roman"/>
          <w:b/>
          <w:sz w:val="24"/>
          <w:szCs w:val="24"/>
        </w:rPr>
        <w:t>Регистрация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="00604BDB" w:rsidRPr="00B200C4">
        <w:rPr>
          <w:rFonts w:ascii="Times New Roman" w:hAnsi="Times New Roman"/>
          <w:b/>
          <w:sz w:val="24"/>
          <w:szCs w:val="24"/>
        </w:rPr>
        <w:t>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="00604BDB" w:rsidRPr="00B200C4">
        <w:rPr>
          <w:rFonts w:ascii="Times New Roman" w:hAnsi="Times New Roman"/>
          <w:b/>
          <w:sz w:val="24"/>
          <w:szCs w:val="24"/>
        </w:rPr>
        <w:t>администраторите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="00604BDB" w:rsidRPr="00B200C4">
        <w:rPr>
          <w:rFonts w:ascii="Times New Roman" w:hAnsi="Times New Roman"/>
          <w:b/>
          <w:sz w:val="24"/>
          <w:szCs w:val="24"/>
        </w:rPr>
        <w:t>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="00604BDB" w:rsidRPr="00B200C4">
        <w:rPr>
          <w:rFonts w:ascii="Times New Roman" w:hAnsi="Times New Roman"/>
          <w:b/>
          <w:sz w:val="24"/>
          <w:szCs w:val="24"/>
        </w:rPr>
        <w:t>лични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="00604BDB" w:rsidRPr="00B200C4">
        <w:rPr>
          <w:rFonts w:ascii="Times New Roman" w:hAnsi="Times New Roman"/>
          <w:b/>
          <w:sz w:val="24"/>
          <w:szCs w:val="24"/>
        </w:rPr>
        <w:t>данни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="00604BDB" w:rsidRPr="00B200C4">
        <w:rPr>
          <w:rFonts w:ascii="Times New Roman" w:hAnsi="Times New Roman"/>
          <w:b/>
          <w:sz w:val="24"/>
          <w:szCs w:val="24"/>
        </w:rPr>
        <w:t>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="00604BDB" w:rsidRPr="00B200C4">
        <w:rPr>
          <w:rFonts w:ascii="Times New Roman" w:hAnsi="Times New Roman"/>
          <w:b/>
          <w:sz w:val="24"/>
          <w:szCs w:val="24"/>
        </w:rPr>
        <w:t>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="00604BDB" w:rsidRPr="00B200C4">
        <w:rPr>
          <w:rFonts w:ascii="Times New Roman" w:hAnsi="Times New Roman"/>
          <w:b/>
          <w:sz w:val="24"/>
          <w:szCs w:val="24"/>
        </w:rPr>
        <w:t>водените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="00604BDB" w:rsidRPr="00B200C4">
        <w:rPr>
          <w:rFonts w:ascii="Times New Roman" w:hAnsi="Times New Roman"/>
          <w:b/>
          <w:sz w:val="24"/>
          <w:szCs w:val="24"/>
        </w:rPr>
        <w:t>от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="00604BDB" w:rsidRPr="00B200C4">
        <w:rPr>
          <w:rFonts w:ascii="Times New Roman" w:hAnsi="Times New Roman"/>
          <w:b/>
          <w:sz w:val="24"/>
          <w:szCs w:val="24"/>
        </w:rPr>
        <w:t>тях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="00604BDB" w:rsidRPr="00B200C4">
        <w:rPr>
          <w:rFonts w:ascii="Times New Roman" w:hAnsi="Times New Roman"/>
          <w:b/>
          <w:sz w:val="24"/>
          <w:szCs w:val="24"/>
        </w:rPr>
        <w:t>регистри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="00604BDB" w:rsidRPr="00B200C4">
        <w:rPr>
          <w:rFonts w:ascii="Times New Roman" w:hAnsi="Times New Roman"/>
          <w:b/>
          <w:sz w:val="24"/>
          <w:szCs w:val="24"/>
        </w:rPr>
        <w:t>с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="00604BDB" w:rsidRPr="00B200C4">
        <w:rPr>
          <w:rFonts w:ascii="Times New Roman" w:hAnsi="Times New Roman"/>
          <w:b/>
          <w:sz w:val="24"/>
          <w:szCs w:val="24"/>
        </w:rPr>
        <w:t>лични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="00604BDB" w:rsidRPr="00B200C4">
        <w:rPr>
          <w:rFonts w:ascii="Times New Roman" w:hAnsi="Times New Roman"/>
          <w:b/>
          <w:sz w:val="24"/>
          <w:szCs w:val="24"/>
        </w:rPr>
        <w:t>данни</w:t>
      </w:r>
      <w:r w:rsidR="00F5039B">
        <w:rPr>
          <w:rFonts w:ascii="Times New Roman" w:hAnsi="Times New Roman"/>
          <w:b/>
          <w:sz w:val="24"/>
          <w:szCs w:val="24"/>
        </w:rPr>
        <w:t xml:space="preserve">. </w:t>
      </w:r>
    </w:p>
    <w:p w14:paraId="60FF342B" w14:textId="6DCDBCE6" w:rsidR="00604BDB" w:rsidRPr="00445035" w:rsidRDefault="00604BDB" w:rsidP="00991DF6">
      <w:pPr>
        <w:tabs>
          <w:tab w:val="left" w:pos="709"/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прилагането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Регламент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(EС)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2016/679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отпада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основанието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регистрация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администраторите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(АЛД)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тази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връзка,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считано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25.05.2018 г.</w:t>
      </w:r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прекрати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всички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образувани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незавършени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производства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глава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C50AD1">
        <w:rPr>
          <w:rFonts w:ascii="Times New Roman" w:hAnsi="Times New Roman"/>
          <w:sz w:val="24"/>
          <w:szCs w:val="24"/>
        </w:rPr>
        <w:t>3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C50AD1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C50AD1">
        <w:rPr>
          <w:rFonts w:ascii="Times New Roman" w:hAnsi="Times New Roman"/>
          <w:sz w:val="24"/>
          <w:szCs w:val="24"/>
        </w:rPr>
        <w:t>ЗЗЛД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като:</w:t>
      </w:r>
      <w:r w:rsidR="00F5039B">
        <w:rPr>
          <w:rFonts w:ascii="Times New Roman" w:hAnsi="Times New Roman"/>
          <w:sz w:val="24"/>
          <w:szCs w:val="24"/>
        </w:rPr>
        <w:t xml:space="preserve"> </w:t>
      </w:r>
    </w:p>
    <w:p w14:paraId="39812FC3" w14:textId="3E854E69" w:rsidR="00604BDB" w:rsidRPr="00445035" w:rsidRDefault="00604BDB" w:rsidP="00991DF6">
      <w:pPr>
        <w:numPr>
          <w:ilvl w:val="0"/>
          <w:numId w:val="1"/>
        </w:numPr>
        <w:tabs>
          <w:tab w:val="left" w:pos="993"/>
        </w:tabs>
        <w:suppressAutoHyphens w:val="0"/>
        <w:autoSpaceDN/>
        <w:spacing w:after="0" w:line="360" w:lineRule="auto"/>
        <w:ind w:left="0" w:right="-109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вписване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регистъра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</w:rPr>
        <w:t>чл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10,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1,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2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АЛД;</w:t>
      </w:r>
    </w:p>
    <w:p w14:paraId="2C121306" w14:textId="7AA8B5C8" w:rsidR="00604BDB" w:rsidRPr="00445035" w:rsidRDefault="00604BDB" w:rsidP="00991DF6">
      <w:pPr>
        <w:numPr>
          <w:ilvl w:val="0"/>
          <w:numId w:val="1"/>
        </w:numPr>
        <w:tabs>
          <w:tab w:val="left" w:pos="993"/>
        </w:tabs>
        <w:suppressAutoHyphens w:val="0"/>
        <w:autoSpaceDN/>
        <w:spacing w:after="0" w:line="360" w:lineRule="auto"/>
        <w:ind w:left="0" w:right="-109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освобождаване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задължение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регистрация;</w:t>
      </w:r>
    </w:p>
    <w:p w14:paraId="4C709616" w14:textId="44645B20" w:rsidR="00604BDB" w:rsidRPr="00445035" w:rsidRDefault="00604BDB" w:rsidP="00991DF6">
      <w:pPr>
        <w:numPr>
          <w:ilvl w:val="0"/>
          <w:numId w:val="1"/>
        </w:numPr>
        <w:tabs>
          <w:tab w:val="left" w:pos="993"/>
        </w:tabs>
        <w:suppressAutoHyphens w:val="0"/>
        <w:autoSpaceDN/>
        <w:spacing w:after="0" w:line="360" w:lineRule="auto"/>
        <w:ind w:left="0" w:right="-109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заличаване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регистъра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</w:rPr>
        <w:t>чл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10,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1,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2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ЗЗЛД,</w:t>
      </w:r>
      <w:r w:rsidR="00F5039B">
        <w:rPr>
          <w:rFonts w:ascii="Times New Roman" w:hAnsi="Times New Roman"/>
          <w:sz w:val="24"/>
          <w:szCs w:val="24"/>
        </w:rPr>
        <w:t xml:space="preserve"> </w:t>
      </w:r>
    </w:p>
    <w:p w14:paraId="163A99B8" w14:textId="3E08AA84" w:rsidR="00604BDB" w:rsidRPr="00445035" w:rsidRDefault="00604BD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включително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всички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назначени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незавършени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предварителни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проверки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</w:rPr>
        <w:t>чл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17б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ЗЗЛД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6127E582" w14:textId="06DB4FCC" w:rsidR="00604BDB" w:rsidRPr="00445035" w:rsidRDefault="00C50AD1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периода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1</w:t>
      </w:r>
      <w:r w:rsidR="00F5039B">
        <w:rPr>
          <w:rFonts w:ascii="Times New Roman" w:hAnsi="Times New Roman"/>
          <w:sz w:val="24"/>
          <w:szCs w:val="24"/>
        </w:rPr>
        <w:t>.</w:t>
      </w:r>
      <w:r w:rsidR="00604BDB" w:rsidRPr="00445035">
        <w:rPr>
          <w:rFonts w:ascii="Times New Roman" w:hAnsi="Times New Roman"/>
          <w:sz w:val="24"/>
          <w:szCs w:val="24"/>
        </w:rPr>
        <w:t>01</w:t>
      </w:r>
      <w:r w:rsidR="00F5039B">
        <w:rPr>
          <w:rFonts w:ascii="Times New Roman" w:hAnsi="Times New Roman"/>
          <w:sz w:val="24"/>
          <w:szCs w:val="24"/>
        </w:rPr>
        <w:t>.</w:t>
      </w:r>
      <w:r w:rsidR="00604BDB"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604BDB" w:rsidRPr="00445035">
        <w:rPr>
          <w:rFonts w:ascii="Times New Roman" w:hAnsi="Times New Roman"/>
          <w:sz w:val="24"/>
          <w:szCs w:val="24"/>
        </w:rPr>
        <w:t>до</w:t>
      </w:r>
      <w:r w:rsidR="00F5039B">
        <w:rPr>
          <w:rFonts w:ascii="Times New Roman" w:hAnsi="Times New Roman"/>
          <w:sz w:val="24"/>
          <w:szCs w:val="24"/>
        </w:rPr>
        <w:t xml:space="preserve"> 25.05.2018 г. </w:t>
      </w:r>
      <w:r w:rsidR="00604BDB"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електронната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система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регистрация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40658" w:rsidRPr="00445035">
        <w:rPr>
          <w:rFonts w:ascii="Times New Roman" w:hAnsi="Times New Roman"/>
          <w:sz w:val="24"/>
          <w:szCs w:val="24"/>
        </w:rPr>
        <w:t>АЛД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(</w:t>
      </w:r>
      <w:proofErr w:type="spellStart"/>
      <w:r w:rsidR="00604BDB" w:rsidRPr="00445035">
        <w:rPr>
          <w:rFonts w:ascii="Times New Roman" w:hAnsi="Times New Roman"/>
          <w:sz w:val="24"/>
          <w:szCs w:val="24"/>
        </w:rPr>
        <w:t>еРА</w:t>
      </w:r>
      <w:r>
        <w:rPr>
          <w:rFonts w:ascii="Times New Roman" w:hAnsi="Times New Roman"/>
          <w:sz w:val="24"/>
          <w:szCs w:val="24"/>
        </w:rPr>
        <w:t>ЛД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създадени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="00604BDB" w:rsidRPr="00445035">
        <w:rPr>
          <w:rFonts w:ascii="Times New Roman" w:hAnsi="Times New Roman"/>
          <w:sz w:val="24"/>
          <w:szCs w:val="24"/>
        </w:rPr>
        <w:t>997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потребителски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профила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АЛД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604BDB"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тях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5767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40658" w:rsidRPr="00445035">
        <w:rPr>
          <w:rFonts w:ascii="Times New Roman" w:hAnsi="Times New Roman"/>
          <w:sz w:val="24"/>
          <w:szCs w:val="24"/>
        </w:rPr>
        <w:t>АЛД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вписване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регистъра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</w:rPr>
        <w:t>чл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604BDB" w:rsidRPr="0044503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ал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604BDB" w:rsidRPr="00445035">
        <w:rPr>
          <w:rFonts w:ascii="Times New Roman" w:hAnsi="Times New Roman"/>
          <w:sz w:val="24"/>
          <w:szCs w:val="24"/>
        </w:rPr>
        <w:t>1,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т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604BDB" w:rsidRPr="00445035">
        <w:rPr>
          <w:rFonts w:ascii="Times New Roman" w:hAnsi="Times New Roman"/>
          <w:sz w:val="24"/>
          <w:szCs w:val="24"/>
        </w:rPr>
        <w:t>2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ЗЗЛД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230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-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АЛД,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желаещи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бъдат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освободени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задължението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вписване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този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регистър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529C98DF" w14:textId="64CF3148" w:rsidR="00604BDB" w:rsidRPr="00445035" w:rsidRDefault="00604BD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началото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въвеждането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експлоатация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еРАЛД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2009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към</w:t>
      </w:r>
      <w:r w:rsidR="00F5039B">
        <w:rPr>
          <w:rFonts w:ascii="Times New Roman" w:hAnsi="Times New Roman"/>
          <w:sz w:val="24"/>
          <w:szCs w:val="24"/>
        </w:rPr>
        <w:t xml:space="preserve"> 25.05.2018 г. </w:t>
      </w:r>
      <w:r w:rsidRPr="00445035">
        <w:rPr>
          <w:rFonts w:ascii="Times New Roman" w:hAnsi="Times New Roman"/>
          <w:sz w:val="24"/>
          <w:szCs w:val="24"/>
        </w:rPr>
        <w:t>общият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брой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потребителите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системата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377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041,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345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082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тях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подали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заявление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регистрация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АЛД,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31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959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</w:rPr>
        <w:t>–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молба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освобождаване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задължение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регистрация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(фиг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1)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5CA18B63" w14:textId="77777777" w:rsidR="00604BDB" w:rsidRPr="00445035" w:rsidRDefault="00604BDB" w:rsidP="00767CA2">
      <w:pPr>
        <w:keepNext/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noProof/>
          <w:color w:val="365F91"/>
          <w:sz w:val="24"/>
          <w:szCs w:val="24"/>
          <w:lang w:eastAsia="bg-BG"/>
        </w:rPr>
        <w:drawing>
          <wp:inline distT="0" distB="0" distL="0" distR="0" wp14:anchorId="0E041C27" wp14:editId="26B8CB77">
            <wp:extent cx="5661329" cy="3124862"/>
            <wp:effectExtent l="0" t="0" r="15875" b="18415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C6D2FC7" w14:textId="23C7D6C1" w:rsidR="00604BDB" w:rsidRPr="00445035" w:rsidRDefault="00604BDB" w:rsidP="00991DF6">
      <w:pPr>
        <w:tabs>
          <w:tab w:val="left" w:pos="993"/>
        </w:tabs>
        <w:suppressAutoHyphens w:val="0"/>
        <w:autoSpaceDN/>
        <w:spacing w:after="120" w:line="360" w:lineRule="auto"/>
        <w:ind w:right="-109" w:firstLine="567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b/>
          <w:sz w:val="24"/>
          <w:szCs w:val="24"/>
        </w:rPr>
        <w:t>Фиг</w:t>
      </w:r>
      <w:r w:rsidR="00F5039B">
        <w:rPr>
          <w:rFonts w:ascii="Times New Roman" w:hAnsi="Times New Roman"/>
          <w:b/>
          <w:sz w:val="24"/>
          <w:szCs w:val="24"/>
        </w:rPr>
        <w:t xml:space="preserve">. </w:t>
      </w:r>
      <w:r w:rsidRPr="00445035">
        <w:rPr>
          <w:rFonts w:ascii="Times New Roman" w:hAnsi="Times New Roman"/>
          <w:b/>
          <w:sz w:val="24"/>
          <w:szCs w:val="24"/>
        </w:rPr>
        <w:t>1</w:t>
      </w:r>
    </w:p>
    <w:p w14:paraId="6E61C331" w14:textId="50E2289F" w:rsidR="00604BDB" w:rsidRPr="00445035" w:rsidRDefault="00604BDB" w:rsidP="00991DF6">
      <w:pPr>
        <w:keepNext/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lastRenderedPageBreak/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</w:t>
      </w:r>
      <w:r w:rsidR="001643D2">
        <w:rPr>
          <w:rFonts w:ascii="Times New Roman" w:hAnsi="Times New Roman"/>
          <w:sz w:val="24"/>
          <w:szCs w:val="24"/>
        </w:rPr>
        <w:t>ериода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643D2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1</w:t>
      </w:r>
      <w:r w:rsidR="00902286">
        <w:rPr>
          <w:rFonts w:ascii="Times New Roman" w:hAnsi="Times New Roman"/>
          <w:sz w:val="24"/>
          <w:szCs w:val="24"/>
        </w:rPr>
        <w:t>.</w:t>
      </w:r>
      <w:r w:rsidRPr="00445035">
        <w:rPr>
          <w:rFonts w:ascii="Times New Roman" w:hAnsi="Times New Roman"/>
          <w:sz w:val="24"/>
          <w:szCs w:val="24"/>
        </w:rPr>
        <w:t>01</w:t>
      </w:r>
      <w:r w:rsidR="00902286">
        <w:rPr>
          <w:rFonts w:ascii="Times New Roman" w:hAnsi="Times New Roman"/>
          <w:sz w:val="24"/>
          <w:szCs w:val="24"/>
        </w:rPr>
        <w:t>.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до</w:t>
      </w:r>
      <w:r w:rsidR="00F5039B">
        <w:rPr>
          <w:rFonts w:ascii="Times New Roman" w:hAnsi="Times New Roman"/>
          <w:sz w:val="24"/>
          <w:szCs w:val="24"/>
        </w:rPr>
        <w:t xml:space="preserve"> 25.05.2018 г. </w:t>
      </w:r>
      <w:r w:rsidR="001643D2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643D2">
        <w:rPr>
          <w:rFonts w:ascii="Times New Roman" w:hAnsi="Times New Roman"/>
          <w:sz w:val="24"/>
          <w:szCs w:val="24"/>
        </w:rPr>
        <w:t>вписва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643D2">
        <w:rPr>
          <w:rFonts w:ascii="Times New Roman" w:hAnsi="Times New Roman"/>
          <w:sz w:val="24"/>
          <w:szCs w:val="24"/>
        </w:rPr>
        <w:t>нови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643D2">
        <w:rPr>
          <w:rFonts w:ascii="Times New Roman" w:hAnsi="Times New Roman"/>
          <w:sz w:val="24"/>
          <w:szCs w:val="24"/>
        </w:rPr>
        <w:t>4</w:t>
      </w:r>
      <w:r w:rsidRPr="00445035">
        <w:rPr>
          <w:rFonts w:ascii="Times New Roman" w:hAnsi="Times New Roman"/>
          <w:sz w:val="24"/>
          <w:szCs w:val="24"/>
        </w:rPr>
        <w:t>327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40658" w:rsidRPr="00445035">
        <w:rPr>
          <w:rFonts w:ascii="Times New Roman" w:hAnsi="Times New Roman"/>
          <w:sz w:val="24"/>
          <w:szCs w:val="24"/>
        </w:rPr>
        <w:t>АЛД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тях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общият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брой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вписаните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регистъра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става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297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751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(фиг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2)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378A2843" w14:textId="77777777" w:rsidR="00604BDB" w:rsidRPr="00445035" w:rsidRDefault="00604BDB" w:rsidP="00767CA2">
      <w:pPr>
        <w:keepNext/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b/>
          <w:noProof/>
          <w:color w:val="365F91"/>
          <w:sz w:val="24"/>
          <w:szCs w:val="24"/>
          <w:lang w:eastAsia="bg-BG"/>
        </w:rPr>
        <w:drawing>
          <wp:inline distT="0" distB="0" distL="0" distR="0" wp14:anchorId="1E0B5665" wp14:editId="5035E79A">
            <wp:extent cx="5597332" cy="3060728"/>
            <wp:effectExtent l="0" t="0" r="3810" b="6350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A3756C0" w14:textId="14350A0F" w:rsidR="00604BDB" w:rsidRPr="00445035" w:rsidRDefault="00604BDB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445035">
        <w:rPr>
          <w:rFonts w:ascii="Times New Roman" w:hAnsi="Times New Roman"/>
          <w:b/>
          <w:sz w:val="24"/>
          <w:szCs w:val="24"/>
        </w:rPr>
        <w:t>Фиг</w:t>
      </w:r>
      <w:r w:rsidR="00F5039B">
        <w:rPr>
          <w:rFonts w:ascii="Times New Roman" w:hAnsi="Times New Roman"/>
          <w:b/>
          <w:sz w:val="24"/>
          <w:szCs w:val="24"/>
        </w:rPr>
        <w:t xml:space="preserve">. </w:t>
      </w:r>
      <w:r w:rsidRPr="00445035">
        <w:rPr>
          <w:rFonts w:ascii="Times New Roman" w:hAnsi="Times New Roman"/>
          <w:b/>
          <w:sz w:val="24"/>
          <w:szCs w:val="24"/>
        </w:rPr>
        <w:t>2</w:t>
      </w:r>
    </w:p>
    <w:p w14:paraId="4807D75F" w14:textId="400E1866" w:rsidR="00604BDB" w:rsidRPr="00445035" w:rsidRDefault="00604BDB" w:rsidP="00991DF6">
      <w:pPr>
        <w:keepNext/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отчетния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период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освобождава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задължение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регистрация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177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АЛД,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общият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брой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към</w:t>
      </w:r>
      <w:r w:rsidR="00F5039B">
        <w:rPr>
          <w:rFonts w:ascii="Times New Roman" w:hAnsi="Times New Roman"/>
          <w:sz w:val="24"/>
          <w:szCs w:val="24"/>
        </w:rPr>
        <w:t xml:space="preserve"> 25.05.2018 г.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641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(фиг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3)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6FDE2642" w14:textId="77777777" w:rsidR="00604BDB" w:rsidRPr="00445035" w:rsidRDefault="00604BDB" w:rsidP="00767CA2">
      <w:pPr>
        <w:keepNext/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b/>
          <w:noProof/>
          <w:color w:val="365F91"/>
          <w:sz w:val="24"/>
          <w:szCs w:val="24"/>
          <w:lang w:eastAsia="bg-BG"/>
        </w:rPr>
        <w:drawing>
          <wp:inline distT="0" distB="0" distL="0" distR="0" wp14:anchorId="35E28116" wp14:editId="21B4E5D4">
            <wp:extent cx="5613621" cy="3092726"/>
            <wp:effectExtent l="0" t="0" r="6350" b="12700"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86EAE82" w14:textId="22026C3C" w:rsidR="00604BDB" w:rsidRPr="00445035" w:rsidRDefault="00604BDB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445035">
        <w:rPr>
          <w:rFonts w:ascii="Times New Roman" w:hAnsi="Times New Roman"/>
          <w:b/>
          <w:sz w:val="24"/>
          <w:szCs w:val="24"/>
        </w:rPr>
        <w:t>Фиг</w:t>
      </w:r>
      <w:r w:rsidR="00F5039B">
        <w:rPr>
          <w:rFonts w:ascii="Times New Roman" w:hAnsi="Times New Roman"/>
          <w:b/>
          <w:sz w:val="24"/>
          <w:szCs w:val="24"/>
        </w:rPr>
        <w:t xml:space="preserve">. </w:t>
      </w:r>
      <w:r w:rsidRPr="00445035">
        <w:rPr>
          <w:rFonts w:ascii="Times New Roman" w:hAnsi="Times New Roman"/>
          <w:b/>
          <w:sz w:val="24"/>
          <w:szCs w:val="24"/>
        </w:rPr>
        <w:t>3</w:t>
      </w:r>
    </w:p>
    <w:p w14:paraId="092986E0" w14:textId="4E48E914" w:rsidR="00604BDB" w:rsidRPr="00445035" w:rsidRDefault="001643D2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902286" w:rsidRPr="00445035">
        <w:rPr>
          <w:rFonts w:ascii="Times New Roman" w:hAnsi="Times New Roman"/>
          <w:sz w:val="24"/>
          <w:szCs w:val="24"/>
        </w:rPr>
        <w:t>1</w:t>
      </w:r>
      <w:r w:rsidR="00902286">
        <w:rPr>
          <w:rFonts w:ascii="Times New Roman" w:hAnsi="Times New Roman"/>
          <w:sz w:val="24"/>
          <w:szCs w:val="24"/>
        </w:rPr>
        <w:t>.01.2018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604BDB" w:rsidRPr="00445035">
        <w:rPr>
          <w:rFonts w:ascii="Times New Roman" w:hAnsi="Times New Roman"/>
          <w:sz w:val="24"/>
          <w:szCs w:val="24"/>
        </w:rPr>
        <w:t>до</w:t>
      </w:r>
      <w:r w:rsidR="00F5039B">
        <w:rPr>
          <w:rFonts w:ascii="Times New Roman" w:hAnsi="Times New Roman"/>
          <w:sz w:val="24"/>
          <w:szCs w:val="24"/>
        </w:rPr>
        <w:t xml:space="preserve"> 25.05.2018 г. </w:t>
      </w:r>
      <w:r w:rsidR="00604BDB"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заличава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регистъра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</w:rPr>
        <w:t>чл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604BDB" w:rsidRPr="00445035">
        <w:rPr>
          <w:rFonts w:ascii="Times New Roman" w:hAnsi="Times New Roman"/>
          <w:sz w:val="24"/>
          <w:szCs w:val="24"/>
        </w:rPr>
        <w:t>10,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ал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604BDB" w:rsidRPr="00445035">
        <w:rPr>
          <w:rFonts w:ascii="Times New Roman" w:hAnsi="Times New Roman"/>
          <w:sz w:val="24"/>
          <w:szCs w:val="24"/>
        </w:rPr>
        <w:t>1,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т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604BDB" w:rsidRPr="00445035">
        <w:rPr>
          <w:rFonts w:ascii="Times New Roman" w:hAnsi="Times New Roman"/>
          <w:sz w:val="24"/>
          <w:szCs w:val="24"/>
        </w:rPr>
        <w:t>2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ЗЗЛД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27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40658" w:rsidRPr="00445035">
        <w:rPr>
          <w:rFonts w:ascii="Times New Roman" w:hAnsi="Times New Roman"/>
          <w:sz w:val="24"/>
          <w:szCs w:val="24"/>
        </w:rPr>
        <w:t>АЛД</w:t>
      </w:r>
      <w:r w:rsidR="00604BDB"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което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общият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им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брой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hAnsi="Times New Roman"/>
          <w:sz w:val="24"/>
          <w:szCs w:val="24"/>
        </w:rPr>
        <w:t>466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1927E418" w14:textId="3CB0EFB0" w:rsidR="00604BDB" w:rsidRPr="00445035" w:rsidRDefault="00604BD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lastRenderedPageBreak/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случаите,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когато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заявява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обработване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</w:rPr>
        <w:t>чл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5,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1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обработване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съгласно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решение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застрашава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законните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интереси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физическите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лица,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задължително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извършва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предварителна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проверка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вписване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регистъра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съгласно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</w:rPr>
        <w:t>чл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1643D2">
        <w:rPr>
          <w:rFonts w:ascii="Times New Roman" w:hAnsi="Times New Roman"/>
          <w:sz w:val="24"/>
          <w:szCs w:val="24"/>
        </w:rPr>
        <w:t>17б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643D2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643D2">
        <w:rPr>
          <w:rFonts w:ascii="Times New Roman" w:hAnsi="Times New Roman"/>
          <w:sz w:val="24"/>
          <w:szCs w:val="24"/>
        </w:rPr>
        <w:t>ЗЗЛД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1643D2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643D2">
        <w:rPr>
          <w:rFonts w:ascii="Times New Roman" w:hAnsi="Times New Roman"/>
          <w:sz w:val="24"/>
          <w:szCs w:val="24"/>
        </w:rPr>
        <w:t>периода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643D2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902286" w:rsidRPr="00445035">
        <w:rPr>
          <w:rFonts w:ascii="Times New Roman" w:hAnsi="Times New Roman"/>
          <w:sz w:val="24"/>
          <w:szCs w:val="24"/>
        </w:rPr>
        <w:t>1</w:t>
      </w:r>
      <w:r w:rsidR="00902286">
        <w:rPr>
          <w:rFonts w:ascii="Times New Roman" w:hAnsi="Times New Roman"/>
          <w:sz w:val="24"/>
          <w:szCs w:val="24"/>
        </w:rPr>
        <w:t>.01.2018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до</w:t>
      </w:r>
      <w:r w:rsidR="00F5039B">
        <w:rPr>
          <w:rFonts w:ascii="Times New Roman" w:hAnsi="Times New Roman"/>
          <w:sz w:val="24"/>
          <w:szCs w:val="24"/>
        </w:rPr>
        <w:t xml:space="preserve"> 25.05.2018 г. </w:t>
      </w:r>
      <w:r w:rsidRPr="00445035">
        <w:rPr>
          <w:rFonts w:ascii="Times New Roman" w:hAnsi="Times New Roman"/>
          <w:sz w:val="24"/>
          <w:szCs w:val="24"/>
        </w:rPr>
        <w:t>броят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АЛД,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подадени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предварителна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проверка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вписване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регистъра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</w:rPr>
        <w:t>чл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10,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1,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2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ЗЗЛД,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e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279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2A662059" w14:textId="77777777" w:rsidR="00EE2744" w:rsidRPr="00445035" w:rsidRDefault="00EE2744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2AF3AF94" w14:textId="75D60D98" w:rsidR="00EE2744" w:rsidRPr="00445035" w:rsidRDefault="00EE2744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/>
          <w:sz w:val="24"/>
          <w:szCs w:val="24"/>
        </w:rPr>
      </w:pPr>
      <w:r w:rsidRPr="00445035">
        <w:rPr>
          <w:rFonts w:ascii="Times New Roman" w:hAnsi="Times New Roman"/>
          <w:b/>
          <w:sz w:val="24"/>
          <w:szCs w:val="24"/>
        </w:rPr>
        <w:t>2</w:t>
      </w:r>
      <w:r w:rsidR="00F5039B">
        <w:rPr>
          <w:rFonts w:ascii="Times New Roman" w:hAnsi="Times New Roman"/>
          <w:b/>
          <w:sz w:val="24"/>
          <w:szCs w:val="24"/>
        </w:rPr>
        <w:t xml:space="preserve">. </w:t>
      </w:r>
      <w:r w:rsidRPr="00445035">
        <w:rPr>
          <w:rFonts w:ascii="Times New Roman" w:hAnsi="Times New Roman"/>
          <w:b/>
          <w:sz w:val="24"/>
          <w:szCs w:val="24"/>
        </w:rPr>
        <w:t>Предоставяне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лични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данни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в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трети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държави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="00D65A38" w:rsidRPr="00445035">
        <w:rPr>
          <w:rFonts w:ascii="Times New Roman" w:hAnsi="Times New Roman"/>
          <w:b/>
          <w:sz w:val="24"/>
          <w:szCs w:val="24"/>
        </w:rPr>
        <w:t>–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обща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информация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статистика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към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b/>
          <w:sz w:val="24"/>
          <w:szCs w:val="24"/>
        </w:rPr>
        <w:t>25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b/>
          <w:sz w:val="24"/>
          <w:szCs w:val="24"/>
        </w:rPr>
        <w:t>май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2018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b/>
          <w:sz w:val="24"/>
          <w:szCs w:val="24"/>
        </w:rPr>
        <w:t>г</w:t>
      </w:r>
      <w:r w:rsidR="00F5039B">
        <w:rPr>
          <w:rFonts w:ascii="Times New Roman" w:hAnsi="Times New Roman"/>
          <w:b/>
          <w:sz w:val="24"/>
          <w:szCs w:val="24"/>
        </w:rPr>
        <w:t xml:space="preserve">. </w:t>
      </w:r>
    </w:p>
    <w:p w14:paraId="61A391E9" w14:textId="4DB43645" w:rsidR="00EE2744" w:rsidRPr="00445035" w:rsidRDefault="00EE2744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До</w:t>
      </w:r>
      <w:r w:rsidR="00F5039B">
        <w:rPr>
          <w:rFonts w:ascii="Times New Roman" w:hAnsi="Times New Roman"/>
          <w:sz w:val="24"/>
          <w:szCs w:val="24"/>
        </w:rPr>
        <w:t xml:space="preserve"> 25.05.2018 г.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произнесла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3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уведомления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основата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стандартни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договорни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клаузи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предоставянето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трети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държави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5B218CFB" w14:textId="0370B320" w:rsidR="00EE2744" w:rsidRPr="00445035" w:rsidRDefault="00EE2744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Позицията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КЗЛД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случаите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осъществя</w:t>
      </w:r>
      <w:r w:rsidR="001643D2">
        <w:rPr>
          <w:rFonts w:ascii="Times New Roman" w:hAnsi="Times New Roman"/>
          <w:sz w:val="24"/>
          <w:szCs w:val="24"/>
        </w:rPr>
        <w:t>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643D2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643D2">
        <w:rPr>
          <w:rFonts w:ascii="Times New Roman" w:hAnsi="Times New Roman"/>
          <w:sz w:val="24"/>
          <w:szCs w:val="24"/>
        </w:rPr>
        <w:t>трансфер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643D2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643D2">
        <w:rPr>
          <w:rFonts w:ascii="Times New Roman" w:hAnsi="Times New Roman"/>
          <w:sz w:val="24"/>
          <w:szCs w:val="24"/>
        </w:rPr>
        <w:t>лични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643D2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основание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</w:rPr>
        <w:t>чл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1643D2">
        <w:rPr>
          <w:rFonts w:ascii="Times New Roman" w:hAnsi="Times New Roman"/>
          <w:sz w:val="24"/>
          <w:szCs w:val="24"/>
        </w:rPr>
        <w:t>36а,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643D2">
        <w:rPr>
          <w:rFonts w:ascii="Times New Roman" w:hAnsi="Times New Roman"/>
          <w:sz w:val="24"/>
          <w:szCs w:val="24"/>
        </w:rPr>
        <w:t>ал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1643D2">
        <w:rPr>
          <w:rFonts w:ascii="Times New Roman" w:hAnsi="Times New Roman"/>
          <w:sz w:val="24"/>
          <w:szCs w:val="24"/>
        </w:rPr>
        <w:t>5,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643D2">
        <w:rPr>
          <w:rFonts w:ascii="Times New Roman" w:hAnsi="Times New Roman"/>
          <w:sz w:val="24"/>
          <w:szCs w:val="24"/>
        </w:rPr>
        <w:t>т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1643D2">
        <w:rPr>
          <w:rFonts w:ascii="Times New Roman" w:hAnsi="Times New Roman"/>
          <w:sz w:val="24"/>
          <w:szCs w:val="24"/>
        </w:rPr>
        <w:t>2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643D2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643D2">
        <w:rPr>
          <w:rFonts w:ascii="Times New Roman" w:hAnsi="Times New Roman"/>
          <w:sz w:val="24"/>
          <w:szCs w:val="24"/>
        </w:rPr>
        <w:t>ЗЗЛД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40658" w:rsidRPr="00445035">
        <w:rPr>
          <w:rFonts w:ascii="Times New Roman" w:hAnsi="Times New Roman"/>
          <w:sz w:val="24"/>
          <w:szCs w:val="24"/>
        </w:rPr>
        <w:t>АЛД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следва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подават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искане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разрешаване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трансфер,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уведомление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предстоящия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трансфер,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643D2" w:rsidRPr="00445035">
        <w:rPr>
          <w:rFonts w:ascii="Times New Roman" w:hAnsi="Times New Roman"/>
          <w:sz w:val="24"/>
          <w:szCs w:val="24"/>
        </w:rPr>
        <w:t>приложат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доказателства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наличието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сключени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стандартни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договорни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клаузи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312A6442" w14:textId="5DF1B695" w:rsidR="00EE2744" w:rsidRPr="00445035" w:rsidRDefault="00EE2744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При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643D2">
        <w:rPr>
          <w:rFonts w:ascii="Times New Roman" w:hAnsi="Times New Roman"/>
          <w:sz w:val="24"/>
          <w:szCs w:val="24"/>
        </w:rPr>
        <w:t>разглеждането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643D2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643D2">
        <w:rPr>
          <w:rFonts w:ascii="Times New Roman" w:hAnsi="Times New Roman"/>
          <w:sz w:val="24"/>
          <w:szCs w:val="24"/>
        </w:rPr>
        <w:t>уведомленията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следи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изпълнението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представянето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доказателства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отношение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това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споразумението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трансфер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възпроизвежда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цялост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текста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стандартните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договорни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клаузи,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спазени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изискванията,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визирани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</w:rPr>
        <w:t>чл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19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</w:rPr>
        <w:t>чл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20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ЗЗЛД,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приложимото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основание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трансфер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</w:rPr>
        <w:t>чл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4,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1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ЗЗЛД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4255011B" w14:textId="31C6B61F" w:rsidR="00FC23BF" w:rsidRPr="00445035" w:rsidRDefault="00FC23BF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br w:type="page"/>
      </w:r>
    </w:p>
    <w:p w14:paraId="52184D70" w14:textId="2F79DE84" w:rsidR="00604BDB" w:rsidRPr="00445035" w:rsidRDefault="007B0C05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445035">
        <w:rPr>
          <w:rFonts w:ascii="Times New Roman" w:hAnsi="Times New Roman"/>
          <w:b/>
          <w:sz w:val="24"/>
          <w:szCs w:val="24"/>
        </w:rPr>
        <w:lastRenderedPageBreak/>
        <w:t>IV</w:t>
      </w:r>
      <w:r w:rsidR="00F5039B">
        <w:rPr>
          <w:rFonts w:ascii="Times New Roman" w:hAnsi="Times New Roman"/>
          <w:b/>
          <w:sz w:val="24"/>
          <w:szCs w:val="24"/>
        </w:rPr>
        <w:t xml:space="preserve">. </w:t>
      </w:r>
      <w:r w:rsidRPr="00445035">
        <w:rPr>
          <w:rFonts w:ascii="Times New Roman" w:hAnsi="Times New Roman"/>
          <w:b/>
          <w:sz w:val="24"/>
          <w:szCs w:val="24"/>
        </w:rPr>
        <w:t>ЗАЩИТА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ПРАВАТА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ФИЗИЧЕСКИТЕ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ЛИЦА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ПРИ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ОБРАБОТВАНЕ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ЛИЧНИТЕ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ИМ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ДАННИ</w:t>
      </w:r>
    </w:p>
    <w:p w14:paraId="02A1ED26" w14:textId="32F98DC5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b/>
          <w:sz w:val="24"/>
          <w:szCs w:val="24"/>
          <w:lang w:eastAsia="bg-BG"/>
        </w:rPr>
      </w:pPr>
      <w:r w:rsidRPr="00445035">
        <w:rPr>
          <w:rFonts w:ascii="Times New Roman" w:hAnsi="Times New Roman"/>
          <w:b/>
          <w:sz w:val="24"/>
          <w:szCs w:val="24"/>
          <w:lang w:eastAsia="bg-BG"/>
        </w:rPr>
        <w:t>1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Производства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разглеждане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жалби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искания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Статистика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анализ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постъпилите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жалби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искания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. </w:t>
      </w:r>
    </w:p>
    <w:p w14:paraId="191376B7" w14:textId="2AC0830D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Едно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правомощията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като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част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осъществяването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цялостна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контролна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дейност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областта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защитата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разглеждането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жалби,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подадени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физически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лица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срещу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АЛД,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правата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им,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предвидени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исканията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права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могат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подават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едногодишен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срок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узнаване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страна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искателя,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по-късно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пет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години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извършването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му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Пропускането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посочените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срокове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води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невъзможност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упражняване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правомощията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обуславя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подадените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като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недопустими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1ABE0EE5" w14:textId="36706450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Съгласно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изискванията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Правилника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дейността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Комисията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нейната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администрация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(ПДКЗЛДНА)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може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подаде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лично,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хартиен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носител;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писмо,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адресирано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административния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адрес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КЗЛД;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факс;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електронен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път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имейла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като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трябва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бъде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оформена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като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електронен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документ,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подписан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90134" w:rsidRPr="00445035">
        <w:rPr>
          <w:rFonts w:ascii="Times New Roman" w:hAnsi="Times New Roman"/>
          <w:sz w:val="24"/>
          <w:szCs w:val="24"/>
          <w:lang w:eastAsia="bg-BG"/>
        </w:rPr>
        <w:t>квалифициран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електронен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подпис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90134" w:rsidRPr="00445035">
        <w:rPr>
          <w:rFonts w:ascii="Times New Roman" w:hAnsi="Times New Roman"/>
          <w:sz w:val="24"/>
          <w:szCs w:val="24"/>
          <w:lang w:eastAsia="bg-BG"/>
        </w:rPr>
        <w:t>(КЕП)</w:t>
      </w:r>
      <w:r w:rsidR="005C34A2">
        <w:rPr>
          <w:rFonts w:ascii="Times New Roman" w:hAnsi="Times New Roman"/>
          <w:sz w:val="24"/>
          <w:szCs w:val="24"/>
          <w:lang w:eastAsia="bg-BG"/>
        </w:rPr>
        <w:t>;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чрез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сайта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помощта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електронна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бланка,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като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този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случай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трябва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бъде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оф</w:t>
      </w:r>
      <w:r w:rsidR="00990134" w:rsidRPr="00445035">
        <w:rPr>
          <w:rFonts w:ascii="Times New Roman" w:hAnsi="Times New Roman"/>
          <w:sz w:val="24"/>
          <w:szCs w:val="24"/>
          <w:lang w:eastAsia="bg-BG"/>
        </w:rPr>
        <w:t>ормена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90134" w:rsidRPr="00445035">
        <w:rPr>
          <w:rFonts w:ascii="Times New Roman" w:hAnsi="Times New Roman"/>
          <w:sz w:val="24"/>
          <w:szCs w:val="24"/>
          <w:lang w:eastAsia="bg-BG"/>
        </w:rPr>
        <w:t>като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90134" w:rsidRPr="00445035">
        <w:rPr>
          <w:rFonts w:ascii="Times New Roman" w:hAnsi="Times New Roman"/>
          <w:sz w:val="24"/>
          <w:szCs w:val="24"/>
          <w:lang w:eastAsia="bg-BG"/>
        </w:rPr>
        <w:t>електронен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90134" w:rsidRPr="00445035">
        <w:rPr>
          <w:rFonts w:ascii="Times New Roman" w:hAnsi="Times New Roman"/>
          <w:sz w:val="24"/>
          <w:szCs w:val="24"/>
          <w:lang w:eastAsia="bg-BG"/>
        </w:rPr>
        <w:t>документ,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90134" w:rsidRPr="00445035">
        <w:rPr>
          <w:rFonts w:ascii="Times New Roman" w:hAnsi="Times New Roman"/>
          <w:sz w:val="24"/>
          <w:szCs w:val="24"/>
          <w:lang w:eastAsia="bg-BG"/>
        </w:rPr>
        <w:t>подписан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90134"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90134" w:rsidRPr="00445035">
        <w:rPr>
          <w:rFonts w:ascii="Times New Roman" w:hAnsi="Times New Roman"/>
          <w:sz w:val="24"/>
          <w:szCs w:val="24"/>
          <w:lang w:eastAsia="bg-BG"/>
        </w:rPr>
        <w:t>КЕП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084E2B74" w14:textId="10C51BB2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създала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организация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обезпечаване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възможността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физическите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лица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подават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пет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различни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начина,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като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изискванията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отношение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съдържанието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съдържа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жалбоподателя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имена,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адрес,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телефон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връзка,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електронен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адрес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(при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наличие);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естество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твърденията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конкретни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правата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жалбоподателя;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друга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информация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документи,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физическото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лице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смята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  <w:lang w:eastAsia="bg-BG"/>
        </w:rPr>
        <w:t>относими</w:t>
      </w:r>
      <w:proofErr w:type="spellEnd"/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към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жалбата;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подпис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(за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електронните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документи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електронен,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хартиените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документи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собственоръчен)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Липсата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някои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реквизитите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води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нейната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нередовност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Нужно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посочи,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постъпване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необходима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точната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идентификация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жалбоподателя,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доколкото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съществото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производството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касае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отношение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жалбоподателя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39E5C6D3" w14:textId="31D41BA4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Производството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  <w:lang w:eastAsia="bg-BG"/>
        </w:rPr>
        <w:t>Административнопроцесуалния</w:t>
      </w:r>
      <w:proofErr w:type="spellEnd"/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кодекс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(АПК)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предвидено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38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приключва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административен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акт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който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има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характер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индивидуален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административен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акт,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подлежащ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двуинстанционен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съдебен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контрол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3F0963A5" w14:textId="3E56DFA1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lastRenderedPageBreak/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решението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същество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може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остави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уважение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като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неоснователна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когато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установени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правата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жалбоподателя,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основателна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може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даде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задължителни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предписания,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определи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срок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отстраняване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наложи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административно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наказание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6640865C" w14:textId="61B7CDEA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При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постъпване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искания,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съдържат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права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искателя,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съобщава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права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трето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лице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други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може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бъде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извършена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проверка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12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546F53F5" w14:textId="637334C7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Следва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посочи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възможността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физическо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лице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сезира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съответния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компетентен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съд,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посоченото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право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може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бъде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упражнено,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ако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има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висящо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производство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същото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нейно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решение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относно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същото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обжалвано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няма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влязло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сила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решение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4DF4C45B" w14:textId="779E2621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Нужно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посочи,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доколкото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възможността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сезира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ограничена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сроковете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една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година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узнаване,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по-късно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пет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години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извършването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твърдяното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нарушение,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компетентният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може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бъде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сезиран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14-дневен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срок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узнава</w:t>
      </w:r>
      <w:r w:rsidR="005C34A2">
        <w:rPr>
          <w:rFonts w:ascii="Times New Roman" w:hAnsi="Times New Roman"/>
          <w:sz w:val="24"/>
          <w:szCs w:val="24"/>
          <w:lang w:eastAsia="bg-BG"/>
        </w:rPr>
        <w:t>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C34A2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C34A2">
        <w:rPr>
          <w:rFonts w:ascii="Times New Roman" w:hAnsi="Times New Roman"/>
          <w:sz w:val="24"/>
          <w:szCs w:val="24"/>
          <w:lang w:eastAsia="bg-BG"/>
        </w:rPr>
        <w:t>нарушението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5C34A2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C34A2">
        <w:rPr>
          <w:rFonts w:ascii="Times New Roman" w:hAnsi="Times New Roman"/>
          <w:sz w:val="24"/>
          <w:szCs w:val="24"/>
          <w:lang w:eastAsia="bg-BG"/>
        </w:rPr>
        <w:t>допълнение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производствата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разглеждане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дължат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такси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тази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връзка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възможността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правата,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предвидени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ЗЗЛД,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достъпна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всяко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физическо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лице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421DB58B" w14:textId="649AA454" w:rsidR="0038149D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25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май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., </w:t>
      </w:r>
      <w:r w:rsidRPr="00445035">
        <w:rPr>
          <w:rFonts w:ascii="Times New Roman" w:hAnsi="Times New Roman"/>
          <w:sz w:val="24"/>
          <w:szCs w:val="24"/>
          <w:lang w:eastAsia="bg-BG"/>
        </w:rPr>
        <w:t>датата</w:t>
      </w:r>
      <w:r w:rsidR="005C34A2">
        <w:rPr>
          <w:rFonts w:ascii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която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прилага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  <w:lang w:eastAsia="bg-BG"/>
        </w:rPr>
        <w:t>(ЕС)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  <w:lang w:eastAsia="bg-BG"/>
        </w:rPr>
        <w:t>2016/679</w:t>
      </w:r>
      <w:r w:rsidRPr="00445035">
        <w:rPr>
          <w:rFonts w:ascii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разполага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задачите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прав</w:t>
      </w:r>
      <w:r w:rsidR="005C34A2">
        <w:rPr>
          <w:rFonts w:ascii="Times New Roman" w:hAnsi="Times New Roman"/>
          <w:sz w:val="24"/>
          <w:szCs w:val="24"/>
          <w:lang w:eastAsia="bg-BG"/>
        </w:rPr>
        <w:t>омощията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C34A2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C34A2">
        <w:rPr>
          <w:rFonts w:ascii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D24A5A" w:rsidRPr="00445035">
        <w:rPr>
          <w:rFonts w:ascii="Times New Roman" w:hAnsi="Times New Roman"/>
          <w:sz w:val="24"/>
          <w:szCs w:val="24"/>
          <w:lang w:eastAsia="bg-BG"/>
        </w:rPr>
        <w:t>57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24A5A"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24A5A" w:rsidRPr="00445035">
        <w:rPr>
          <w:rFonts w:ascii="Times New Roman" w:hAnsi="Times New Roman"/>
          <w:sz w:val="24"/>
          <w:szCs w:val="24"/>
          <w:lang w:eastAsia="bg-BG"/>
        </w:rPr>
        <w:t>58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24A5A"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24A5A" w:rsidRPr="00445035">
        <w:rPr>
          <w:rFonts w:ascii="Times New Roman" w:hAnsi="Times New Roman"/>
          <w:sz w:val="24"/>
          <w:szCs w:val="24"/>
          <w:lang w:eastAsia="bg-BG"/>
        </w:rPr>
        <w:t>Р</w:t>
      </w:r>
      <w:r w:rsidRPr="00445035">
        <w:rPr>
          <w:rFonts w:ascii="Times New Roman" w:hAnsi="Times New Roman"/>
          <w:sz w:val="24"/>
          <w:szCs w:val="24"/>
          <w:lang w:eastAsia="bg-BG"/>
        </w:rPr>
        <w:t>егламента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разглеждане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постъпилите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Посочените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норми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разширяват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възможностите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административна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намеса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установяване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права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субекта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въздействие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върху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40658" w:rsidRPr="00445035">
        <w:rPr>
          <w:rFonts w:ascii="Times New Roman" w:hAnsi="Times New Roman"/>
          <w:sz w:val="24"/>
          <w:szCs w:val="24"/>
          <w:lang w:eastAsia="bg-BG"/>
        </w:rPr>
        <w:t>АЛД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възможно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При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налагане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имуществени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санкции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26AF0"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</w:t>
      </w:r>
      <w:r w:rsidR="008A4C20" w:rsidRPr="00445035">
        <w:rPr>
          <w:rFonts w:ascii="Times New Roman" w:hAnsi="Times New Roman"/>
          <w:sz w:val="24"/>
          <w:szCs w:val="24"/>
          <w:lang w:eastAsia="bg-BG"/>
        </w:rPr>
        <w:t>образява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A4C20"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A4C20" w:rsidRPr="00445035">
        <w:rPr>
          <w:rFonts w:ascii="Times New Roman" w:hAnsi="Times New Roman"/>
          <w:sz w:val="24"/>
          <w:szCs w:val="24"/>
          <w:lang w:eastAsia="bg-BG"/>
        </w:rPr>
        <w:t>изискванията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A4C20"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A4C20" w:rsidRPr="00445035">
        <w:rPr>
          <w:rFonts w:ascii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83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  <w:lang w:eastAsia="bg-BG"/>
        </w:rPr>
        <w:t>(ЕС)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  <w:lang w:eastAsia="bg-BG"/>
        </w:rPr>
        <w:t>2016/679</w:t>
      </w:r>
      <w:r w:rsidRPr="00445035">
        <w:rPr>
          <w:rFonts w:ascii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който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въвежда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по-детайлна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преценка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определяне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размера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административната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санкция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319E6558" w14:textId="77777777" w:rsidR="005C34A2" w:rsidRPr="00445035" w:rsidRDefault="005C34A2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</w:p>
    <w:p w14:paraId="08CA7136" w14:textId="0994617B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b/>
          <w:sz w:val="24"/>
          <w:szCs w:val="24"/>
          <w:lang w:eastAsia="bg-BG"/>
        </w:rPr>
      </w:pPr>
      <w:r w:rsidRPr="00445035">
        <w:rPr>
          <w:rFonts w:ascii="Times New Roman" w:hAnsi="Times New Roman"/>
          <w:b/>
          <w:sz w:val="24"/>
          <w:szCs w:val="24"/>
          <w:lang w:eastAsia="bg-BG"/>
        </w:rPr>
        <w:t>2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Статистика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анализ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постъпилите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626AF0" w:rsidRPr="00445035">
        <w:rPr>
          <w:rFonts w:ascii="Times New Roman" w:hAnsi="Times New Roman"/>
          <w:b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жалби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. </w:t>
      </w:r>
    </w:p>
    <w:p w14:paraId="5965E4AE" w14:textId="4A176681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DC117C"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сезирана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784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жалби,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подадени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физически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лица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твърдения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правата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им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им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сравнение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нужно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посочи,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цялата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отминала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2017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постъпилите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били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повече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480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броя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3502CCAA" w14:textId="4C649404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Съотношението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между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подадените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2017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дадено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следната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A50A1" w:rsidRPr="00445035">
        <w:rPr>
          <w:rFonts w:ascii="Times New Roman" w:hAnsi="Times New Roman"/>
          <w:sz w:val="24"/>
          <w:szCs w:val="24"/>
          <w:lang w:eastAsia="bg-BG"/>
        </w:rPr>
        <w:t>графика</w:t>
      </w:r>
      <w:r w:rsidRPr="00445035">
        <w:rPr>
          <w:rFonts w:ascii="Times New Roman" w:hAnsi="Times New Roman"/>
          <w:sz w:val="24"/>
          <w:szCs w:val="24"/>
          <w:lang w:eastAsia="bg-BG"/>
        </w:rPr>
        <w:t>:</w:t>
      </w:r>
    </w:p>
    <w:p w14:paraId="6132744A" w14:textId="67A41744" w:rsidR="00FA44D2" w:rsidRPr="00445035" w:rsidRDefault="00FA44D2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noProof/>
          <w:sz w:val="24"/>
          <w:szCs w:val="24"/>
          <w:lang w:eastAsia="bg-BG"/>
        </w:rPr>
        <w:lastRenderedPageBreak/>
        <w:drawing>
          <wp:inline distT="0" distB="0" distL="0" distR="0" wp14:anchorId="1D1D8A7C" wp14:editId="1156776A">
            <wp:extent cx="5695950" cy="32004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BD9D623" w14:textId="1596D1F0" w:rsidR="0038149D" w:rsidRPr="00445035" w:rsidRDefault="0038149D" w:rsidP="00FA44D2">
      <w:pPr>
        <w:tabs>
          <w:tab w:val="left" w:pos="851"/>
          <w:tab w:val="left" w:pos="993"/>
        </w:tabs>
        <w:suppressAutoHyphens w:val="0"/>
        <w:spacing w:after="120" w:line="360" w:lineRule="auto"/>
        <w:ind w:right="-109"/>
        <w:jc w:val="center"/>
        <w:textAlignment w:val="auto"/>
        <w:rPr>
          <w:rFonts w:ascii="Times New Roman" w:hAnsi="Times New Roman"/>
          <w:b/>
          <w:sz w:val="24"/>
          <w:szCs w:val="24"/>
          <w:lang w:eastAsia="bg-BG"/>
        </w:rPr>
      </w:pPr>
      <w:r w:rsidRPr="00445035">
        <w:rPr>
          <w:rFonts w:ascii="Times New Roman" w:hAnsi="Times New Roman"/>
          <w:b/>
          <w:sz w:val="24"/>
          <w:szCs w:val="24"/>
          <w:lang w:eastAsia="bg-BG"/>
        </w:rPr>
        <w:t>Фиг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4</w:t>
      </w:r>
    </w:p>
    <w:p w14:paraId="3EF8B849" w14:textId="42005FFE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Забелязва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повишаване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броя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постъпилите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след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25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май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., </w:t>
      </w:r>
      <w:r w:rsidR="005C34A2">
        <w:rPr>
          <w:rFonts w:ascii="Times New Roman" w:hAnsi="Times New Roman"/>
          <w:sz w:val="24"/>
          <w:szCs w:val="24"/>
          <w:lang w:eastAsia="bg-BG"/>
        </w:rPr>
        <w:t>от</w:t>
      </w:r>
      <w:r w:rsidRPr="00445035">
        <w:rPr>
          <w:rFonts w:ascii="Times New Roman" w:hAnsi="Times New Roman"/>
          <w:sz w:val="24"/>
          <w:szCs w:val="24"/>
          <w:lang w:eastAsia="bg-BG"/>
        </w:rPr>
        <w:t>когато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прилага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Общия</w:t>
      </w:r>
      <w:r w:rsidR="005C34A2">
        <w:rPr>
          <w:rFonts w:ascii="Times New Roman" w:hAnsi="Times New Roman"/>
          <w:sz w:val="24"/>
          <w:szCs w:val="24"/>
          <w:lang w:eastAsia="bg-BG"/>
        </w:rPr>
        <w:t>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относно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След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тази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постъпили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531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броя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66C28B81" w14:textId="7CF4F453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Повишаването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активността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C34A2">
        <w:rPr>
          <w:rFonts w:ascii="Times New Roman" w:hAnsi="Times New Roman"/>
          <w:sz w:val="24"/>
          <w:szCs w:val="24"/>
          <w:lang w:eastAsia="bg-BG"/>
        </w:rPr>
        <w:t>гражданите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C34A2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C34A2">
        <w:rPr>
          <w:rFonts w:ascii="Times New Roman" w:hAnsi="Times New Roman"/>
          <w:sz w:val="24"/>
          <w:szCs w:val="24"/>
          <w:lang w:eastAsia="bg-BG"/>
        </w:rPr>
        <w:t>подаване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C34A2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C34A2">
        <w:rPr>
          <w:rFonts w:ascii="Times New Roman" w:hAnsi="Times New Roman"/>
          <w:sz w:val="24"/>
          <w:szCs w:val="24"/>
          <w:lang w:eastAsia="bg-BG"/>
        </w:rPr>
        <w:t>жалби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C34A2">
        <w:rPr>
          <w:rFonts w:ascii="Times New Roman" w:hAnsi="Times New Roman"/>
          <w:sz w:val="24"/>
          <w:szCs w:val="24"/>
          <w:lang w:eastAsia="bg-BG"/>
        </w:rPr>
        <w:t>обаче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може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обвърже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повишаване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броя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нарушенията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Подобна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статистика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може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бъде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направена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едва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след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приключване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производствата,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образувани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26AF0"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повод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постъпилите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Комисията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счита,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активността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гражданите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относно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опазване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правата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им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дължи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присъствието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множество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коментари,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анализи,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интервюта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други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журналистически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материали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медийната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среда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Нужно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посочи,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чрез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постоянната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комуникация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медиите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множеството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реализирани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изяви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населението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достига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ценна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практична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информация,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част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цялостната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политика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26AF0"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към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публичност,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прозрачност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открит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диалог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българското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общество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506EBC8A" w14:textId="39F195CB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b/>
          <w:sz w:val="24"/>
          <w:szCs w:val="24"/>
          <w:lang w:eastAsia="bg-BG"/>
        </w:rPr>
      </w:pPr>
      <w:r w:rsidRPr="00445035">
        <w:rPr>
          <w:rFonts w:ascii="Times New Roman" w:hAnsi="Times New Roman"/>
          <w:b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оглед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крайното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решение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произнасянията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са,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както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следва:</w:t>
      </w:r>
    </w:p>
    <w:p w14:paraId="4343CA75" w14:textId="37CF1712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1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основателност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176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решения;</w:t>
      </w:r>
    </w:p>
    <w:p w14:paraId="1ABAB98E" w14:textId="1920D3D3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2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спиране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административно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производство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поради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наличие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друго,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образувано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органите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МВР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прокуратурата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4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решения;</w:t>
      </w:r>
    </w:p>
    <w:p w14:paraId="086D4844" w14:textId="72995083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3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недопустимост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71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решения;</w:t>
      </w:r>
    </w:p>
    <w:p w14:paraId="637A1DB6" w14:textId="23E09E05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lastRenderedPageBreak/>
        <w:t>4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нередовност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искания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40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решения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5ED2B41E" w14:textId="6DD0EEBC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административните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производства,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приключили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поради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недопустимост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жалбите,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12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постъпил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отказ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жалбоподателя,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практика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била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  <w:lang w:eastAsia="bg-BG"/>
        </w:rPr>
        <w:t>десезирана</w:t>
      </w:r>
      <w:proofErr w:type="spellEnd"/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5454DD68" w14:textId="1C5E884A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приела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неоснователни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89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броя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поради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  <w:lang w:eastAsia="bg-BG"/>
        </w:rPr>
        <w:t>неустановяване</w:t>
      </w:r>
      <w:proofErr w:type="spellEnd"/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правилата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липса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права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жалбоподателите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56BEB7F2" w14:textId="3A7A779B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основателни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приела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87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броя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тях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36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произнася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вли</w:t>
      </w:r>
      <w:r w:rsidR="005C34A2">
        <w:rPr>
          <w:rFonts w:ascii="Times New Roman" w:hAnsi="Times New Roman"/>
          <w:sz w:val="24"/>
          <w:szCs w:val="24"/>
          <w:lang w:eastAsia="bg-BG"/>
        </w:rPr>
        <w:t>з</w:t>
      </w:r>
      <w:r w:rsidRPr="00445035">
        <w:rPr>
          <w:rFonts w:ascii="Times New Roman" w:hAnsi="Times New Roman"/>
          <w:sz w:val="24"/>
          <w:szCs w:val="24"/>
          <w:lang w:eastAsia="bg-BG"/>
        </w:rPr>
        <w:t>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сила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Общия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относно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D24A5A" w:rsidRPr="00445035">
        <w:rPr>
          <w:rFonts w:ascii="Times New Roman" w:hAnsi="Times New Roman"/>
          <w:sz w:val="24"/>
          <w:szCs w:val="24"/>
          <w:lang w:eastAsia="bg-BG"/>
        </w:rPr>
        <w:t>те</w:t>
      </w:r>
      <w:r w:rsidRPr="00445035">
        <w:rPr>
          <w:rFonts w:ascii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51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след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25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май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Приключилите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налагане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административно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наказание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имуществена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санкция/глоба</w:t>
      </w:r>
      <w:r w:rsidR="005C34A2">
        <w:rPr>
          <w:rFonts w:ascii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производства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37,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наложени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имуществени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санкции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глоби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размер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365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300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Издадени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12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задължителни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предписания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6DA39E98" w14:textId="6F1CB6FE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Нужно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посочи,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след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влизане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сила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Общия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относно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защита</w:t>
      </w:r>
      <w:r w:rsidR="00D24A5A" w:rsidRPr="00445035">
        <w:rPr>
          <w:rFonts w:ascii="Times New Roman" w:hAnsi="Times New Roman"/>
          <w:sz w:val="24"/>
          <w:szCs w:val="24"/>
          <w:lang w:eastAsia="bg-BG"/>
        </w:rPr>
        <w:t>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5C34A2">
        <w:rPr>
          <w:rFonts w:ascii="Times New Roman" w:hAnsi="Times New Roman"/>
          <w:sz w:val="24"/>
          <w:szCs w:val="24"/>
          <w:lang w:eastAsia="bg-BG"/>
        </w:rPr>
        <w:t>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разполага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правомощия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отправя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предупреждения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разпорежда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засягане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правата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субектите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39082BB3" w14:textId="6701C433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тази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връзка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упражнила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горните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правомощия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42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основателни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09813CE2" w14:textId="0661A39A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Съотношението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основателни/неоснователни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5015E0" w:rsidRPr="00445035">
        <w:rPr>
          <w:rFonts w:ascii="Times New Roman" w:hAnsi="Times New Roman"/>
          <w:sz w:val="24"/>
          <w:szCs w:val="24"/>
          <w:lang w:eastAsia="bg-BG"/>
        </w:rPr>
        <w:t>дено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015E0"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015E0" w:rsidRPr="00445035">
        <w:rPr>
          <w:rFonts w:ascii="Times New Roman" w:hAnsi="Times New Roman"/>
          <w:sz w:val="24"/>
          <w:szCs w:val="24"/>
          <w:lang w:eastAsia="bg-BG"/>
        </w:rPr>
        <w:t>след</w:t>
      </w:r>
      <w:r w:rsidR="00AB56E9" w:rsidRPr="00445035">
        <w:rPr>
          <w:rFonts w:ascii="Times New Roman" w:hAnsi="Times New Roman"/>
          <w:sz w:val="24"/>
          <w:szCs w:val="24"/>
          <w:lang w:eastAsia="bg-BG"/>
        </w:rPr>
        <w:t>ваща</w:t>
      </w:r>
      <w:r w:rsidR="00DC117C" w:rsidRPr="00445035">
        <w:rPr>
          <w:rFonts w:ascii="Times New Roman" w:hAnsi="Times New Roman"/>
          <w:sz w:val="24"/>
          <w:szCs w:val="24"/>
          <w:lang w:eastAsia="bg-BG"/>
        </w:rPr>
        <w:t>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015E0" w:rsidRPr="00445035">
        <w:rPr>
          <w:rFonts w:ascii="Times New Roman" w:hAnsi="Times New Roman"/>
          <w:sz w:val="24"/>
          <w:szCs w:val="24"/>
          <w:lang w:eastAsia="bg-BG"/>
        </w:rPr>
        <w:t>графика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C117C" w:rsidRPr="00445035">
        <w:rPr>
          <w:rFonts w:ascii="Times New Roman" w:hAnsi="Times New Roman"/>
          <w:sz w:val="24"/>
          <w:szCs w:val="24"/>
          <w:lang w:eastAsia="bg-BG"/>
        </w:rPr>
        <w:t>(фиг</w:t>
      </w:r>
      <w:r w:rsidR="00C67218">
        <w:rPr>
          <w:rFonts w:ascii="Times New Roman" w:hAnsi="Times New Roman"/>
          <w:sz w:val="24"/>
          <w:szCs w:val="24"/>
          <w:lang w:eastAsia="bg-BG"/>
        </w:rPr>
        <w:t>. </w:t>
      </w:r>
      <w:r w:rsidRPr="00445035">
        <w:rPr>
          <w:rFonts w:ascii="Times New Roman" w:hAnsi="Times New Roman"/>
          <w:sz w:val="24"/>
          <w:szCs w:val="24"/>
          <w:lang w:eastAsia="bg-BG"/>
        </w:rPr>
        <w:t>5):</w:t>
      </w:r>
    </w:p>
    <w:p w14:paraId="53E2761A" w14:textId="31D9A17B" w:rsidR="00E50864" w:rsidRPr="00445035" w:rsidRDefault="00E50864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noProof/>
          <w:sz w:val="24"/>
          <w:szCs w:val="24"/>
          <w:lang w:eastAsia="bg-BG"/>
        </w:rPr>
        <w:drawing>
          <wp:inline distT="0" distB="0" distL="0" distR="0" wp14:anchorId="0514C3F4" wp14:editId="6E6B221A">
            <wp:extent cx="5653378" cy="3172570"/>
            <wp:effectExtent l="0" t="0" r="5080" b="889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5547E61" w14:textId="2AB58173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center"/>
        <w:textAlignment w:val="auto"/>
        <w:rPr>
          <w:rFonts w:ascii="Times New Roman" w:hAnsi="Times New Roman"/>
          <w:b/>
          <w:sz w:val="24"/>
          <w:szCs w:val="24"/>
          <w:lang w:eastAsia="bg-BG"/>
        </w:rPr>
      </w:pPr>
      <w:r w:rsidRPr="00445035">
        <w:rPr>
          <w:rFonts w:ascii="Times New Roman" w:hAnsi="Times New Roman"/>
          <w:b/>
          <w:sz w:val="24"/>
          <w:szCs w:val="24"/>
          <w:lang w:eastAsia="bg-BG"/>
        </w:rPr>
        <w:t>Фиг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5</w:t>
      </w:r>
    </w:p>
    <w:p w14:paraId="75814F23" w14:textId="08022973" w:rsidR="0038149D" w:rsidRPr="00445035" w:rsidRDefault="00D55867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lastRenderedPageBreak/>
        <w:t>Необходимо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посочи,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че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практиката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относно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произнасянето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10A17" w:rsidRPr="00445035">
        <w:rPr>
          <w:rFonts w:ascii="Times New Roman" w:hAnsi="Times New Roman"/>
          <w:sz w:val="24"/>
          <w:szCs w:val="24"/>
          <w:lang w:eastAsia="bg-BG"/>
        </w:rPr>
        <w:t>ѝ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основателни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жалби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промени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оглед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п</w:t>
      </w:r>
      <w:r w:rsidR="008A4C20" w:rsidRPr="00445035">
        <w:rPr>
          <w:rFonts w:ascii="Times New Roman" w:hAnsi="Times New Roman"/>
          <w:sz w:val="24"/>
          <w:szCs w:val="24"/>
          <w:lang w:eastAsia="bg-BG"/>
        </w:rPr>
        <w:t>рилагането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A4C20"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A4C20" w:rsidRPr="00445035">
        <w:rPr>
          <w:rFonts w:ascii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58,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  <w:lang w:eastAsia="bg-BG"/>
        </w:rPr>
        <w:t>пар</w:t>
      </w:r>
      <w:proofErr w:type="spellEnd"/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2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  <w:lang w:eastAsia="bg-BG"/>
        </w:rPr>
        <w:t>(ЕС)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  <w:lang w:eastAsia="bg-BG"/>
        </w:rPr>
        <w:t>2016/679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който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допуска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прилагане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8149D" w:rsidRPr="00445035">
        <w:rPr>
          <w:rFonts w:ascii="Times New Roman" w:hAnsi="Times New Roman"/>
          <w:sz w:val="24"/>
          <w:szCs w:val="24"/>
          <w:lang w:eastAsia="bg-BG"/>
        </w:rPr>
        <w:t>корективни</w:t>
      </w:r>
      <w:proofErr w:type="spellEnd"/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мерки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при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нарушаване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правата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субект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40658" w:rsidRPr="00445035">
        <w:rPr>
          <w:rFonts w:ascii="Times New Roman" w:hAnsi="Times New Roman"/>
          <w:sz w:val="24"/>
          <w:szCs w:val="24"/>
          <w:lang w:eastAsia="bg-BG"/>
        </w:rPr>
        <w:t>АЛД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E276A8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76A8">
        <w:rPr>
          <w:rFonts w:ascii="Times New Roman" w:hAnsi="Times New Roman"/>
          <w:sz w:val="24"/>
          <w:szCs w:val="24"/>
          <w:lang w:eastAsia="bg-BG"/>
        </w:rPr>
        <w:t>тази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76A8">
        <w:rPr>
          <w:rFonts w:ascii="Times New Roman" w:hAnsi="Times New Roman"/>
          <w:sz w:val="24"/>
          <w:szCs w:val="24"/>
          <w:lang w:eastAsia="bg-BG"/>
        </w:rPr>
        <w:t>връзка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76A8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76A8">
        <w:rPr>
          <w:rFonts w:ascii="Times New Roman" w:hAnsi="Times New Roman"/>
          <w:sz w:val="24"/>
          <w:szCs w:val="24"/>
          <w:lang w:eastAsia="bg-BG"/>
        </w:rPr>
        <w:t>20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%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случаите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основателни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жалби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26AF0"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приложила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спрямо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26AF0" w:rsidRPr="00445035">
        <w:rPr>
          <w:rFonts w:ascii="Times New Roman" w:hAnsi="Times New Roman"/>
          <w:sz w:val="24"/>
          <w:szCs w:val="24"/>
          <w:lang w:eastAsia="bg-BG"/>
        </w:rPr>
        <w:t>АЛД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8149D" w:rsidRPr="00445035">
        <w:rPr>
          <w:rFonts w:ascii="Times New Roman" w:hAnsi="Times New Roman"/>
          <w:sz w:val="24"/>
          <w:szCs w:val="24"/>
          <w:lang w:eastAsia="bg-BG"/>
        </w:rPr>
        <w:t>корективна</w:t>
      </w:r>
      <w:proofErr w:type="spellEnd"/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мярка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7CC5F43D" w14:textId="3F1F7D13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Съотношението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приложените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  <w:lang w:eastAsia="bg-BG"/>
        </w:rPr>
        <w:t>корективни</w:t>
      </w:r>
      <w:proofErr w:type="spellEnd"/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мерки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спрямо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издаваните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25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май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задължителни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предписания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наложените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администрат</w:t>
      </w:r>
      <w:r w:rsidR="00E50864" w:rsidRPr="00445035">
        <w:rPr>
          <w:rFonts w:ascii="Times New Roman" w:hAnsi="Times New Roman"/>
          <w:sz w:val="24"/>
          <w:szCs w:val="24"/>
          <w:lang w:eastAsia="bg-BG"/>
        </w:rPr>
        <w:t>ивни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50864" w:rsidRPr="00445035">
        <w:rPr>
          <w:rFonts w:ascii="Times New Roman" w:hAnsi="Times New Roman"/>
          <w:sz w:val="24"/>
          <w:szCs w:val="24"/>
          <w:lang w:eastAsia="bg-BG"/>
        </w:rPr>
        <w:t>наказания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50864"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50864" w:rsidRPr="00445035">
        <w:rPr>
          <w:rFonts w:ascii="Times New Roman" w:hAnsi="Times New Roman"/>
          <w:sz w:val="24"/>
          <w:szCs w:val="24"/>
          <w:lang w:eastAsia="bg-BG"/>
        </w:rPr>
        <w:t>дадено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50864"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50864" w:rsidRPr="00445035">
        <w:rPr>
          <w:rFonts w:ascii="Times New Roman" w:hAnsi="Times New Roman"/>
          <w:sz w:val="24"/>
          <w:szCs w:val="24"/>
          <w:lang w:eastAsia="bg-BG"/>
        </w:rPr>
        <w:t>след</w:t>
      </w:r>
      <w:r w:rsidR="00AB56E9" w:rsidRPr="00445035">
        <w:rPr>
          <w:rFonts w:ascii="Times New Roman" w:hAnsi="Times New Roman"/>
          <w:sz w:val="24"/>
          <w:szCs w:val="24"/>
          <w:lang w:eastAsia="bg-BG"/>
        </w:rPr>
        <w:t>ващата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55867" w:rsidRPr="00445035">
        <w:rPr>
          <w:rFonts w:ascii="Times New Roman" w:hAnsi="Times New Roman"/>
          <w:sz w:val="24"/>
          <w:szCs w:val="24"/>
          <w:lang w:eastAsia="bg-BG"/>
        </w:rPr>
        <w:t>графика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76A8">
        <w:rPr>
          <w:rFonts w:ascii="Times New Roman" w:hAnsi="Times New Roman"/>
          <w:sz w:val="24"/>
          <w:szCs w:val="24"/>
          <w:lang w:eastAsia="bg-BG"/>
        </w:rPr>
        <w:t>(ф</w:t>
      </w:r>
      <w:r w:rsidR="00DF75D2" w:rsidRPr="00445035">
        <w:rPr>
          <w:rFonts w:ascii="Times New Roman" w:hAnsi="Times New Roman"/>
          <w:sz w:val="24"/>
          <w:szCs w:val="24"/>
          <w:lang w:eastAsia="bg-BG"/>
        </w:rPr>
        <w:t>иг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DF75D2" w:rsidRPr="00445035">
        <w:rPr>
          <w:rFonts w:ascii="Times New Roman" w:hAnsi="Times New Roman"/>
          <w:sz w:val="24"/>
          <w:szCs w:val="24"/>
          <w:lang w:eastAsia="bg-BG"/>
        </w:rPr>
        <w:t>6)</w:t>
      </w:r>
    </w:p>
    <w:p w14:paraId="10560735" w14:textId="4F5F43BC" w:rsidR="00AB56E9" w:rsidRPr="00445035" w:rsidRDefault="00AB56E9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noProof/>
          <w:lang w:eastAsia="bg-BG"/>
        </w:rPr>
        <w:drawing>
          <wp:inline distT="0" distB="0" distL="0" distR="0" wp14:anchorId="14B66814" wp14:editId="470B3A49">
            <wp:extent cx="5685183" cy="3550920"/>
            <wp:effectExtent l="0" t="0" r="10795" b="1143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88F721" w14:textId="5331BD63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center"/>
        <w:textAlignment w:val="auto"/>
        <w:rPr>
          <w:rFonts w:ascii="Times New Roman" w:hAnsi="Times New Roman"/>
          <w:b/>
          <w:sz w:val="24"/>
          <w:szCs w:val="24"/>
          <w:lang w:eastAsia="bg-BG"/>
        </w:rPr>
      </w:pPr>
      <w:r w:rsidRPr="00445035">
        <w:rPr>
          <w:rFonts w:ascii="Times New Roman" w:hAnsi="Times New Roman"/>
          <w:b/>
          <w:sz w:val="24"/>
          <w:szCs w:val="24"/>
          <w:lang w:eastAsia="bg-BG"/>
        </w:rPr>
        <w:t>Фиг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6</w:t>
      </w:r>
    </w:p>
    <w:p w14:paraId="1F7D7B4A" w14:textId="5F2C64CC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Установените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нарушения,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извършени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40658" w:rsidRPr="00445035">
        <w:rPr>
          <w:rFonts w:ascii="Times New Roman" w:hAnsi="Times New Roman"/>
          <w:sz w:val="24"/>
          <w:szCs w:val="24"/>
          <w:lang w:eastAsia="bg-BG"/>
        </w:rPr>
        <w:t>АЛД</w:t>
      </w:r>
      <w:r w:rsidRPr="00445035">
        <w:rPr>
          <w:rFonts w:ascii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могат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причислят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към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следните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групи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нарушения:</w:t>
      </w:r>
    </w:p>
    <w:p w14:paraId="2BEF989B" w14:textId="0C326CF8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налице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законоустановено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условие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допустимост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</w:t>
      </w:r>
      <w:r w:rsidR="0037629F" w:rsidRPr="00445035">
        <w:rPr>
          <w:rFonts w:ascii="Times New Roman" w:hAnsi="Times New Roman"/>
          <w:sz w:val="24"/>
          <w:szCs w:val="24"/>
          <w:lang w:eastAsia="bg-BG"/>
        </w:rPr>
        <w:t>ботването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7629F"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7629F" w:rsidRPr="00445035">
        <w:rPr>
          <w:rFonts w:ascii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7629F"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7629F" w:rsidRPr="00445035">
        <w:rPr>
          <w:rFonts w:ascii="Times New Roman" w:hAnsi="Times New Roman"/>
          <w:sz w:val="24"/>
          <w:szCs w:val="24"/>
          <w:lang w:eastAsia="bg-BG"/>
        </w:rPr>
        <w:t>(чл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4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ЗЗЛД)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9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нарушения,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наложени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имуществени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E276A8">
        <w:rPr>
          <w:rFonts w:ascii="Times New Roman" w:hAnsi="Times New Roman"/>
          <w:sz w:val="24"/>
          <w:szCs w:val="24"/>
          <w:lang w:eastAsia="bg-BG"/>
        </w:rPr>
        <w:t>анкции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76A8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76A8">
        <w:rPr>
          <w:rFonts w:ascii="Times New Roman" w:hAnsi="Times New Roman"/>
          <w:sz w:val="24"/>
          <w:szCs w:val="24"/>
          <w:lang w:eastAsia="bg-BG"/>
        </w:rPr>
        <w:t>размер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76A8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76A8">
        <w:rPr>
          <w:rFonts w:ascii="Times New Roman" w:hAnsi="Times New Roman"/>
          <w:sz w:val="24"/>
          <w:szCs w:val="24"/>
          <w:lang w:eastAsia="bg-BG"/>
        </w:rPr>
        <w:t>95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76A8">
        <w:rPr>
          <w:rFonts w:ascii="Times New Roman" w:hAnsi="Times New Roman"/>
          <w:sz w:val="24"/>
          <w:szCs w:val="24"/>
          <w:lang w:eastAsia="bg-BG"/>
        </w:rPr>
        <w:t>600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76A8">
        <w:rPr>
          <w:rFonts w:ascii="Times New Roman" w:hAnsi="Times New Roman"/>
          <w:sz w:val="24"/>
          <w:szCs w:val="24"/>
          <w:lang w:eastAsia="bg-BG"/>
        </w:rPr>
        <w:t>лв</w:t>
      </w:r>
      <w:r w:rsidR="00902286">
        <w:rPr>
          <w:rFonts w:ascii="Times New Roman" w:hAnsi="Times New Roman"/>
          <w:sz w:val="24"/>
          <w:szCs w:val="24"/>
          <w:lang w:eastAsia="bg-BG"/>
        </w:rPr>
        <w:t>.;</w:t>
      </w:r>
    </w:p>
    <w:p w14:paraId="21BE3A2B" w14:textId="477FE3C2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предприети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40658" w:rsidRPr="00445035">
        <w:rPr>
          <w:rFonts w:ascii="Times New Roman" w:hAnsi="Times New Roman"/>
          <w:sz w:val="24"/>
          <w:szCs w:val="24"/>
          <w:lang w:eastAsia="bg-BG"/>
        </w:rPr>
        <w:t>АЛД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технически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организационни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мерки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случайно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незаконно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унищожаване,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случайна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загуба,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неправомерен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достъп,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изменение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разпространение,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както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други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lastRenderedPageBreak/>
        <w:t>незаконни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форми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(чл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23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ЗЗЛД)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7629F" w:rsidRPr="00445035">
        <w:rPr>
          <w:rFonts w:ascii="Times New Roman" w:hAnsi="Times New Roman"/>
          <w:sz w:val="24"/>
          <w:szCs w:val="24"/>
          <w:lang w:eastAsia="bg-BG"/>
        </w:rPr>
        <w:t>18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нарушения,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наложени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иму</w:t>
      </w:r>
      <w:r w:rsidR="0037629F" w:rsidRPr="00445035">
        <w:rPr>
          <w:rFonts w:ascii="Times New Roman" w:hAnsi="Times New Roman"/>
          <w:sz w:val="24"/>
          <w:szCs w:val="24"/>
          <w:lang w:eastAsia="bg-BG"/>
        </w:rPr>
        <w:t>ществени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7629F" w:rsidRPr="00445035">
        <w:rPr>
          <w:rFonts w:ascii="Times New Roman" w:hAnsi="Times New Roman"/>
          <w:sz w:val="24"/>
          <w:szCs w:val="24"/>
          <w:lang w:eastAsia="bg-BG"/>
        </w:rPr>
        <w:t>санкции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7629F"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7629F" w:rsidRPr="00445035">
        <w:rPr>
          <w:rFonts w:ascii="Times New Roman" w:hAnsi="Times New Roman"/>
          <w:sz w:val="24"/>
          <w:szCs w:val="24"/>
          <w:lang w:eastAsia="bg-BG"/>
        </w:rPr>
        <w:t>размер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7629F"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7629F" w:rsidRPr="00445035">
        <w:rPr>
          <w:rFonts w:ascii="Times New Roman" w:hAnsi="Times New Roman"/>
          <w:sz w:val="24"/>
          <w:szCs w:val="24"/>
          <w:lang w:eastAsia="bg-BG"/>
        </w:rPr>
        <w:t>22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700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76A8">
        <w:rPr>
          <w:rFonts w:ascii="Times New Roman" w:hAnsi="Times New Roman"/>
          <w:sz w:val="24"/>
          <w:szCs w:val="24"/>
          <w:lang w:eastAsia="bg-BG"/>
        </w:rPr>
        <w:t>лв</w:t>
      </w:r>
      <w:r w:rsidR="00902286">
        <w:rPr>
          <w:rFonts w:ascii="Times New Roman" w:hAnsi="Times New Roman"/>
          <w:sz w:val="24"/>
          <w:szCs w:val="24"/>
          <w:lang w:eastAsia="bg-BG"/>
        </w:rPr>
        <w:t>.;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14:paraId="19CA3E84" w14:textId="6095BE9D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отказ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40658" w:rsidRPr="00445035">
        <w:rPr>
          <w:rFonts w:ascii="Times New Roman" w:hAnsi="Times New Roman"/>
          <w:sz w:val="24"/>
          <w:szCs w:val="24"/>
          <w:lang w:eastAsia="bg-BG"/>
        </w:rPr>
        <w:t>АЛД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окаже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съдействие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57EA0"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упражняване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</w:t>
      </w:r>
      <w:r w:rsidR="0037629F" w:rsidRPr="00445035">
        <w:rPr>
          <w:rFonts w:ascii="Times New Roman" w:hAnsi="Times New Roman"/>
          <w:sz w:val="24"/>
          <w:szCs w:val="24"/>
          <w:lang w:eastAsia="bg-BG"/>
        </w:rPr>
        <w:t>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7629F" w:rsidRPr="00445035">
        <w:rPr>
          <w:rFonts w:ascii="Times New Roman" w:hAnsi="Times New Roman"/>
          <w:sz w:val="24"/>
          <w:szCs w:val="24"/>
          <w:lang w:eastAsia="bg-BG"/>
        </w:rPr>
        <w:t>контролните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10A17" w:rsidRPr="00445035">
        <w:rPr>
          <w:rFonts w:ascii="Times New Roman" w:hAnsi="Times New Roman"/>
          <w:sz w:val="24"/>
          <w:szCs w:val="24"/>
          <w:lang w:eastAsia="bg-BG"/>
        </w:rPr>
        <w:t>ѝ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7629F" w:rsidRPr="00445035">
        <w:rPr>
          <w:rFonts w:ascii="Times New Roman" w:hAnsi="Times New Roman"/>
          <w:sz w:val="24"/>
          <w:szCs w:val="24"/>
          <w:lang w:eastAsia="bg-BG"/>
        </w:rPr>
        <w:t>правомощия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7629F" w:rsidRPr="00445035">
        <w:rPr>
          <w:rFonts w:ascii="Times New Roman" w:hAnsi="Times New Roman"/>
          <w:sz w:val="24"/>
          <w:szCs w:val="24"/>
          <w:lang w:eastAsia="bg-BG"/>
        </w:rPr>
        <w:t>(чл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22,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5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ЗЗЛД)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едно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нарушение,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наложена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имущес</w:t>
      </w:r>
      <w:r w:rsidR="00E276A8">
        <w:rPr>
          <w:rFonts w:ascii="Times New Roman" w:hAnsi="Times New Roman"/>
          <w:sz w:val="24"/>
          <w:szCs w:val="24"/>
          <w:lang w:eastAsia="bg-BG"/>
        </w:rPr>
        <w:t>твена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76A8">
        <w:rPr>
          <w:rFonts w:ascii="Times New Roman" w:hAnsi="Times New Roman"/>
          <w:sz w:val="24"/>
          <w:szCs w:val="24"/>
          <w:lang w:eastAsia="bg-BG"/>
        </w:rPr>
        <w:t>санкция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76A8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76A8">
        <w:rPr>
          <w:rFonts w:ascii="Times New Roman" w:hAnsi="Times New Roman"/>
          <w:sz w:val="24"/>
          <w:szCs w:val="24"/>
          <w:lang w:eastAsia="bg-BG"/>
        </w:rPr>
        <w:t>размер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76A8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76A8">
        <w:rPr>
          <w:rFonts w:ascii="Times New Roman" w:hAnsi="Times New Roman"/>
          <w:sz w:val="24"/>
          <w:szCs w:val="24"/>
          <w:lang w:eastAsia="bg-BG"/>
        </w:rPr>
        <w:t>1</w:t>
      </w:r>
      <w:r w:rsidR="00357EA0" w:rsidRPr="00445035">
        <w:rPr>
          <w:rFonts w:ascii="Times New Roman" w:hAnsi="Times New Roman"/>
          <w:sz w:val="24"/>
          <w:szCs w:val="24"/>
          <w:lang w:eastAsia="bg-BG"/>
        </w:rPr>
        <w:t>000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76A8">
        <w:rPr>
          <w:rFonts w:ascii="Times New Roman" w:hAnsi="Times New Roman"/>
          <w:sz w:val="24"/>
          <w:szCs w:val="24"/>
          <w:lang w:eastAsia="bg-BG"/>
        </w:rPr>
        <w:t>лв</w:t>
      </w:r>
      <w:r w:rsidR="00902286">
        <w:rPr>
          <w:rFonts w:ascii="Times New Roman" w:hAnsi="Times New Roman"/>
          <w:sz w:val="24"/>
          <w:szCs w:val="24"/>
          <w:lang w:eastAsia="bg-BG"/>
        </w:rPr>
        <w:t>.;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14:paraId="7ECD1EF2" w14:textId="69DFEA0E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правото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достъп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57EA0"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констатирала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едно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нарушение,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наложена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им</w:t>
      </w:r>
      <w:r w:rsidR="00E276A8">
        <w:rPr>
          <w:rFonts w:ascii="Times New Roman" w:hAnsi="Times New Roman"/>
          <w:sz w:val="24"/>
          <w:szCs w:val="24"/>
          <w:lang w:eastAsia="bg-BG"/>
        </w:rPr>
        <w:t>уществена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76A8">
        <w:rPr>
          <w:rFonts w:ascii="Times New Roman" w:hAnsi="Times New Roman"/>
          <w:sz w:val="24"/>
          <w:szCs w:val="24"/>
          <w:lang w:eastAsia="bg-BG"/>
        </w:rPr>
        <w:t>санкция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76A8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76A8">
        <w:rPr>
          <w:rFonts w:ascii="Times New Roman" w:hAnsi="Times New Roman"/>
          <w:sz w:val="24"/>
          <w:szCs w:val="24"/>
          <w:lang w:eastAsia="bg-BG"/>
        </w:rPr>
        <w:t>размер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76A8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76A8">
        <w:rPr>
          <w:rFonts w:ascii="Times New Roman" w:hAnsi="Times New Roman"/>
          <w:sz w:val="24"/>
          <w:szCs w:val="24"/>
          <w:lang w:eastAsia="bg-BG"/>
        </w:rPr>
        <w:t>1000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76A8">
        <w:rPr>
          <w:rFonts w:ascii="Times New Roman" w:hAnsi="Times New Roman"/>
          <w:sz w:val="24"/>
          <w:szCs w:val="24"/>
          <w:lang w:eastAsia="bg-BG"/>
        </w:rPr>
        <w:t>лв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1E2937AE" w14:textId="61D11DBD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След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влизане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сила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  <w:lang w:eastAsia="bg-BG"/>
        </w:rPr>
        <w:t>(ЕС)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  <w:lang w:eastAsia="bg-BG"/>
        </w:rPr>
        <w:t>2016/679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разглеждане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приложени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37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броя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  <w:lang w:eastAsia="bg-BG"/>
        </w:rPr>
        <w:t>корективни</w:t>
      </w:r>
      <w:proofErr w:type="spellEnd"/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правомощия,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както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следва:</w:t>
      </w:r>
    </w:p>
    <w:p w14:paraId="2E49DB2A" w14:textId="0F8C67E7" w:rsidR="0038149D" w:rsidRPr="00445035" w:rsidRDefault="0038149D" w:rsidP="006D2A6D">
      <w:pPr>
        <w:pStyle w:val="ListParagraph"/>
        <w:numPr>
          <w:ilvl w:val="0"/>
          <w:numId w:val="24"/>
        </w:numPr>
        <w:suppressAutoHyphens w:val="0"/>
        <w:spacing w:after="120" w:line="360" w:lineRule="auto"/>
        <w:ind w:left="0" w:right="-109" w:firstLine="709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отправени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25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броя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официални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предупреждения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87BB1" w:rsidRPr="00445035">
        <w:rPr>
          <w:rFonts w:ascii="Times New Roman" w:hAnsi="Times New Roman"/>
          <w:sz w:val="24"/>
          <w:szCs w:val="24"/>
          <w:lang w:eastAsia="bg-BG"/>
        </w:rPr>
        <w:t>АЛД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поради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установени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24A5A" w:rsidRPr="00445035">
        <w:rPr>
          <w:rFonts w:ascii="Times New Roman" w:hAnsi="Times New Roman"/>
          <w:sz w:val="24"/>
          <w:szCs w:val="24"/>
          <w:lang w:eastAsia="bg-BG"/>
        </w:rPr>
        <w:t>разпоредбите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24A5A"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24A5A" w:rsidRPr="00445035">
        <w:rPr>
          <w:rFonts w:ascii="Times New Roman" w:hAnsi="Times New Roman"/>
          <w:sz w:val="24"/>
          <w:szCs w:val="24"/>
          <w:lang w:eastAsia="bg-BG"/>
        </w:rPr>
        <w:t>Р</w:t>
      </w:r>
      <w:r w:rsidRPr="00445035">
        <w:rPr>
          <w:rFonts w:ascii="Times New Roman" w:hAnsi="Times New Roman"/>
          <w:sz w:val="24"/>
          <w:szCs w:val="24"/>
          <w:lang w:eastAsia="bg-BG"/>
        </w:rPr>
        <w:t>егламента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резултат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операции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58,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  <w:lang w:eastAsia="bg-BG"/>
        </w:rPr>
        <w:t>пар</w:t>
      </w:r>
      <w:proofErr w:type="spellEnd"/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2,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„б</w:t>
      </w:r>
      <w:r w:rsidR="001F69D4" w:rsidRPr="00445035">
        <w:rPr>
          <w:rFonts w:ascii="Times New Roman" w:hAnsi="Times New Roman"/>
          <w:sz w:val="24"/>
          <w:szCs w:val="24"/>
          <w:lang w:eastAsia="bg-BG"/>
        </w:rPr>
        <w:t>“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  <w:lang w:eastAsia="bg-BG"/>
        </w:rPr>
        <w:t>(ЕС)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  <w:lang w:eastAsia="bg-BG"/>
        </w:rPr>
        <w:t>2016/679</w:t>
      </w:r>
      <w:r w:rsidR="00E276A8">
        <w:rPr>
          <w:rFonts w:ascii="Times New Roman" w:hAnsi="Times New Roman"/>
          <w:sz w:val="24"/>
          <w:szCs w:val="24"/>
          <w:lang w:eastAsia="bg-BG"/>
        </w:rPr>
        <w:t>;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14:paraId="6269A2A3" w14:textId="77D58ABD" w:rsidR="0038149D" w:rsidRPr="00445035" w:rsidRDefault="0038149D" w:rsidP="006D2A6D">
      <w:pPr>
        <w:pStyle w:val="ListParagraph"/>
        <w:numPr>
          <w:ilvl w:val="0"/>
          <w:numId w:val="24"/>
        </w:numPr>
        <w:suppressAutoHyphens w:val="0"/>
        <w:spacing w:after="120" w:line="360" w:lineRule="auto"/>
        <w:ind w:left="0" w:right="-109" w:firstLine="709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един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случай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  <w:lang w:eastAsia="bg-BG"/>
        </w:rPr>
        <w:t>разпоредено</w:t>
      </w:r>
      <w:proofErr w:type="spellEnd"/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87BB1" w:rsidRPr="00445035">
        <w:rPr>
          <w:rFonts w:ascii="Times New Roman" w:hAnsi="Times New Roman"/>
          <w:sz w:val="24"/>
          <w:szCs w:val="24"/>
          <w:lang w:eastAsia="bg-BG"/>
        </w:rPr>
        <w:t>АЛД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изпълни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исканията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субект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повод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упражняване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прават</w:t>
      </w:r>
      <w:r w:rsidR="00E276A8">
        <w:rPr>
          <w:rFonts w:ascii="Times New Roman" w:hAnsi="Times New Roman"/>
          <w:sz w:val="24"/>
          <w:szCs w:val="24"/>
          <w:lang w:eastAsia="bg-BG"/>
        </w:rPr>
        <w:t>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76A8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76A8">
        <w:rPr>
          <w:rFonts w:ascii="Times New Roman" w:hAnsi="Times New Roman"/>
          <w:sz w:val="24"/>
          <w:szCs w:val="24"/>
          <w:lang w:eastAsia="bg-BG"/>
        </w:rPr>
        <w:t>субекта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76A8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76A8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76A8">
        <w:rPr>
          <w:rFonts w:ascii="Times New Roman" w:hAnsi="Times New Roman"/>
          <w:sz w:val="24"/>
          <w:szCs w:val="24"/>
          <w:lang w:eastAsia="bg-BG"/>
        </w:rPr>
        <w:t>съгласно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76A8">
        <w:rPr>
          <w:rFonts w:ascii="Times New Roman" w:hAnsi="Times New Roman"/>
          <w:sz w:val="24"/>
          <w:szCs w:val="24"/>
          <w:lang w:eastAsia="bg-BG"/>
        </w:rPr>
        <w:t>Р</w:t>
      </w:r>
      <w:r w:rsidRPr="00445035">
        <w:rPr>
          <w:rFonts w:ascii="Times New Roman" w:hAnsi="Times New Roman"/>
          <w:sz w:val="24"/>
          <w:szCs w:val="24"/>
          <w:lang w:eastAsia="bg-BG"/>
        </w:rPr>
        <w:t>егламента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87BB1" w:rsidRPr="00445035">
        <w:rPr>
          <w:rFonts w:ascii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187BB1" w:rsidRPr="00445035">
        <w:rPr>
          <w:rFonts w:ascii="Times New Roman" w:hAnsi="Times New Roman"/>
          <w:sz w:val="24"/>
          <w:szCs w:val="24"/>
          <w:lang w:eastAsia="bg-BG"/>
        </w:rPr>
        <w:t>58,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87BB1" w:rsidRPr="00445035">
        <w:rPr>
          <w:rFonts w:ascii="Times New Roman" w:hAnsi="Times New Roman"/>
          <w:sz w:val="24"/>
          <w:szCs w:val="24"/>
          <w:lang w:eastAsia="bg-BG"/>
        </w:rPr>
        <w:t>пар</w:t>
      </w:r>
      <w:proofErr w:type="spellEnd"/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187BB1" w:rsidRPr="00445035">
        <w:rPr>
          <w:rFonts w:ascii="Times New Roman" w:hAnsi="Times New Roman"/>
          <w:sz w:val="24"/>
          <w:szCs w:val="24"/>
          <w:lang w:eastAsia="bg-BG"/>
        </w:rPr>
        <w:t>2,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87BB1" w:rsidRPr="00445035">
        <w:rPr>
          <w:rFonts w:ascii="Times New Roman" w:hAnsi="Times New Roman"/>
          <w:sz w:val="24"/>
          <w:szCs w:val="24"/>
          <w:lang w:eastAsia="bg-BG"/>
        </w:rPr>
        <w:t>б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„в</w:t>
      </w:r>
      <w:r w:rsidR="001F69D4" w:rsidRPr="00445035">
        <w:rPr>
          <w:rFonts w:ascii="Times New Roman" w:hAnsi="Times New Roman"/>
          <w:sz w:val="24"/>
          <w:szCs w:val="24"/>
          <w:lang w:eastAsia="bg-BG"/>
        </w:rPr>
        <w:t>“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  <w:lang w:eastAsia="bg-BG"/>
        </w:rPr>
        <w:t>(ЕС)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  <w:lang w:eastAsia="bg-BG"/>
        </w:rPr>
        <w:t>2016/679</w:t>
      </w:r>
      <w:r w:rsidRPr="00445035">
        <w:rPr>
          <w:rFonts w:ascii="Times New Roman" w:hAnsi="Times New Roman"/>
          <w:sz w:val="24"/>
          <w:szCs w:val="24"/>
          <w:lang w:eastAsia="bg-BG"/>
        </w:rPr>
        <w:t>;</w:t>
      </w:r>
    </w:p>
    <w:p w14:paraId="099132E4" w14:textId="60EAA635" w:rsidR="0038149D" w:rsidRPr="00445035" w:rsidRDefault="0038149D" w:rsidP="006D2A6D">
      <w:pPr>
        <w:pStyle w:val="ListParagraph"/>
        <w:numPr>
          <w:ilvl w:val="0"/>
          <w:numId w:val="24"/>
        </w:numPr>
        <w:suppressAutoHyphens w:val="0"/>
        <w:spacing w:after="120" w:line="360" w:lineRule="auto"/>
        <w:ind w:left="0" w:right="-109" w:firstLine="709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15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случая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  <w:lang w:eastAsia="bg-BG"/>
        </w:rPr>
        <w:t>разпоредено</w:t>
      </w:r>
      <w:proofErr w:type="spellEnd"/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87BB1" w:rsidRPr="00445035">
        <w:rPr>
          <w:rFonts w:ascii="Times New Roman" w:hAnsi="Times New Roman"/>
          <w:sz w:val="24"/>
          <w:szCs w:val="24"/>
          <w:lang w:eastAsia="bg-BG"/>
        </w:rPr>
        <w:t>АЛД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съобрази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операциите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24A5A" w:rsidRPr="00445035">
        <w:rPr>
          <w:rFonts w:ascii="Times New Roman" w:hAnsi="Times New Roman"/>
          <w:sz w:val="24"/>
          <w:szCs w:val="24"/>
          <w:lang w:eastAsia="bg-BG"/>
        </w:rPr>
        <w:t>разпоредбите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24A5A"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24A5A" w:rsidRPr="00445035">
        <w:rPr>
          <w:rFonts w:ascii="Times New Roman" w:hAnsi="Times New Roman"/>
          <w:sz w:val="24"/>
          <w:szCs w:val="24"/>
          <w:lang w:eastAsia="bg-BG"/>
        </w:rPr>
        <w:t>Р</w:t>
      </w:r>
      <w:r w:rsidRPr="00445035">
        <w:rPr>
          <w:rFonts w:ascii="Times New Roman" w:hAnsi="Times New Roman"/>
          <w:sz w:val="24"/>
          <w:szCs w:val="24"/>
          <w:lang w:eastAsia="bg-BG"/>
        </w:rPr>
        <w:t>егламента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87BB1" w:rsidRPr="00445035">
        <w:rPr>
          <w:rFonts w:ascii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58,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  <w:lang w:eastAsia="bg-BG"/>
        </w:rPr>
        <w:t>пар</w:t>
      </w:r>
      <w:proofErr w:type="spellEnd"/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2,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E276A8">
        <w:rPr>
          <w:rFonts w:ascii="Times New Roman" w:hAnsi="Times New Roman"/>
          <w:sz w:val="24"/>
          <w:szCs w:val="24"/>
          <w:lang w:eastAsia="bg-BG"/>
        </w:rPr>
        <w:t>„г“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  <w:lang w:eastAsia="bg-BG"/>
        </w:rPr>
        <w:t>(ЕС)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  <w:lang w:eastAsia="bg-BG"/>
        </w:rPr>
        <w:t>2016/679</w:t>
      </w:r>
      <w:r w:rsidRPr="00445035">
        <w:rPr>
          <w:rFonts w:ascii="Times New Roman" w:hAnsi="Times New Roman"/>
          <w:sz w:val="24"/>
          <w:szCs w:val="24"/>
          <w:lang w:eastAsia="bg-BG"/>
        </w:rPr>
        <w:t>;</w:t>
      </w:r>
    </w:p>
    <w:p w14:paraId="731748D7" w14:textId="26EB8627" w:rsidR="0038149D" w:rsidRPr="00445035" w:rsidRDefault="0038149D" w:rsidP="006D2A6D">
      <w:pPr>
        <w:pStyle w:val="ListParagraph"/>
        <w:numPr>
          <w:ilvl w:val="0"/>
          <w:numId w:val="24"/>
        </w:numPr>
        <w:suppressAutoHyphens w:val="0"/>
        <w:spacing w:after="120" w:line="360" w:lineRule="auto"/>
        <w:ind w:left="0" w:right="-109" w:firstLine="709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един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случай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  <w:lang w:eastAsia="bg-BG"/>
        </w:rPr>
        <w:t>разпоредено</w:t>
      </w:r>
      <w:proofErr w:type="spellEnd"/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A2690" w:rsidRPr="00445035">
        <w:rPr>
          <w:rFonts w:ascii="Times New Roman" w:hAnsi="Times New Roman"/>
          <w:sz w:val="24"/>
          <w:szCs w:val="24"/>
          <w:lang w:eastAsia="bg-BG"/>
        </w:rPr>
        <w:t>АЛД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коригирането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ограничаването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обработването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им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съгласно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16,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17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18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24A5A"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24A5A" w:rsidRPr="00445035">
        <w:rPr>
          <w:rFonts w:ascii="Times New Roman" w:hAnsi="Times New Roman"/>
          <w:sz w:val="24"/>
          <w:szCs w:val="24"/>
          <w:lang w:eastAsia="bg-BG"/>
        </w:rPr>
        <w:t>Р</w:t>
      </w:r>
      <w:r w:rsidRPr="00445035">
        <w:rPr>
          <w:rFonts w:ascii="Times New Roman" w:hAnsi="Times New Roman"/>
          <w:sz w:val="24"/>
          <w:szCs w:val="24"/>
          <w:lang w:eastAsia="bg-BG"/>
        </w:rPr>
        <w:t>егламента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-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EA2690" w:rsidRPr="00445035">
        <w:rPr>
          <w:rFonts w:ascii="Times New Roman" w:hAnsi="Times New Roman"/>
          <w:sz w:val="24"/>
          <w:szCs w:val="24"/>
          <w:lang w:eastAsia="bg-BG"/>
        </w:rPr>
        <w:t>58,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A2690" w:rsidRPr="00445035">
        <w:rPr>
          <w:rFonts w:ascii="Times New Roman" w:hAnsi="Times New Roman"/>
          <w:sz w:val="24"/>
          <w:szCs w:val="24"/>
          <w:lang w:eastAsia="bg-BG"/>
        </w:rPr>
        <w:t>пар</w:t>
      </w:r>
      <w:proofErr w:type="spellEnd"/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2,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E276A8">
        <w:rPr>
          <w:rFonts w:ascii="Times New Roman" w:hAnsi="Times New Roman"/>
          <w:sz w:val="24"/>
          <w:szCs w:val="24"/>
          <w:lang w:eastAsia="bg-BG"/>
        </w:rPr>
        <w:t>„ж“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  <w:lang w:eastAsia="bg-BG"/>
        </w:rPr>
        <w:t>(ЕС)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  <w:lang w:eastAsia="bg-BG"/>
        </w:rPr>
        <w:t>2016/679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5F526121" w14:textId="1D86534C" w:rsidR="0038149D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Наложени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имуществени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санкции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размер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обща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стойност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246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500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установени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13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22D7A94A" w14:textId="77777777" w:rsidR="00E276A8" w:rsidRPr="00445035" w:rsidRDefault="00E276A8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</w:p>
    <w:p w14:paraId="76652718" w14:textId="4C8888B5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b/>
          <w:sz w:val="24"/>
          <w:szCs w:val="24"/>
          <w:lang w:eastAsia="bg-BG"/>
        </w:rPr>
      </w:pPr>
      <w:r w:rsidRPr="00445035">
        <w:rPr>
          <w:rFonts w:ascii="Times New Roman" w:hAnsi="Times New Roman"/>
          <w:b/>
          <w:sz w:val="24"/>
          <w:szCs w:val="24"/>
          <w:lang w:eastAsia="bg-BG"/>
        </w:rPr>
        <w:t>3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Сравнителен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анализ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жалбите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. </w:t>
      </w:r>
    </w:p>
    <w:p w14:paraId="2199CA71" w14:textId="437B2072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Според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вида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A2690" w:rsidRPr="00445035">
        <w:rPr>
          <w:rFonts w:ascii="Times New Roman" w:hAnsi="Times New Roman"/>
          <w:sz w:val="24"/>
          <w:szCs w:val="24"/>
          <w:lang w:eastAsia="bg-BG"/>
        </w:rPr>
        <w:t>АЛД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относно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предмета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постъпилите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A2690"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срещу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тях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обособяват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следните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основни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сектори:</w:t>
      </w:r>
    </w:p>
    <w:p w14:paraId="23F81B4F" w14:textId="52338334" w:rsidR="0038149D" w:rsidRPr="00445035" w:rsidRDefault="0038149D" w:rsidP="006D2A6D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uppressAutoHyphens w:val="0"/>
        <w:spacing w:after="120" w:line="360" w:lineRule="auto"/>
        <w:ind w:left="0"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Телекомуникации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Въпреки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сравнение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2016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2017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постъпват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по-малко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брой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(91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броя),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наблюдава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тенденция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към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повишаване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броя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Към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настоящия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момент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5298A"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сезирана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135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жалби,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подадени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срещу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дружества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телекомуникационния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сектор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насочени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срещу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предоставяне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събиране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задължения,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произтекли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сключени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договори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електронни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съобщения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тези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lastRenderedPageBreak/>
        <w:t>случаи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предоставят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въз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основа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сключен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договор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възлагане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събирането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задължения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резултат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договор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цесия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Тревожи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обстоятелството,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постъпват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физически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</w:t>
      </w:r>
      <w:r w:rsidR="00E276A8">
        <w:rPr>
          <w:rFonts w:ascii="Times New Roman" w:hAnsi="Times New Roman"/>
          <w:sz w:val="24"/>
          <w:szCs w:val="24"/>
          <w:lang w:eastAsia="bg-BG"/>
        </w:rPr>
        <w:t>ица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76A8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76A8">
        <w:rPr>
          <w:rFonts w:ascii="Times New Roman" w:hAnsi="Times New Roman"/>
          <w:sz w:val="24"/>
          <w:szCs w:val="24"/>
          <w:lang w:eastAsia="bg-BG"/>
        </w:rPr>
        <w:t>твърдения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76A8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76A8">
        <w:rPr>
          <w:rFonts w:ascii="Times New Roman" w:hAnsi="Times New Roman"/>
          <w:sz w:val="24"/>
          <w:szCs w:val="24"/>
          <w:lang w:eastAsia="bg-BG"/>
        </w:rPr>
        <w:t>регистрирани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76A8">
        <w:rPr>
          <w:rFonts w:ascii="Times New Roman" w:hAnsi="Times New Roman"/>
          <w:sz w:val="24"/>
          <w:szCs w:val="24"/>
          <w:lang w:eastAsia="bg-BG"/>
        </w:rPr>
        <w:t>без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76A8">
        <w:rPr>
          <w:rFonts w:ascii="Times New Roman" w:hAnsi="Times New Roman"/>
          <w:sz w:val="24"/>
          <w:szCs w:val="24"/>
          <w:lang w:eastAsia="bg-BG"/>
        </w:rPr>
        <w:t>тяхно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76A8">
        <w:rPr>
          <w:rFonts w:ascii="Times New Roman" w:hAnsi="Times New Roman"/>
          <w:sz w:val="24"/>
          <w:szCs w:val="24"/>
          <w:lang w:eastAsia="bg-BG"/>
        </w:rPr>
        <w:t>съгласие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76A8">
        <w:rPr>
          <w:rFonts w:ascii="Times New Roman" w:hAnsi="Times New Roman"/>
          <w:sz w:val="24"/>
          <w:szCs w:val="24"/>
          <w:lang w:eastAsia="bg-BG"/>
        </w:rPr>
        <w:t>предплатени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76A8">
        <w:rPr>
          <w:rFonts w:ascii="Times New Roman" w:hAnsi="Times New Roman"/>
          <w:sz w:val="24"/>
          <w:szCs w:val="24"/>
          <w:lang w:eastAsia="bg-BG"/>
        </w:rPr>
        <w:t>СИМ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76A8">
        <w:rPr>
          <w:rFonts w:ascii="Times New Roman" w:hAnsi="Times New Roman"/>
          <w:sz w:val="24"/>
          <w:szCs w:val="24"/>
          <w:lang w:eastAsia="bg-BG"/>
        </w:rPr>
        <w:t>карти,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76A8">
        <w:rPr>
          <w:rFonts w:ascii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76A8">
        <w:rPr>
          <w:rFonts w:ascii="Times New Roman" w:hAnsi="Times New Roman"/>
          <w:sz w:val="24"/>
          <w:szCs w:val="24"/>
          <w:lang w:eastAsia="bg-BG"/>
        </w:rPr>
        <w:t>в</w:t>
      </w:r>
      <w:r w:rsidRPr="00445035">
        <w:rPr>
          <w:rFonts w:ascii="Times New Roman" w:hAnsi="Times New Roman"/>
          <w:sz w:val="24"/>
          <w:szCs w:val="24"/>
          <w:lang w:eastAsia="bg-BG"/>
        </w:rPr>
        <w:t>последствие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използвани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извършване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престъпления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телефонни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измами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003C5967" w14:textId="766009B7" w:rsidR="0038149D" w:rsidRPr="00445035" w:rsidRDefault="0038149D" w:rsidP="006D2A6D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uppressAutoHyphens w:val="0"/>
        <w:spacing w:after="120" w:line="360" w:lineRule="auto"/>
        <w:ind w:left="0"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Видеонаблюдение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Този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сектор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запазва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тенденцията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няколко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години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увеличаване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броя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2017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жалбите,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подадени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5298A"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твърдение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неправомерно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чрез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системи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видеонаблюдение</w:t>
      </w:r>
      <w:r w:rsidR="00E276A8">
        <w:rPr>
          <w:rFonts w:ascii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били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32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броя,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докато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броят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им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доближава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84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оглед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предмета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5298A"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твърдения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незаконосъобразно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физически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лица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чрез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видеонаблюдение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могат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бъдат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разграничени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следните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две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фактически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обстановки: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видеонаблюдение,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извършвано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режим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етажна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собственост,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видеонаблюдение,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извършвано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физическо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лице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домашни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дейности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263E84A2" w14:textId="05971941" w:rsidR="0038149D" w:rsidRPr="00445035" w:rsidRDefault="0038149D" w:rsidP="006D2A6D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uppressAutoHyphens w:val="0"/>
        <w:spacing w:after="120" w:line="360" w:lineRule="auto"/>
        <w:ind w:left="0"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Банки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кредитни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институции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следващо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място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жалбите,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насочени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срещу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банки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дружества,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предлагащи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кредитни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услуги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тази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категория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попадат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освен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твърдения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неправомерно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предоставяне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събиране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задължения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физическите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лица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твърдения,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свързани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употребата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отпускане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кредити,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същите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поискани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23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жалби,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постъпили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2017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., </w:t>
      </w:r>
      <w:r w:rsidRPr="00445035">
        <w:rPr>
          <w:rFonts w:ascii="Times New Roman" w:hAnsi="Times New Roman"/>
          <w:sz w:val="24"/>
          <w:szCs w:val="24"/>
          <w:lang w:eastAsia="bg-BG"/>
        </w:rPr>
        <w:t>броят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им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расте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67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477307E1" w14:textId="4664D506" w:rsidR="0038149D" w:rsidRPr="00445035" w:rsidRDefault="0038149D" w:rsidP="006D2A6D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uppressAutoHyphens w:val="0"/>
        <w:spacing w:after="120" w:line="360" w:lineRule="auto"/>
        <w:ind w:left="0"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Електронни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медии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5298A"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постъ</w:t>
      </w:r>
      <w:r w:rsidR="00E276A8">
        <w:rPr>
          <w:rFonts w:ascii="Times New Roman" w:hAnsi="Times New Roman"/>
          <w:sz w:val="24"/>
          <w:szCs w:val="24"/>
          <w:lang w:eastAsia="bg-BG"/>
        </w:rPr>
        <w:t>пили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76A8">
        <w:rPr>
          <w:rFonts w:ascii="Times New Roman" w:hAnsi="Times New Roman"/>
          <w:sz w:val="24"/>
          <w:szCs w:val="24"/>
          <w:lang w:eastAsia="bg-BG"/>
        </w:rPr>
        <w:t>35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76A8">
        <w:rPr>
          <w:rFonts w:ascii="Times New Roman" w:hAnsi="Times New Roman"/>
          <w:sz w:val="24"/>
          <w:szCs w:val="24"/>
          <w:lang w:eastAsia="bg-BG"/>
        </w:rPr>
        <w:t>жалби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76A8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76A8">
        <w:rPr>
          <w:rFonts w:ascii="Times New Roman" w:hAnsi="Times New Roman"/>
          <w:sz w:val="24"/>
          <w:szCs w:val="24"/>
          <w:lang w:eastAsia="bg-BG"/>
        </w:rPr>
        <w:t>физически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276A8">
        <w:rPr>
          <w:rFonts w:ascii="Times New Roman" w:hAnsi="Times New Roman"/>
          <w:sz w:val="24"/>
          <w:szCs w:val="24"/>
          <w:lang w:eastAsia="bg-BG"/>
        </w:rPr>
        <w:t>лица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твърдение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разпространение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им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чрез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медии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сравнение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2017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този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сектор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12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броя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Осведомяването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обществеността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важни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значими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събития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въпроси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дължи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електронните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медии,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чрез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своята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достъпност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достигат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изключително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широк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кръг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потребители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Посоченото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обстоятелство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допринася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повишаването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чувствителността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физическите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лица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относно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информацията,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която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разпространява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чрез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електронните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медии,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частност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им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Нужно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посочи,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обработваните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необходимо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бъдат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съотносими,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свързани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  <w:lang w:eastAsia="bg-BG"/>
        </w:rPr>
        <w:t>ненадхвърлящи</w:t>
      </w:r>
      <w:proofErr w:type="spellEnd"/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целите,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обработват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практиката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5298A"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установява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разпространение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чрез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публикуване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копия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документи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2302207A" w14:textId="433F39E6" w:rsidR="0038149D" w:rsidRPr="00445035" w:rsidRDefault="0038149D" w:rsidP="006D2A6D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uppressAutoHyphens w:val="0"/>
        <w:spacing w:after="120" w:line="360" w:lineRule="auto"/>
        <w:ind w:left="0"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Образование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Този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сектор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винаги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бил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предмет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специално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наблюдение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страна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5298A"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Pr="00445035">
        <w:rPr>
          <w:rFonts w:ascii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доколкото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администраторите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обработват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предимно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деца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Впечатление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прави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обстоятелството,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ако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2017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отношение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сектора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били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6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(шест)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броя,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настоящата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година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постъпили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23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Увеличаването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броя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дължи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въвеждане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5298A" w:rsidRPr="00445035">
        <w:rPr>
          <w:rFonts w:ascii="Times New Roman" w:hAnsi="Times New Roman"/>
          <w:sz w:val="24"/>
          <w:szCs w:val="24"/>
          <w:lang w:eastAsia="bg-BG"/>
        </w:rPr>
        <w:t>образователните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5298A" w:rsidRPr="00445035">
        <w:rPr>
          <w:rFonts w:ascii="Times New Roman" w:hAnsi="Times New Roman"/>
          <w:sz w:val="24"/>
          <w:szCs w:val="24"/>
          <w:lang w:eastAsia="bg-BG"/>
        </w:rPr>
        <w:t>заведения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5298A"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02286">
        <w:rPr>
          <w:rFonts w:ascii="Times New Roman" w:hAnsi="Times New Roman"/>
          <w:sz w:val="24"/>
          <w:szCs w:val="24"/>
          <w:lang w:eastAsia="bg-BG"/>
        </w:rPr>
        <w:lastRenderedPageBreak/>
        <w:t>т.нар.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„декларации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съгласие</w:t>
      </w:r>
      <w:r w:rsidR="001F69D4" w:rsidRPr="00445035">
        <w:rPr>
          <w:rFonts w:ascii="Times New Roman" w:hAnsi="Times New Roman"/>
          <w:sz w:val="24"/>
          <w:szCs w:val="24"/>
          <w:lang w:eastAsia="bg-BG"/>
        </w:rPr>
        <w:t>“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Наблюдава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обратна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хипотеза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откриване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банкови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сметки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ученици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превеждане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стипендии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други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плащания,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искано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съгласие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родител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друго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лице,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представляващо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детето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23A4A4B7" w14:textId="78A06F24" w:rsidR="0038149D" w:rsidRPr="00445035" w:rsidRDefault="002349F7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Следва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посочи,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установени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най-много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санкции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наложени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5298A" w:rsidRPr="00445035">
        <w:rPr>
          <w:rFonts w:ascii="Times New Roman" w:hAnsi="Times New Roman"/>
          <w:sz w:val="24"/>
          <w:szCs w:val="24"/>
          <w:lang w:eastAsia="bg-BG"/>
        </w:rPr>
        <w:t>АЛД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телекомуникационния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сектор,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както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администратори,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предоставящи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комунални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услуги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8149D" w:rsidRPr="00445035">
        <w:rPr>
          <w:rFonts w:ascii="Times New Roman" w:hAnsi="Times New Roman"/>
          <w:sz w:val="24"/>
          <w:szCs w:val="24"/>
          <w:lang w:eastAsia="bg-BG"/>
        </w:rPr>
        <w:t>банки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7E4FC363" w14:textId="540285A8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Основно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нарушенията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наличие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основание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като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липса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договор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съгласие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5507B509" w14:textId="29DD0559" w:rsidR="0038149D" w:rsidRPr="00445035" w:rsidRDefault="0038149D" w:rsidP="00991DF6">
      <w:pPr>
        <w:tabs>
          <w:tab w:val="left" w:pos="993"/>
        </w:tabs>
        <w:suppressAutoHyphens w:val="0"/>
        <w:spacing w:after="10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Секторите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дейност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25298A" w:rsidRPr="00445035">
        <w:rPr>
          <w:rFonts w:ascii="Times New Roman" w:hAnsi="Times New Roman"/>
          <w:sz w:val="24"/>
          <w:szCs w:val="24"/>
        </w:rPr>
        <w:t>АЛД</w:t>
      </w:r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срещу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които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най-често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постъпвали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2017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жалби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физически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лица,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следните:</w:t>
      </w:r>
      <w:r w:rsidR="00F5039B">
        <w:rPr>
          <w:rFonts w:ascii="Times New Roman" w:hAnsi="Times New Roman"/>
          <w:sz w:val="24"/>
          <w:szCs w:val="24"/>
        </w:rPr>
        <w:t xml:space="preserve"> </w:t>
      </w:r>
    </w:p>
    <w:p w14:paraId="23B8EEB7" w14:textId="77777777" w:rsidR="0038149D" w:rsidRPr="00445035" w:rsidRDefault="0038149D" w:rsidP="00991DF6">
      <w:pPr>
        <w:tabs>
          <w:tab w:val="left" w:pos="993"/>
        </w:tabs>
        <w:suppressAutoHyphens w:val="0"/>
        <w:spacing w:after="10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Телекомуникации</w:t>
      </w:r>
      <w:r w:rsidRPr="00445035">
        <w:rPr>
          <w:rFonts w:ascii="Times New Roman" w:hAnsi="Times New Roman"/>
          <w:sz w:val="24"/>
          <w:szCs w:val="24"/>
        </w:rPr>
        <w:tab/>
      </w:r>
      <w:r w:rsidRPr="00445035">
        <w:rPr>
          <w:rFonts w:ascii="Times New Roman" w:hAnsi="Times New Roman"/>
          <w:sz w:val="24"/>
          <w:szCs w:val="24"/>
        </w:rPr>
        <w:tab/>
      </w:r>
      <w:r w:rsidRPr="00445035">
        <w:rPr>
          <w:rFonts w:ascii="Times New Roman" w:hAnsi="Times New Roman"/>
          <w:sz w:val="24"/>
          <w:szCs w:val="24"/>
        </w:rPr>
        <w:tab/>
      </w:r>
      <w:r w:rsidRPr="00445035">
        <w:rPr>
          <w:rFonts w:ascii="Times New Roman" w:hAnsi="Times New Roman"/>
          <w:sz w:val="24"/>
          <w:szCs w:val="24"/>
        </w:rPr>
        <w:tab/>
        <w:t>135</w:t>
      </w:r>
      <w:r w:rsidRPr="00445035">
        <w:rPr>
          <w:rFonts w:ascii="Times New Roman" w:hAnsi="Times New Roman"/>
          <w:sz w:val="24"/>
          <w:szCs w:val="24"/>
        </w:rPr>
        <w:tab/>
        <w:t>жалби</w:t>
      </w:r>
    </w:p>
    <w:p w14:paraId="08AAB129" w14:textId="27538786" w:rsidR="0038149D" w:rsidRPr="00445035" w:rsidRDefault="0038149D" w:rsidP="00991DF6">
      <w:pPr>
        <w:tabs>
          <w:tab w:val="left" w:pos="993"/>
        </w:tabs>
        <w:suppressAutoHyphens w:val="0"/>
        <w:spacing w:after="10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Осъществяване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видеонаблюдение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ab/>
        <w:t>84</w:t>
      </w:r>
      <w:r w:rsidRPr="00445035">
        <w:rPr>
          <w:rFonts w:ascii="Times New Roman" w:hAnsi="Times New Roman"/>
          <w:sz w:val="24"/>
          <w:szCs w:val="24"/>
        </w:rPr>
        <w:tab/>
        <w:t>жалби</w:t>
      </w:r>
    </w:p>
    <w:p w14:paraId="175B1ABC" w14:textId="181A52D6" w:rsidR="0038149D" w:rsidRPr="00445035" w:rsidRDefault="0038149D" w:rsidP="00991DF6">
      <w:pPr>
        <w:tabs>
          <w:tab w:val="left" w:pos="993"/>
        </w:tabs>
        <w:suppressAutoHyphens w:val="0"/>
        <w:spacing w:after="10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Банки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кредитни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институции</w:t>
      </w:r>
      <w:r w:rsidR="00986523" w:rsidRPr="00445035">
        <w:rPr>
          <w:rFonts w:ascii="Times New Roman" w:hAnsi="Times New Roman"/>
          <w:sz w:val="24"/>
          <w:szCs w:val="24"/>
        </w:rPr>
        <w:tab/>
      </w:r>
      <w:r w:rsidR="00986523" w:rsidRPr="00445035">
        <w:rPr>
          <w:rFonts w:ascii="Times New Roman" w:hAnsi="Times New Roman"/>
          <w:sz w:val="24"/>
          <w:szCs w:val="24"/>
        </w:rPr>
        <w:tab/>
      </w:r>
      <w:r w:rsidRPr="00445035">
        <w:rPr>
          <w:rFonts w:ascii="Times New Roman" w:hAnsi="Times New Roman"/>
          <w:sz w:val="24"/>
          <w:szCs w:val="24"/>
        </w:rPr>
        <w:t>67</w:t>
      </w:r>
      <w:r w:rsidR="00986523" w:rsidRPr="00445035">
        <w:rPr>
          <w:rFonts w:ascii="Times New Roman" w:hAnsi="Times New Roman"/>
          <w:sz w:val="24"/>
          <w:szCs w:val="24"/>
        </w:rPr>
        <w:tab/>
      </w:r>
      <w:r w:rsidRPr="00445035">
        <w:rPr>
          <w:rFonts w:ascii="Times New Roman" w:hAnsi="Times New Roman"/>
          <w:sz w:val="24"/>
          <w:szCs w:val="24"/>
        </w:rPr>
        <w:t>жалби</w:t>
      </w:r>
    </w:p>
    <w:p w14:paraId="1D1D518D" w14:textId="0D51A812" w:rsidR="0038149D" w:rsidRPr="00445035" w:rsidRDefault="0038149D" w:rsidP="00991DF6">
      <w:pPr>
        <w:tabs>
          <w:tab w:val="left" w:pos="993"/>
        </w:tabs>
        <w:suppressAutoHyphens w:val="0"/>
        <w:spacing w:after="10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Изпълнителна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власт</w:t>
      </w:r>
      <w:r w:rsidR="00F06D55">
        <w:rPr>
          <w:rFonts w:ascii="Times New Roman" w:hAnsi="Times New Roman"/>
          <w:sz w:val="24"/>
          <w:szCs w:val="24"/>
        </w:rPr>
        <w:tab/>
      </w:r>
      <w:r w:rsidR="00F06D55">
        <w:rPr>
          <w:rFonts w:ascii="Times New Roman" w:hAnsi="Times New Roman"/>
          <w:sz w:val="24"/>
          <w:szCs w:val="24"/>
        </w:rPr>
        <w:tab/>
      </w:r>
      <w:r w:rsidR="00F06D55">
        <w:rPr>
          <w:rFonts w:ascii="Times New Roman" w:hAnsi="Times New Roman"/>
          <w:sz w:val="24"/>
          <w:szCs w:val="24"/>
        </w:rPr>
        <w:tab/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ab/>
        <w:t>41</w:t>
      </w:r>
      <w:r w:rsidR="00986523" w:rsidRPr="00445035">
        <w:rPr>
          <w:rFonts w:ascii="Times New Roman" w:hAnsi="Times New Roman"/>
          <w:sz w:val="24"/>
          <w:szCs w:val="24"/>
        </w:rPr>
        <w:tab/>
      </w:r>
      <w:r w:rsidRPr="00445035">
        <w:rPr>
          <w:rFonts w:ascii="Times New Roman" w:hAnsi="Times New Roman"/>
          <w:sz w:val="24"/>
          <w:szCs w:val="24"/>
        </w:rPr>
        <w:t>жалби</w:t>
      </w:r>
      <w:r w:rsidR="00F5039B">
        <w:rPr>
          <w:rFonts w:ascii="Times New Roman" w:hAnsi="Times New Roman"/>
          <w:sz w:val="24"/>
          <w:szCs w:val="24"/>
        </w:rPr>
        <w:t xml:space="preserve"> </w:t>
      </w:r>
    </w:p>
    <w:p w14:paraId="08CE4AFE" w14:textId="505B70B3" w:rsidR="0038149D" w:rsidRPr="00445035" w:rsidRDefault="0038149D" w:rsidP="00991DF6">
      <w:pPr>
        <w:tabs>
          <w:tab w:val="left" w:pos="993"/>
        </w:tabs>
        <w:suppressAutoHyphens w:val="0"/>
        <w:spacing w:after="10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Медии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ab/>
      </w:r>
      <w:r w:rsidRPr="00445035">
        <w:rPr>
          <w:rFonts w:ascii="Times New Roman" w:hAnsi="Times New Roman"/>
          <w:sz w:val="24"/>
          <w:szCs w:val="24"/>
        </w:rPr>
        <w:tab/>
      </w:r>
      <w:r w:rsidRPr="00445035">
        <w:rPr>
          <w:rFonts w:ascii="Times New Roman" w:hAnsi="Times New Roman"/>
          <w:sz w:val="24"/>
          <w:szCs w:val="24"/>
        </w:rPr>
        <w:tab/>
      </w:r>
      <w:r w:rsidRPr="00445035">
        <w:rPr>
          <w:rFonts w:ascii="Times New Roman" w:hAnsi="Times New Roman"/>
          <w:sz w:val="24"/>
          <w:szCs w:val="24"/>
        </w:rPr>
        <w:tab/>
      </w:r>
      <w:r w:rsidRPr="00445035">
        <w:rPr>
          <w:rFonts w:ascii="Times New Roman" w:hAnsi="Times New Roman"/>
          <w:sz w:val="24"/>
          <w:szCs w:val="24"/>
        </w:rPr>
        <w:tab/>
      </w:r>
      <w:r w:rsidRPr="00445035">
        <w:rPr>
          <w:rFonts w:ascii="Times New Roman" w:hAnsi="Times New Roman"/>
          <w:sz w:val="24"/>
          <w:szCs w:val="24"/>
        </w:rPr>
        <w:tab/>
        <w:t>35</w:t>
      </w:r>
      <w:r w:rsidRPr="00445035">
        <w:rPr>
          <w:rFonts w:ascii="Times New Roman" w:hAnsi="Times New Roman"/>
          <w:sz w:val="24"/>
          <w:szCs w:val="24"/>
        </w:rPr>
        <w:tab/>
        <w:t>жалби</w:t>
      </w:r>
    </w:p>
    <w:p w14:paraId="6D1FB1A9" w14:textId="5561DD01" w:rsidR="0038149D" w:rsidRPr="00445035" w:rsidRDefault="0038149D" w:rsidP="00991DF6">
      <w:pPr>
        <w:tabs>
          <w:tab w:val="left" w:pos="993"/>
        </w:tabs>
        <w:suppressAutoHyphens w:val="0"/>
        <w:spacing w:after="10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Трудови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осигурителни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услуги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ab/>
      </w:r>
      <w:r w:rsidRPr="00445035">
        <w:rPr>
          <w:rFonts w:ascii="Times New Roman" w:hAnsi="Times New Roman"/>
          <w:sz w:val="24"/>
          <w:szCs w:val="24"/>
        </w:rPr>
        <w:tab/>
        <w:t>25</w:t>
      </w:r>
      <w:r w:rsidRPr="00445035">
        <w:rPr>
          <w:rFonts w:ascii="Times New Roman" w:hAnsi="Times New Roman"/>
          <w:sz w:val="24"/>
          <w:szCs w:val="24"/>
        </w:rPr>
        <w:tab/>
        <w:t>жалби</w:t>
      </w:r>
    </w:p>
    <w:p w14:paraId="73EF93DB" w14:textId="0CF4DD3A" w:rsidR="0038149D" w:rsidRPr="00445035" w:rsidRDefault="0038149D" w:rsidP="00991DF6">
      <w:pPr>
        <w:tabs>
          <w:tab w:val="left" w:pos="993"/>
        </w:tabs>
        <w:suppressAutoHyphens w:val="0"/>
        <w:spacing w:after="10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Образование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ab/>
      </w:r>
      <w:r w:rsidRPr="00445035">
        <w:rPr>
          <w:rFonts w:ascii="Times New Roman" w:hAnsi="Times New Roman"/>
          <w:sz w:val="24"/>
          <w:szCs w:val="24"/>
        </w:rPr>
        <w:tab/>
      </w:r>
      <w:r w:rsidRPr="00445035">
        <w:rPr>
          <w:rFonts w:ascii="Times New Roman" w:hAnsi="Times New Roman"/>
          <w:sz w:val="24"/>
          <w:szCs w:val="24"/>
        </w:rPr>
        <w:tab/>
      </w:r>
      <w:r w:rsidRPr="00445035">
        <w:rPr>
          <w:rFonts w:ascii="Times New Roman" w:hAnsi="Times New Roman"/>
          <w:sz w:val="24"/>
          <w:szCs w:val="24"/>
        </w:rPr>
        <w:tab/>
      </w:r>
      <w:r w:rsidRPr="00445035">
        <w:rPr>
          <w:rFonts w:ascii="Times New Roman" w:hAnsi="Times New Roman"/>
          <w:sz w:val="24"/>
          <w:szCs w:val="24"/>
        </w:rPr>
        <w:tab/>
        <w:t>23</w:t>
      </w:r>
      <w:r w:rsidRPr="00445035">
        <w:rPr>
          <w:rFonts w:ascii="Times New Roman" w:hAnsi="Times New Roman"/>
          <w:sz w:val="24"/>
          <w:szCs w:val="24"/>
        </w:rPr>
        <w:tab/>
        <w:t>жалби</w:t>
      </w:r>
    </w:p>
    <w:p w14:paraId="49083550" w14:textId="74075297" w:rsidR="0038149D" w:rsidRPr="00445035" w:rsidRDefault="0038149D" w:rsidP="00991DF6">
      <w:pPr>
        <w:tabs>
          <w:tab w:val="left" w:pos="993"/>
        </w:tabs>
        <w:suppressAutoHyphens w:val="0"/>
        <w:spacing w:after="10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Съдебна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власт</w:t>
      </w:r>
      <w:r w:rsidRPr="00445035">
        <w:rPr>
          <w:rFonts w:ascii="Times New Roman" w:hAnsi="Times New Roman"/>
          <w:sz w:val="24"/>
          <w:szCs w:val="24"/>
        </w:rPr>
        <w:tab/>
      </w:r>
      <w:r w:rsidRPr="00445035">
        <w:rPr>
          <w:rFonts w:ascii="Times New Roman" w:hAnsi="Times New Roman"/>
          <w:sz w:val="24"/>
          <w:szCs w:val="24"/>
        </w:rPr>
        <w:tab/>
      </w:r>
      <w:r w:rsidRPr="00445035">
        <w:rPr>
          <w:rFonts w:ascii="Times New Roman" w:hAnsi="Times New Roman"/>
          <w:sz w:val="24"/>
          <w:szCs w:val="24"/>
        </w:rPr>
        <w:tab/>
      </w:r>
      <w:r w:rsidR="00986523" w:rsidRPr="00445035">
        <w:rPr>
          <w:rFonts w:ascii="Times New Roman" w:hAnsi="Times New Roman"/>
          <w:sz w:val="24"/>
          <w:szCs w:val="24"/>
        </w:rPr>
        <w:tab/>
      </w:r>
      <w:r w:rsidR="00986523" w:rsidRPr="00445035">
        <w:rPr>
          <w:rFonts w:ascii="Times New Roman" w:hAnsi="Times New Roman"/>
          <w:sz w:val="24"/>
          <w:szCs w:val="24"/>
        </w:rPr>
        <w:tab/>
      </w:r>
      <w:r w:rsidRPr="00445035">
        <w:rPr>
          <w:rFonts w:ascii="Times New Roman" w:hAnsi="Times New Roman"/>
          <w:sz w:val="24"/>
          <w:szCs w:val="24"/>
        </w:rPr>
        <w:t>16</w:t>
      </w:r>
      <w:r w:rsidRPr="00445035">
        <w:rPr>
          <w:rFonts w:ascii="Times New Roman" w:hAnsi="Times New Roman"/>
          <w:sz w:val="24"/>
          <w:szCs w:val="24"/>
        </w:rPr>
        <w:tab/>
        <w:t>жалби</w:t>
      </w:r>
    </w:p>
    <w:p w14:paraId="5AF22889" w14:textId="61C070E7" w:rsidR="0038149D" w:rsidRDefault="0038149D" w:rsidP="00991DF6">
      <w:pPr>
        <w:tabs>
          <w:tab w:val="left" w:pos="993"/>
        </w:tabs>
        <w:suppressAutoHyphens w:val="0"/>
        <w:spacing w:after="10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Органи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местната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власт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ab/>
      </w:r>
      <w:r w:rsidRPr="00445035">
        <w:rPr>
          <w:rFonts w:ascii="Times New Roman" w:hAnsi="Times New Roman"/>
          <w:sz w:val="24"/>
          <w:szCs w:val="24"/>
        </w:rPr>
        <w:tab/>
      </w:r>
      <w:r w:rsidRPr="00445035">
        <w:rPr>
          <w:rFonts w:ascii="Times New Roman" w:hAnsi="Times New Roman"/>
          <w:sz w:val="24"/>
          <w:szCs w:val="24"/>
        </w:rPr>
        <w:tab/>
        <w:t>4</w:t>
      </w:r>
      <w:r w:rsidRPr="00445035">
        <w:rPr>
          <w:rFonts w:ascii="Times New Roman" w:hAnsi="Times New Roman"/>
          <w:sz w:val="24"/>
          <w:szCs w:val="24"/>
        </w:rPr>
        <w:tab/>
        <w:t>жалби</w:t>
      </w:r>
    </w:p>
    <w:p w14:paraId="2656DB34" w14:textId="77777777" w:rsidR="00F06D55" w:rsidRPr="00445035" w:rsidRDefault="00F06D55" w:rsidP="00991DF6">
      <w:pPr>
        <w:tabs>
          <w:tab w:val="left" w:pos="993"/>
        </w:tabs>
        <w:suppressAutoHyphens w:val="0"/>
        <w:spacing w:after="10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1709EDE2" w14:textId="1AB1E086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b/>
          <w:sz w:val="24"/>
          <w:szCs w:val="24"/>
          <w:lang w:eastAsia="bg-BG"/>
        </w:rPr>
      </w:pPr>
      <w:r w:rsidRPr="00445035">
        <w:rPr>
          <w:rFonts w:ascii="Times New Roman" w:hAnsi="Times New Roman"/>
          <w:b/>
          <w:sz w:val="24"/>
          <w:szCs w:val="24"/>
          <w:lang w:eastAsia="bg-BG"/>
        </w:rPr>
        <w:t>4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Практика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жалби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. </w:t>
      </w:r>
    </w:p>
    <w:p w14:paraId="72F7AFF8" w14:textId="60B36E5D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Що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касае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специфични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казуси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жалби,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постъпили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разгледани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отчетния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период,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могат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посочат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следните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случаи:</w:t>
      </w:r>
    </w:p>
    <w:p w14:paraId="2326B821" w14:textId="61144814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1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сезирана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права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непълнолетно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физическо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лице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ученик</w:t>
      </w:r>
      <w:r w:rsidR="00F06D55">
        <w:rPr>
          <w:rFonts w:ascii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във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връзка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предоставяне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му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учебното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заведение,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обучава,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кредитна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институция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разкриване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банкова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сметка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превеждане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стипендии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постигнат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висок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успех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събраните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административното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производство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доказателства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установява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липсата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предприети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страна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40658" w:rsidRPr="00445035">
        <w:rPr>
          <w:rFonts w:ascii="Times New Roman" w:hAnsi="Times New Roman"/>
          <w:sz w:val="24"/>
          <w:szCs w:val="24"/>
          <w:lang w:eastAsia="bg-BG"/>
        </w:rPr>
        <w:t>АЛД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ясни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конкретни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организационни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мерки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относно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събирането,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употребата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предоставянето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копие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карти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  <w:lang w:eastAsia="bg-BG"/>
        </w:rPr>
        <w:t>правоимащите</w:t>
      </w:r>
      <w:proofErr w:type="spellEnd"/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ученици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получаване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стипендии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учебното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заведение,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довело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неправомерно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lastRenderedPageBreak/>
        <w:t>обработване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лицето</w:t>
      </w:r>
      <w:r w:rsidR="00F06D55">
        <w:rPr>
          <w:rFonts w:ascii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сезирало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хипотезата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предоставяне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копие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му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карта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учебното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заведение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банка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06D5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06D55">
        <w:rPr>
          <w:rFonts w:ascii="Times New Roman" w:hAnsi="Times New Roman"/>
          <w:sz w:val="24"/>
          <w:szCs w:val="24"/>
          <w:lang w:eastAsia="bg-BG"/>
        </w:rPr>
        <w:t>откриване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06D5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06D55">
        <w:rPr>
          <w:rFonts w:ascii="Times New Roman" w:hAnsi="Times New Roman"/>
          <w:sz w:val="24"/>
          <w:szCs w:val="24"/>
          <w:lang w:eastAsia="bg-BG"/>
        </w:rPr>
        <w:t>банкова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06D55">
        <w:rPr>
          <w:rFonts w:ascii="Times New Roman" w:hAnsi="Times New Roman"/>
          <w:sz w:val="24"/>
          <w:szCs w:val="24"/>
          <w:lang w:eastAsia="bg-BG"/>
        </w:rPr>
        <w:t>сметка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декларирано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негова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страна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информирано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съгласие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това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съгласие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06D55">
        <w:rPr>
          <w:rFonts w:ascii="Times New Roman" w:hAnsi="Times New Roman"/>
          <w:sz w:val="24"/>
          <w:szCs w:val="24"/>
          <w:lang w:eastAsia="bg-BG"/>
        </w:rPr>
        <w:t>законен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06D55">
        <w:rPr>
          <w:rFonts w:ascii="Times New Roman" w:hAnsi="Times New Roman"/>
          <w:sz w:val="24"/>
          <w:szCs w:val="24"/>
          <w:lang w:eastAsia="bg-BG"/>
        </w:rPr>
        <w:t>представител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06D5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06D55">
        <w:rPr>
          <w:rFonts w:ascii="Times New Roman" w:hAnsi="Times New Roman"/>
          <w:sz w:val="24"/>
          <w:szCs w:val="24"/>
          <w:lang w:eastAsia="bg-BG"/>
        </w:rPr>
        <w:t>лицето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предвид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обстоятелството,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непълнолетн</w:t>
      </w:r>
      <w:r w:rsidR="00F06D55">
        <w:rPr>
          <w:rFonts w:ascii="Times New Roman" w:hAnsi="Times New Roman"/>
          <w:sz w:val="24"/>
          <w:szCs w:val="24"/>
          <w:lang w:eastAsia="bg-BG"/>
        </w:rPr>
        <w:t>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F06D55">
        <w:rPr>
          <w:rFonts w:ascii="Times New Roman" w:hAnsi="Times New Roman"/>
          <w:sz w:val="24"/>
          <w:szCs w:val="24"/>
          <w:lang w:eastAsia="bg-BG"/>
        </w:rPr>
        <w:t>Ангажирана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06D5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06D55">
        <w:rPr>
          <w:rFonts w:ascii="Times New Roman" w:hAnsi="Times New Roman"/>
          <w:sz w:val="24"/>
          <w:szCs w:val="24"/>
          <w:lang w:eastAsia="bg-BG"/>
        </w:rPr>
        <w:t>административно</w:t>
      </w:r>
      <w:r w:rsidRPr="00445035">
        <w:rPr>
          <w:rFonts w:ascii="Times New Roman" w:hAnsi="Times New Roman"/>
          <w:sz w:val="24"/>
          <w:szCs w:val="24"/>
          <w:lang w:eastAsia="bg-BG"/>
        </w:rPr>
        <w:t>наказателната</w:t>
      </w:r>
      <w:proofErr w:type="spellEnd"/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отговорност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учебното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заведение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същото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наложена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санкция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минимален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размер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1F72875B" w14:textId="72DE16A2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Безспорно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установено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производството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неправомерно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ученика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страна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банката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откриване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сметка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изда</w:t>
      </w:r>
      <w:r w:rsidR="00F06D55">
        <w:rPr>
          <w:rFonts w:ascii="Times New Roman" w:hAnsi="Times New Roman"/>
          <w:sz w:val="24"/>
          <w:szCs w:val="24"/>
          <w:lang w:eastAsia="bg-BG"/>
        </w:rPr>
        <w:t>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06D5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06D55">
        <w:rPr>
          <w:rFonts w:ascii="Times New Roman" w:hAnsi="Times New Roman"/>
          <w:sz w:val="24"/>
          <w:szCs w:val="24"/>
          <w:lang w:eastAsia="bg-BG"/>
        </w:rPr>
        <w:t>специална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06D55">
        <w:rPr>
          <w:rFonts w:ascii="Times New Roman" w:hAnsi="Times New Roman"/>
          <w:sz w:val="24"/>
          <w:szCs w:val="24"/>
          <w:lang w:eastAsia="bg-BG"/>
        </w:rPr>
        <w:t>дебитна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06D55">
        <w:rPr>
          <w:rFonts w:ascii="Times New Roman" w:hAnsi="Times New Roman"/>
          <w:sz w:val="24"/>
          <w:szCs w:val="24"/>
          <w:lang w:eastAsia="bg-BG"/>
        </w:rPr>
        <w:t>карта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наличие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договорни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отношения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между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страните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липса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съгласието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изрично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информирано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волеизявление,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ученика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му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целите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откриване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банкова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сметка,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респективно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съгласие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страна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родител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попечител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лицет</w:t>
      </w:r>
      <w:r w:rsidR="00F06D55">
        <w:rPr>
          <w:rFonts w:ascii="Times New Roman" w:hAnsi="Times New Roman"/>
          <w:sz w:val="24"/>
          <w:szCs w:val="24"/>
          <w:lang w:eastAsia="bg-BG"/>
        </w:rPr>
        <w:t>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F06D55">
        <w:rPr>
          <w:rFonts w:ascii="Times New Roman" w:hAnsi="Times New Roman"/>
          <w:sz w:val="24"/>
          <w:szCs w:val="24"/>
          <w:lang w:eastAsia="bg-BG"/>
        </w:rPr>
        <w:t>Ангажирана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06D5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06D55">
        <w:rPr>
          <w:rFonts w:ascii="Times New Roman" w:hAnsi="Times New Roman"/>
          <w:sz w:val="24"/>
          <w:szCs w:val="24"/>
          <w:lang w:eastAsia="bg-BG"/>
        </w:rPr>
        <w:t>административно</w:t>
      </w:r>
      <w:r w:rsidRPr="00445035">
        <w:rPr>
          <w:rFonts w:ascii="Times New Roman" w:hAnsi="Times New Roman"/>
          <w:sz w:val="24"/>
          <w:szCs w:val="24"/>
          <w:lang w:eastAsia="bg-BG"/>
        </w:rPr>
        <w:t>наказателната</w:t>
      </w:r>
      <w:proofErr w:type="spellEnd"/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отговорност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кредитната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институция,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която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наложена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имуществена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санкция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07BF7ED6" w14:textId="4D1729DB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2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25298A"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сезирана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изложени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твърдения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неправомерно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физическо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лице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страна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мобилен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оператор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целите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регистрирани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негово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име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десет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предплатени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карти,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същите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използвани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извършване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престъпления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-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телефонни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измами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събраните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преписката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доказателства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установено,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администраторът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съхранява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регистрационни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форми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регистриране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предплатените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карти,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респективно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може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докаже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наличието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договорни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отношения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лицето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съгласие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същото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му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посочените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цели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Предвид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обстоятелството,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лицето</w:t>
      </w:r>
      <w:r w:rsidR="00F06D55">
        <w:rPr>
          <w:rFonts w:ascii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сезирало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06D55">
        <w:rPr>
          <w:rFonts w:ascii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обработват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незаконосъобразно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5298A" w:rsidRPr="00445035">
        <w:rPr>
          <w:rFonts w:ascii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наличие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условие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допустимост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обработването,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оглед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високата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степен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обществена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опасност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деянието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пасивното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поведение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администратора,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отношение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първо,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поредно,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същия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наложена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санкция</w:t>
      </w:r>
      <w:r w:rsidR="00F06D55">
        <w:rPr>
          <w:rFonts w:ascii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размерът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която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съответства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констатираното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587183E0" w14:textId="0CAD8AB5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3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25298A"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сезирана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физическо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лице</w:t>
      </w:r>
      <w:r w:rsidR="00F06D55">
        <w:rPr>
          <w:rFonts w:ascii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упражняващо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лекарска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професия</w:t>
      </w:r>
      <w:r w:rsidR="00F06D55">
        <w:rPr>
          <w:rFonts w:ascii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неправомерно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му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общинско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лечебно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заведение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във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връзка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регистриран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НАП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договор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подадена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дружеството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декларация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социално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осигуряване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лицето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юни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2017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Предмет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твърденията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неправомерно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лицето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хипотезата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предоставянето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им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частно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лечебно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заведение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общинско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такова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целите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договора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15DD01B1" w14:textId="6AE8CB44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lastRenderedPageBreak/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събраните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преписката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доказателства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установява,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жалбоподателят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06D55">
        <w:rPr>
          <w:rFonts w:ascii="Times New Roman" w:hAnsi="Times New Roman"/>
          <w:sz w:val="24"/>
          <w:szCs w:val="24"/>
          <w:lang w:eastAsia="bg-BG"/>
        </w:rPr>
        <w:t>бил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06D5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06D55">
        <w:rPr>
          <w:rFonts w:ascii="Times New Roman" w:hAnsi="Times New Roman"/>
          <w:sz w:val="24"/>
          <w:szCs w:val="24"/>
          <w:lang w:eastAsia="bg-BG"/>
        </w:rPr>
        <w:t>трудови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06D55">
        <w:rPr>
          <w:rFonts w:ascii="Times New Roman" w:hAnsi="Times New Roman"/>
          <w:sz w:val="24"/>
          <w:szCs w:val="24"/>
          <w:lang w:eastAsia="bg-BG"/>
        </w:rPr>
        <w:t>правоотношения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06D5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частно</w:t>
      </w:r>
      <w:r w:rsidR="00F06D55">
        <w:rPr>
          <w:rFonts w:ascii="Times New Roman" w:hAnsi="Times New Roman"/>
          <w:sz w:val="24"/>
          <w:szCs w:val="24"/>
          <w:lang w:eastAsia="bg-BG"/>
        </w:rPr>
        <w:t>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06D55">
        <w:rPr>
          <w:rFonts w:ascii="Times New Roman" w:hAnsi="Times New Roman"/>
          <w:sz w:val="24"/>
          <w:szCs w:val="24"/>
          <w:lang w:eastAsia="bg-BG"/>
        </w:rPr>
        <w:t>лечебно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06D55">
        <w:rPr>
          <w:rFonts w:ascii="Times New Roman" w:hAnsi="Times New Roman"/>
          <w:sz w:val="24"/>
          <w:szCs w:val="24"/>
          <w:lang w:eastAsia="bg-BG"/>
        </w:rPr>
        <w:t>заведение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06D5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06D55">
        <w:rPr>
          <w:rFonts w:ascii="Times New Roman" w:hAnsi="Times New Roman"/>
          <w:sz w:val="24"/>
          <w:szCs w:val="24"/>
          <w:lang w:eastAsia="bg-BG"/>
        </w:rPr>
        <w:t>периода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02286" w:rsidRPr="00445035">
        <w:rPr>
          <w:rFonts w:ascii="Times New Roman" w:hAnsi="Times New Roman"/>
          <w:sz w:val="24"/>
          <w:szCs w:val="24"/>
          <w:lang w:eastAsia="bg-BG"/>
        </w:rPr>
        <w:t>5</w:t>
      </w:r>
      <w:r w:rsidR="00902286">
        <w:rPr>
          <w:rFonts w:ascii="Times New Roman" w:hAnsi="Times New Roman"/>
          <w:sz w:val="24"/>
          <w:szCs w:val="24"/>
          <w:lang w:eastAsia="bg-BG"/>
        </w:rPr>
        <w:t>.01.2016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D65A38" w:rsidRPr="00445035">
        <w:rPr>
          <w:rFonts w:ascii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02286" w:rsidRPr="00445035">
        <w:rPr>
          <w:rFonts w:ascii="Times New Roman" w:hAnsi="Times New Roman"/>
          <w:sz w:val="24"/>
          <w:szCs w:val="24"/>
          <w:lang w:eastAsia="bg-BG"/>
        </w:rPr>
        <w:t>25</w:t>
      </w:r>
      <w:r w:rsidR="00902286">
        <w:rPr>
          <w:rFonts w:ascii="Times New Roman" w:hAnsi="Times New Roman"/>
          <w:sz w:val="24"/>
          <w:szCs w:val="24"/>
          <w:lang w:eastAsia="bg-BG"/>
        </w:rPr>
        <w:t>.05.2017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., </w:t>
      </w:r>
      <w:r w:rsidRPr="00445035">
        <w:rPr>
          <w:rFonts w:ascii="Times New Roman" w:hAnsi="Times New Roman"/>
          <w:sz w:val="24"/>
          <w:szCs w:val="24"/>
          <w:lang w:eastAsia="bg-BG"/>
        </w:rPr>
        <w:t>във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връзка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предоставил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лечебното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заведение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имена,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ЕГН,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адрес,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както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копие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документи</w:t>
      </w:r>
      <w:r w:rsidR="00F06D55">
        <w:rPr>
          <w:rFonts w:ascii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свързани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спецификата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изпълняваната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него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длъжност,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именно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диплома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завършено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висше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образование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специалност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„Медицина</w:t>
      </w:r>
      <w:r w:rsidR="001F69D4" w:rsidRPr="00445035">
        <w:rPr>
          <w:rFonts w:ascii="Times New Roman" w:hAnsi="Times New Roman"/>
          <w:sz w:val="24"/>
          <w:szCs w:val="24"/>
          <w:lang w:eastAsia="bg-BG"/>
        </w:rPr>
        <w:t>“</w:t>
      </w:r>
      <w:r w:rsidRPr="00445035">
        <w:rPr>
          <w:rFonts w:ascii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06D55">
        <w:rPr>
          <w:rFonts w:ascii="Times New Roman" w:hAnsi="Times New Roman"/>
          <w:sz w:val="24"/>
          <w:szCs w:val="24"/>
          <w:lang w:eastAsia="bg-BG"/>
        </w:rPr>
        <w:t>с</w:t>
      </w:r>
      <w:r w:rsidRPr="00445035">
        <w:rPr>
          <w:rFonts w:ascii="Times New Roman" w:hAnsi="Times New Roman"/>
          <w:sz w:val="24"/>
          <w:szCs w:val="24"/>
          <w:lang w:eastAsia="bg-BG"/>
        </w:rPr>
        <w:t>видетелство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призната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специалност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06D55">
        <w:rPr>
          <w:rFonts w:ascii="Times New Roman" w:hAnsi="Times New Roman"/>
          <w:sz w:val="24"/>
          <w:szCs w:val="24"/>
          <w:lang w:eastAsia="bg-BG"/>
        </w:rPr>
        <w:t>г</w:t>
      </w:r>
      <w:r w:rsidRPr="00445035">
        <w:rPr>
          <w:rFonts w:ascii="Times New Roman" w:hAnsi="Times New Roman"/>
          <w:sz w:val="24"/>
          <w:szCs w:val="24"/>
          <w:lang w:eastAsia="bg-BG"/>
        </w:rPr>
        <w:t>астроентерология</w:t>
      </w:r>
      <w:proofErr w:type="spellEnd"/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06D55">
        <w:rPr>
          <w:rFonts w:ascii="Times New Roman" w:hAnsi="Times New Roman"/>
          <w:sz w:val="24"/>
          <w:szCs w:val="24"/>
          <w:lang w:eastAsia="bg-BG"/>
        </w:rPr>
        <w:t>у</w:t>
      </w:r>
      <w:r w:rsidRPr="00445035">
        <w:rPr>
          <w:rFonts w:ascii="Times New Roman" w:hAnsi="Times New Roman"/>
          <w:sz w:val="24"/>
          <w:szCs w:val="24"/>
          <w:lang w:eastAsia="bg-BG"/>
        </w:rPr>
        <w:t>достоверени</w:t>
      </w:r>
      <w:r w:rsidR="00F06D5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членство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Българския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лекарски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съюз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5A96AA8E" w14:textId="7FCAEE41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Установено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лечебното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заведение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предоставило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общинско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лечебно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заведение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електронен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път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копие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издадени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жалбоподателя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документи,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съдържащи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му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именно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-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диплома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завършено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висше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образование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специалност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„Медицина</w:t>
      </w:r>
      <w:r w:rsidR="001F69D4" w:rsidRPr="00445035">
        <w:rPr>
          <w:rFonts w:ascii="Times New Roman" w:hAnsi="Times New Roman"/>
          <w:sz w:val="24"/>
          <w:szCs w:val="24"/>
          <w:lang w:eastAsia="bg-BG"/>
        </w:rPr>
        <w:t>“</w:t>
      </w:r>
      <w:r w:rsidRPr="00445035">
        <w:rPr>
          <w:rFonts w:ascii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54D53">
        <w:rPr>
          <w:rFonts w:ascii="Times New Roman" w:hAnsi="Times New Roman"/>
          <w:sz w:val="24"/>
          <w:szCs w:val="24"/>
          <w:lang w:eastAsia="bg-BG"/>
        </w:rPr>
        <w:t>с</w:t>
      </w:r>
      <w:r w:rsidRPr="00445035">
        <w:rPr>
          <w:rFonts w:ascii="Times New Roman" w:hAnsi="Times New Roman"/>
          <w:sz w:val="24"/>
          <w:szCs w:val="24"/>
          <w:lang w:eastAsia="bg-BG"/>
        </w:rPr>
        <w:t>видетелство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призната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специалност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454D53">
        <w:rPr>
          <w:rFonts w:ascii="Times New Roman" w:hAnsi="Times New Roman"/>
          <w:sz w:val="24"/>
          <w:szCs w:val="24"/>
          <w:lang w:eastAsia="bg-BG"/>
        </w:rPr>
        <w:t>г</w:t>
      </w:r>
      <w:r w:rsidRPr="00445035">
        <w:rPr>
          <w:rFonts w:ascii="Times New Roman" w:hAnsi="Times New Roman"/>
          <w:sz w:val="24"/>
          <w:szCs w:val="24"/>
          <w:lang w:eastAsia="bg-BG"/>
        </w:rPr>
        <w:t>астроентерология</w:t>
      </w:r>
      <w:proofErr w:type="spellEnd"/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54D53">
        <w:rPr>
          <w:rFonts w:ascii="Times New Roman" w:hAnsi="Times New Roman"/>
          <w:sz w:val="24"/>
          <w:szCs w:val="24"/>
          <w:lang w:eastAsia="bg-BG"/>
        </w:rPr>
        <w:t>у</w:t>
      </w:r>
      <w:r w:rsidRPr="00445035">
        <w:rPr>
          <w:rFonts w:ascii="Times New Roman" w:hAnsi="Times New Roman"/>
          <w:sz w:val="24"/>
          <w:szCs w:val="24"/>
          <w:lang w:eastAsia="bg-BG"/>
        </w:rPr>
        <w:t>достоверени</w:t>
      </w:r>
      <w:r w:rsidR="00454D53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членство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Българския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лекарски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съюз,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както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копие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карта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жалбоподателя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Дружеството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санкционирано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23,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1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ЗЗЛД,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именно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454D53">
        <w:rPr>
          <w:rFonts w:ascii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40658" w:rsidRPr="00445035">
        <w:rPr>
          <w:rFonts w:ascii="Times New Roman" w:hAnsi="Times New Roman"/>
          <w:sz w:val="24"/>
          <w:szCs w:val="24"/>
          <w:lang w:eastAsia="bg-BG"/>
        </w:rPr>
        <w:t>АЛД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предприел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технически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организационни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мерки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жалбоподателя,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резултат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правата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лицето</w:t>
      </w:r>
      <w:r w:rsidR="00454D53">
        <w:rPr>
          <w:rFonts w:ascii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сезирало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6119FFD2" w14:textId="45D86761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хода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производството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установено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друго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разпоредбите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страна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частното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лечебно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заведение,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именно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съхранение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копие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документ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самоличност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жалбоподателя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във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връзка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  <w:lang w:eastAsia="bg-BG"/>
        </w:rPr>
        <w:t>трудовоправните</w:t>
      </w:r>
      <w:proofErr w:type="spellEnd"/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отношения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между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страните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Последното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принципите</w:t>
      </w:r>
      <w:r w:rsidR="00454D53">
        <w:rPr>
          <w:rFonts w:ascii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следва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основава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обработването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454D53">
        <w:rPr>
          <w:rFonts w:ascii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частност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принципа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пропорционалност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данните,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съгласно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обработваните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следва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съотносими,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свързани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  <w:lang w:eastAsia="bg-BG"/>
        </w:rPr>
        <w:t>ненадхвърлящи</w:t>
      </w:r>
      <w:proofErr w:type="spellEnd"/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целите,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обработват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тази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връзка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5298A"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целесъобразност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указала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дружеството,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следва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унищожи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съхраняваното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копие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54D53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54D53">
        <w:rPr>
          <w:rFonts w:ascii="Times New Roman" w:hAnsi="Times New Roman"/>
          <w:sz w:val="24"/>
          <w:szCs w:val="24"/>
          <w:lang w:eastAsia="bg-BG"/>
        </w:rPr>
        <w:t>лична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54D53">
        <w:rPr>
          <w:rFonts w:ascii="Times New Roman" w:hAnsi="Times New Roman"/>
          <w:sz w:val="24"/>
          <w:szCs w:val="24"/>
          <w:lang w:eastAsia="bg-BG"/>
        </w:rPr>
        <w:t>карта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54D53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54D53">
        <w:rPr>
          <w:rFonts w:ascii="Times New Roman" w:hAnsi="Times New Roman"/>
          <w:sz w:val="24"/>
          <w:szCs w:val="24"/>
          <w:lang w:eastAsia="bg-BG"/>
        </w:rPr>
        <w:t>жалбоподателя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предвид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обстоятелството,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събирането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страна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работодателя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съхранението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копие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документ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самоличност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трудовото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досие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работниците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служителите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  <w:lang w:eastAsia="bg-BG"/>
        </w:rPr>
        <w:t>несъотносимо</w:t>
      </w:r>
      <w:proofErr w:type="spellEnd"/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надхвърля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целите</w:t>
      </w:r>
      <w:r w:rsidR="00454D53">
        <w:rPr>
          <w:rFonts w:ascii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обработват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работника,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именно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във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връзка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  <w:lang w:eastAsia="bg-BG"/>
        </w:rPr>
        <w:t>трудовоправните</w:t>
      </w:r>
      <w:proofErr w:type="spellEnd"/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отношения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между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тях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3D780D41" w14:textId="0B56F862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събраните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преписката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доказателства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установено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правата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жалбоподателя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страна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общинското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лечебно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заведение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жалбоподателя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обем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три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имена,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ЕГН,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адрес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номер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карта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обработени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съставянето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граждански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договор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между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страните: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54D53">
        <w:rPr>
          <w:rFonts w:ascii="Times New Roman" w:hAnsi="Times New Roman"/>
          <w:sz w:val="24"/>
          <w:szCs w:val="24"/>
          <w:lang w:eastAsia="bg-BG"/>
        </w:rPr>
        <w:t>в</w:t>
      </w:r>
      <w:r w:rsidRPr="00445035">
        <w:rPr>
          <w:rFonts w:ascii="Times New Roman" w:hAnsi="Times New Roman"/>
          <w:sz w:val="24"/>
          <w:szCs w:val="24"/>
          <w:lang w:eastAsia="bg-BG"/>
        </w:rPr>
        <w:t>ъзложител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общинското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лечебно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заведение</w:t>
      </w:r>
      <w:r w:rsidR="00454D53">
        <w:rPr>
          <w:rFonts w:ascii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54D53">
        <w:rPr>
          <w:rFonts w:ascii="Times New Roman" w:hAnsi="Times New Roman"/>
          <w:sz w:val="24"/>
          <w:szCs w:val="24"/>
          <w:lang w:eastAsia="bg-BG"/>
        </w:rPr>
        <w:t>и</w:t>
      </w:r>
      <w:r w:rsidRPr="00445035">
        <w:rPr>
          <w:rFonts w:ascii="Times New Roman" w:hAnsi="Times New Roman"/>
          <w:sz w:val="24"/>
          <w:szCs w:val="24"/>
          <w:lang w:eastAsia="bg-BG"/>
        </w:rPr>
        <w:t>зпълнител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жалбоподателя</w:t>
      </w:r>
      <w:r w:rsidR="0025298A" w:rsidRPr="00445035">
        <w:rPr>
          <w:rFonts w:ascii="Times New Roman" w:hAnsi="Times New Roman"/>
          <w:sz w:val="24"/>
          <w:szCs w:val="24"/>
          <w:lang w:eastAsia="bg-BG"/>
        </w:rPr>
        <w:t>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предмет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„консултации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като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гастроентеролог</w:t>
      </w:r>
      <w:r w:rsidR="001F69D4" w:rsidRPr="00445035">
        <w:rPr>
          <w:rFonts w:ascii="Times New Roman" w:hAnsi="Times New Roman"/>
          <w:sz w:val="24"/>
          <w:szCs w:val="24"/>
          <w:lang w:eastAsia="bg-BG"/>
        </w:rPr>
        <w:t>“</w:t>
      </w:r>
      <w:r w:rsidRPr="00445035">
        <w:rPr>
          <w:rFonts w:ascii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който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подписан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лицето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спорно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същ</w:t>
      </w:r>
      <w:r w:rsidR="00454D53">
        <w:rPr>
          <w:rFonts w:ascii="Times New Roman" w:hAnsi="Times New Roman"/>
          <w:sz w:val="24"/>
          <w:szCs w:val="24"/>
          <w:lang w:eastAsia="bg-BG"/>
        </w:rPr>
        <w:t>о,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54D53">
        <w:rPr>
          <w:rFonts w:ascii="Times New Roman" w:hAnsi="Times New Roman"/>
          <w:sz w:val="24"/>
          <w:szCs w:val="24"/>
          <w:lang w:eastAsia="bg-BG"/>
        </w:rPr>
        <w:t>че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54D53">
        <w:rPr>
          <w:rFonts w:ascii="Times New Roman" w:hAnsi="Times New Roman"/>
          <w:sz w:val="24"/>
          <w:szCs w:val="24"/>
          <w:lang w:eastAsia="bg-BG"/>
        </w:rPr>
        <w:t>във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54D53">
        <w:rPr>
          <w:rFonts w:ascii="Times New Roman" w:hAnsi="Times New Roman"/>
          <w:sz w:val="24"/>
          <w:szCs w:val="24"/>
          <w:lang w:eastAsia="bg-BG"/>
        </w:rPr>
        <w:t>връзка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54D53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54D53">
        <w:rPr>
          <w:rFonts w:ascii="Times New Roman" w:hAnsi="Times New Roman"/>
          <w:sz w:val="24"/>
          <w:szCs w:val="24"/>
          <w:lang w:eastAsia="bg-BG"/>
        </w:rPr>
        <w:t>договора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54D53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02286" w:rsidRPr="00445035">
        <w:rPr>
          <w:rFonts w:ascii="Times New Roman" w:hAnsi="Times New Roman"/>
          <w:sz w:val="24"/>
          <w:szCs w:val="24"/>
          <w:lang w:eastAsia="bg-BG"/>
        </w:rPr>
        <w:t>7</w:t>
      </w:r>
      <w:r w:rsidR="00902286">
        <w:rPr>
          <w:rFonts w:ascii="Times New Roman" w:hAnsi="Times New Roman"/>
          <w:sz w:val="24"/>
          <w:szCs w:val="24"/>
          <w:lang w:eastAsia="bg-BG"/>
        </w:rPr>
        <w:t>.08.2017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lastRenderedPageBreak/>
        <w:t>дружеството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предоставило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НАП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имена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единен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граждански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номер</w:t>
      </w:r>
      <w:r w:rsidR="00454D53">
        <w:rPr>
          <w:rFonts w:ascii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осигуряване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жалбоподателя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във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връзка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договора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25298A"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приела,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обработването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жалбоподателя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5298A"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5298A" w:rsidRPr="00445035">
        <w:rPr>
          <w:rFonts w:ascii="Times New Roman" w:hAnsi="Times New Roman"/>
          <w:sz w:val="24"/>
          <w:szCs w:val="24"/>
          <w:lang w:eastAsia="bg-BG"/>
        </w:rPr>
        <w:t>посочената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5298A" w:rsidRPr="00445035">
        <w:rPr>
          <w:rFonts w:ascii="Times New Roman" w:hAnsi="Times New Roman"/>
          <w:sz w:val="24"/>
          <w:szCs w:val="24"/>
          <w:lang w:eastAsia="bg-BG"/>
        </w:rPr>
        <w:t>по-горе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5298A" w:rsidRPr="00445035">
        <w:rPr>
          <w:rFonts w:ascii="Times New Roman" w:hAnsi="Times New Roman"/>
          <w:sz w:val="24"/>
          <w:szCs w:val="24"/>
          <w:lang w:eastAsia="bg-BG"/>
        </w:rPr>
        <w:t>хипотеза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5298A" w:rsidRPr="00445035">
        <w:rPr>
          <w:rFonts w:ascii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употреба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съставяне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граждански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договор,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съхранение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предоставяне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НАП</w:t>
      </w:r>
      <w:r w:rsidR="00454D53">
        <w:rPr>
          <w:rFonts w:ascii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25298A" w:rsidRPr="00445035">
        <w:rPr>
          <w:rFonts w:ascii="Times New Roman" w:hAnsi="Times New Roman"/>
          <w:sz w:val="24"/>
          <w:szCs w:val="24"/>
          <w:lang w:eastAsia="bg-BG"/>
        </w:rPr>
        <w:t>4,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5298A" w:rsidRPr="00445035">
        <w:rPr>
          <w:rFonts w:ascii="Times New Roman" w:hAnsi="Times New Roman"/>
          <w:sz w:val="24"/>
          <w:szCs w:val="24"/>
          <w:lang w:eastAsia="bg-BG"/>
        </w:rPr>
        <w:t>ал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25298A" w:rsidRPr="00445035">
        <w:rPr>
          <w:rFonts w:ascii="Times New Roman" w:hAnsi="Times New Roman"/>
          <w:sz w:val="24"/>
          <w:szCs w:val="24"/>
          <w:lang w:eastAsia="bg-BG"/>
        </w:rPr>
        <w:t>1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5298A"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5298A" w:rsidRPr="00445035">
        <w:rPr>
          <w:rFonts w:ascii="Times New Roman" w:hAnsi="Times New Roman"/>
          <w:sz w:val="24"/>
          <w:szCs w:val="24"/>
          <w:lang w:eastAsia="bg-BG"/>
        </w:rPr>
        <w:t>ЗЗЛД</w:t>
      </w:r>
      <w:r w:rsidR="00CB07B1">
        <w:rPr>
          <w:rFonts w:ascii="Times New Roman" w:hAnsi="Times New Roman"/>
          <w:sz w:val="24"/>
          <w:szCs w:val="24"/>
          <w:lang w:eastAsia="bg-BG"/>
        </w:rPr>
        <w:t> </w:t>
      </w:r>
      <w:r w:rsidR="0025298A" w:rsidRPr="00445035">
        <w:rPr>
          <w:rFonts w:ascii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извършени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съгласието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жалбоподателя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налице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нито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едно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останалите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условия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допустимост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обработването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посочени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4,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1,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1,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3,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4,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5,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6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7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41A15B04" w14:textId="32000393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Предвид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обстоятелството,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първо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40658" w:rsidRPr="00445035">
        <w:rPr>
          <w:rFonts w:ascii="Times New Roman" w:hAnsi="Times New Roman"/>
          <w:sz w:val="24"/>
          <w:szCs w:val="24"/>
          <w:lang w:eastAsia="bg-BG"/>
        </w:rPr>
        <w:t>АЛД</w:t>
      </w:r>
      <w:r w:rsidRPr="00445035">
        <w:rPr>
          <w:rFonts w:ascii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както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предвид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факта,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предоставени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държавен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орган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НАП,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който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вече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разполага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тях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във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връзка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други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регистрирани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лицето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договори,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5298A"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целесъобразност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издала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задължително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предписание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общинското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лечебно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заведение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662D9193" w14:textId="63A44E67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4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Страните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административното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производство,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частност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5298A" w:rsidRPr="00445035">
        <w:rPr>
          <w:rFonts w:ascii="Times New Roman" w:hAnsi="Times New Roman"/>
          <w:sz w:val="24"/>
          <w:szCs w:val="24"/>
          <w:lang w:eastAsia="bg-BG"/>
        </w:rPr>
        <w:t>АЛД</w:t>
      </w:r>
      <w:r w:rsidRPr="00445035">
        <w:rPr>
          <w:rFonts w:ascii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дължат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съдействие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5298A"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упражняване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правомощията</w:t>
      </w:r>
      <w:r w:rsidR="00454D53">
        <w:rPr>
          <w:rFonts w:ascii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предоставени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ѝ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5298A" w:rsidRPr="00445035">
        <w:rPr>
          <w:rFonts w:ascii="Times New Roman" w:hAnsi="Times New Roman"/>
          <w:sz w:val="24"/>
          <w:szCs w:val="24"/>
          <w:lang w:eastAsia="bg-BG"/>
        </w:rPr>
        <w:t>ЗЗЛД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Общия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24A5A" w:rsidRPr="00445035">
        <w:rPr>
          <w:rFonts w:ascii="Times New Roman" w:hAnsi="Times New Roman"/>
          <w:sz w:val="24"/>
          <w:szCs w:val="24"/>
          <w:lang w:eastAsia="bg-BG"/>
        </w:rPr>
        <w:t>относно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защита</w:t>
      </w:r>
      <w:r w:rsidR="00D24A5A" w:rsidRPr="00445035">
        <w:rPr>
          <w:rFonts w:ascii="Times New Roman" w:hAnsi="Times New Roman"/>
          <w:sz w:val="24"/>
          <w:szCs w:val="24"/>
          <w:lang w:eastAsia="bg-BG"/>
        </w:rPr>
        <w:t>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Законодателят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предвидил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възможността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</w:t>
      </w:r>
      <w:r w:rsidR="00454D53">
        <w:rPr>
          <w:rFonts w:ascii="Times New Roman" w:hAnsi="Times New Roman"/>
          <w:sz w:val="24"/>
          <w:szCs w:val="24"/>
          <w:lang w:eastAsia="bg-BG"/>
        </w:rPr>
        <w:t>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54D53">
        <w:rPr>
          <w:rFonts w:ascii="Times New Roman" w:hAnsi="Times New Roman"/>
          <w:sz w:val="24"/>
          <w:szCs w:val="24"/>
          <w:lang w:eastAsia="bg-BG"/>
        </w:rPr>
        <w:t>ангажиране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54D53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454D53">
        <w:rPr>
          <w:rFonts w:ascii="Times New Roman" w:hAnsi="Times New Roman"/>
          <w:sz w:val="24"/>
          <w:szCs w:val="24"/>
          <w:lang w:eastAsia="bg-BG"/>
        </w:rPr>
        <w:t>административно</w:t>
      </w:r>
      <w:r w:rsidRPr="00445035">
        <w:rPr>
          <w:rFonts w:ascii="Times New Roman" w:hAnsi="Times New Roman"/>
          <w:sz w:val="24"/>
          <w:szCs w:val="24"/>
          <w:lang w:eastAsia="bg-BG"/>
        </w:rPr>
        <w:t>наказателната</w:t>
      </w:r>
      <w:proofErr w:type="spellEnd"/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отговорност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задължените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субекти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отказ</w:t>
      </w:r>
      <w:r w:rsidR="00454D53">
        <w:rPr>
          <w:rFonts w:ascii="Times New Roman" w:hAnsi="Times New Roman"/>
          <w:sz w:val="24"/>
          <w:szCs w:val="24"/>
          <w:lang w:eastAsia="bg-BG"/>
        </w:rPr>
        <w:t>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съдействие,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респективно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неизпълнение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дадени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5298A"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указания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разпореждания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във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връзка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производството,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  <w:lang w:eastAsia="bg-BG"/>
        </w:rPr>
        <w:t>непредоставяне</w:t>
      </w:r>
      <w:proofErr w:type="spellEnd"/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достъп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информация,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както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  <w:lang w:eastAsia="bg-BG"/>
        </w:rPr>
        <w:t>непредоставяне</w:t>
      </w:r>
      <w:proofErr w:type="spellEnd"/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достъп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помещения,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включително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всяко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оборудване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средство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7D36AE88" w14:textId="7AC41A97" w:rsidR="0038149D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Именно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такива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83,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F09BB" w:rsidRPr="00445035">
        <w:rPr>
          <w:rFonts w:ascii="Times New Roman" w:hAnsi="Times New Roman"/>
          <w:sz w:val="24"/>
          <w:szCs w:val="24"/>
          <w:lang w:eastAsia="bg-BG"/>
        </w:rPr>
        <w:t>пар</w:t>
      </w:r>
      <w:proofErr w:type="spellEnd"/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5,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„д</w:t>
      </w:r>
      <w:r w:rsidR="001F69D4" w:rsidRPr="00445035">
        <w:rPr>
          <w:rFonts w:ascii="Times New Roman" w:hAnsi="Times New Roman"/>
          <w:sz w:val="24"/>
          <w:szCs w:val="24"/>
          <w:lang w:eastAsia="bg-BG"/>
        </w:rPr>
        <w:t>“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24A5A" w:rsidRPr="00445035">
        <w:rPr>
          <w:rFonts w:ascii="Times New Roman" w:hAnsi="Times New Roman"/>
          <w:sz w:val="24"/>
          <w:szCs w:val="24"/>
          <w:lang w:eastAsia="bg-BG"/>
        </w:rPr>
        <w:t>(ЕС)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24A5A" w:rsidRPr="00445035">
        <w:rPr>
          <w:rFonts w:ascii="Times New Roman" w:hAnsi="Times New Roman"/>
          <w:sz w:val="24"/>
          <w:szCs w:val="24"/>
          <w:lang w:eastAsia="bg-BG"/>
        </w:rPr>
        <w:t>2016/679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54D53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54D53">
        <w:rPr>
          <w:rFonts w:ascii="Times New Roman" w:hAnsi="Times New Roman"/>
          <w:sz w:val="24"/>
          <w:szCs w:val="24"/>
          <w:lang w:eastAsia="bg-BG"/>
        </w:rPr>
        <w:t>санкционирани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54D53">
        <w:rPr>
          <w:rFonts w:ascii="Times New Roman" w:hAnsi="Times New Roman"/>
          <w:sz w:val="24"/>
          <w:szCs w:val="24"/>
          <w:lang w:eastAsia="bg-BG"/>
        </w:rPr>
        <w:t>два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46F3" w:rsidRPr="00445035">
        <w:rPr>
          <w:rFonts w:ascii="Times New Roman" w:hAnsi="Times New Roman"/>
          <w:sz w:val="24"/>
          <w:szCs w:val="24"/>
          <w:lang w:eastAsia="bg-BG"/>
        </w:rPr>
        <w:t>АЛД</w:t>
      </w:r>
      <w:r w:rsidRPr="00445035">
        <w:rPr>
          <w:rFonts w:ascii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въпреки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получени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разпореждания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съдействие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надзорния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орган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предоставяне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  <w:lang w:eastAsia="bg-BG"/>
        </w:rPr>
        <w:t>относими</w:t>
      </w:r>
      <w:proofErr w:type="spellEnd"/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изрично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посочени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доказателства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оказали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съдействие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5298A"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упражняване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правомощията</w:t>
      </w:r>
      <w:r w:rsidR="00454D53">
        <w:rPr>
          <w:rFonts w:ascii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предоставени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ѝ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Закона</w:t>
      </w:r>
      <w:r w:rsidR="00454D53">
        <w:rPr>
          <w:rFonts w:ascii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изясняване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фактическа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страна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случаите,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сезиран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надзорния</w:t>
      </w:r>
      <w:r w:rsidR="00454D53">
        <w:rPr>
          <w:rFonts w:ascii="Times New Roman" w:hAnsi="Times New Roman"/>
          <w:sz w:val="24"/>
          <w:szCs w:val="24"/>
          <w:lang w:eastAsia="bg-BG"/>
        </w:rPr>
        <w:t>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орган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063FDA8F" w14:textId="77777777" w:rsidR="00454D53" w:rsidRPr="00445035" w:rsidRDefault="00454D53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</w:p>
    <w:p w14:paraId="6B7C4880" w14:textId="4EE65CAA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b/>
          <w:sz w:val="24"/>
          <w:szCs w:val="24"/>
          <w:lang w:eastAsia="bg-BG"/>
        </w:rPr>
      </w:pPr>
      <w:r w:rsidRPr="00445035">
        <w:rPr>
          <w:rFonts w:ascii="Times New Roman" w:hAnsi="Times New Roman"/>
          <w:b/>
          <w:sz w:val="24"/>
          <w:szCs w:val="24"/>
          <w:lang w:eastAsia="bg-BG"/>
        </w:rPr>
        <w:t>5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Съдебна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практика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оспорвани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решения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. </w:t>
      </w:r>
    </w:p>
    <w:p w14:paraId="19F65A14" w14:textId="2283906F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Административен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София-град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(АССГ),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образувани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44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дела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оспорване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административни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актове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-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решения,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издадени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Четиридесет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две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(42)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делата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Върховния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административен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(ВАС)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като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касационна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инстанция,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като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16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образувани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2016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986523"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86523" w:rsidRPr="00445035">
        <w:rPr>
          <w:rFonts w:ascii="Times New Roman" w:hAnsi="Times New Roman"/>
          <w:sz w:val="24"/>
          <w:szCs w:val="24"/>
          <w:lang w:eastAsia="bg-BG"/>
        </w:rPr>
        <w:t>съответно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20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2017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1AEA633F" w14:textId="2C48BB15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разгледаните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АССГ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дела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27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приключили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съдебно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решение,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17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очаква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произнасянето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123A9">
        <w:rPr>
          <w:rFonts w:ascii="Times New Roman" w:hAnsi="Times New Roman"/>
          <w:sz w:val="24"/>
          <w:szCs w:val="24"/>
          <w:lang w:eastAsia="bg-BG"/>
        </w:rPr>
        <w:t>съответния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123A9">
        <w:rPr>
          <w:rFonts w:ascii="Times New Roman" w:hAnsi="Times New Roman"/>
          <w:sz w:val="24"/>
          <w:szCs w:val="24"/>
          <w:lang w:eastAsia="bg-BG"/>
        </w:rPr>
        <w:t>състав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1123A9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123A9">
        <w:rPr>
          <w:rFonts w:ascii="Times New Roman" w:hAnsi="Times New Roman"/>
          <w:sz w:val="24"/>
          <w:szCs w:val="24"/>
          <w:lang w:eastAsia="bg-BG"/>
        </w:rPr>
        <w:t>допълнение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съобщени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lastRenderedPageBreak/>
        <w:t>решенията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9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съдебни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дела,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обявени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решаване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предходната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година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наличната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информация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може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посочи,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21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съдебни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решения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потвърдени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оспорените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административни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актове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един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съдебен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акт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решението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частично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отменено,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14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съдебни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решения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издадените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актове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отменени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2CEE2149" w14:textId="25197D12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графиката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(фиг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7)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изобразен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броят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потвърдените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отменените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АССГ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решения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</w:t>
      </w:r>
      <w:r w:rsidR="00F45B37" w:rsidRPr="00445035">
        <w:rPr>
          <w:rFonts w:ascii="Times New Roman" w:hAnsi="Times New Roman"/>
          <w:sz w:val="24"/>
          <w:szCs w:val="24"/>
          <w:lang w:eastAsia="bg-BG"/>
        </w:rPr>
        <w:t>ЗЛД</w:t>
      </w:r>
      <w:r w:rsidRPr="00445035">
        <w:rPr>
          <w:rFonts w:ascii="Times New Roman" w:hAnsi="Times New Roman"/>
          <w:sz w:val="24"/>
          <w:szCs w:val="24"/>
          <w:lang w:eastAsia="bg-BG"/>
        </w:rPr>
        <w:t>: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14:paraId="14F03DB9" w14:textId="5F7C92E9" w:rsidR="00D4064C" w:rsidRPr="00445035" w:rsidRDefault="00D4064C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noProof/>
          <w:sz w:val="24"/>
          <w:szCs w:val="24"/>
          <w:lang w:eastAsia="bg-BG"/>
        </w:rPr>
        <w:drawing>
          <wp:inline distT="0" distB="0" distL="0" distR="0" wp14:anchorId="491CD108" wp14:editId="718BF852">
            <wp:extent cx="5695950" cy="32004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A195F42" w14:textId="6F9F6C68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center"/>
        <w:textAlignment w:val="auto"/>
        <w:rPr>
          <w:rFonts w:ascii="Times New Roman" w:hAnsi="Times New Roman"/>
          <w:b/>
          <w:sz w:val="24"/>
          <w:szCs w:val="24"/>
          <w:lang w:eastAsia="bg-BG"/>
        </w:rPr>
      </w:pPr>
      <w:r w:rsidRPr="00445035">
        <w:rPr>
          <w:rFonts w:ascii="Times New Roman" w:hAnsi="Times New Roman"/>
          <w:b/>
          <w:sz w:val="24"/>
          <w:szCs w:val="24"/>
          <w:lang w:eastAsia="bg-BG"/>
        </w:rPr>
        <w:t>Фиг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7</w:t>
      </w:r>
    </w:p>
    <w:p w14:paraId="797D86C5" w14:textId="6BF716DD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Пред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45B37" w:rsidRPr="00445035">
        <w:rPr>
          <w:rFonts w:ascii="Times New Roman" w:hAnsi="Times New Roman"/>
          <w:sz w:val="24"/>
          <w:szCs w:val="24"/>
          <w:lang w:eastAsia="bg-BG"/>
        </w:rPr>
        <w:t>ВАС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проведени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заседания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42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дела,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като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19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дела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образувани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2016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., </w:t>
      </w:r>
      <w:r w:rsidRPr="00445035">
        <w:rPr>
          <w:rFonts w:ascii="Times New Roman" w:hAnsi="Times New Roman"/>
          <w:sz w:val="24"/>
          <w:szCs w:val="24"/>
          <w:lang w:eastAsia="bg-BG"/>
        </w:rPr>
        <w:t>21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-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2017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., </w:t>
      </w:r>
      <w:r w:rsidRPr="00445035">
        <w:rPr>
          <w:rFonts w:ascii="Times New Roman" w:hAnsi="Times New Roman"/>
          <w:sz w:val="24"/>
          <w:szCs w:val="24"/>
          <w:lang w:eastAsia="bg-BG"/>
        </w:rPr>
        <w:t>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съобщени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решенията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50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дела,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като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12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тях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обявени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решаване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предходната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година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5FA83BB6" w14:textId="7E20C62E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45B37" w:rsidRPr="00445035">
        <w:rPr>
          <w:rFonts w:ascii="Times New Roman" w:hAnsi="Times New Roman"/>
          <w:sz w:val="24"/>
          <w:szCs w:val="24"/>
          <w:lang w:eastAsia="bg-BG"/>
        </w:rPr>
        <w:t>АС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потвърдил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37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решения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АССГ,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оставен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сила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актът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отменил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4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решения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АССГ,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като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потвърдил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съответния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акт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4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решения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ВАС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отменя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решението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АССГ,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като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случаите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отменя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решението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останалите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връща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АССГ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ново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разглеждане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делото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5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решения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ВАС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потвърждава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съответно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решение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АССГ,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отменено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решението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заключение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може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обобщи,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след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проведен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двуинстанционен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съдебен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контрол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50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дела,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свързани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оспорване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решения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</w:t>
      </w:r>
      <w:r w:rsidR="00F45B37" w:rsidRPr="00445035">
        <w:rPr>
          <w:rFonts w:ascii="Times New Roman" w:hAnsi="Times New Roman"/>
          <w:sz w:val="24"/>
          <w:szCs w:val="24"/>
          <w:lang w:eastAsia="bg-BG"/>
        </w:rPr>
        <w:t>ЗЛД</w:t>
      </w:r>
      <w:r w:rsidRPr="00445035">
        <w:rPr>
          <w:rFonts w:ascii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40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решения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</w:t>
      </w:r>
      <w:r w:rsidR="00F45B37" w:rsidRPr="00445035">
        <w:rPr>
          <w:rFonts w:ascii="Times New Roman" w:hAnsi="Times New Roman"/>
          <w:sz w:val="24"/>
          <w:szCs w:val="24"/>
          <w:lang w:eastAsia="bg-BG"/>
        </w:rPr>
        <w:t>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влезли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сила,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10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отменени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5407909B" w14:textId="566AEC83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оглед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крайния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резултат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отношение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актовете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практиката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ВАС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може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изобрази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графиката,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дадена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по-долу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(фиг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8):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14:paraId="1A4408E1" w14:textId="3F1561FA" w:rsidR="00AD669B" w:rsidRPr="00445035" w:rsidRDefault="00AD669B" w:rsidP="00767CA2">
      <w:pPr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noProof/>
          <w:sz w:val="24"/>
          <w:szCs w:val="24"/>
          <w:lang w:eastAsia="bg-BG"/>
        </w:rPr>
        <w:lastRenderedPageBreak/>
        <w:drawing>
          <wp:inline distT="0" distB="0" distL="0" distR="0" wp14:anchorId="325C7D2D" wp14:editId="56150F23">
            <wp:extent cx="5661329" cy="3101008"/>
            <wp:effectExtent l="0" t="0" r="15875" b="444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026C5D5" w14:textId="2A353C47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center"/>
        <w:textAlignment w:val="auto"/>
        <w:rPr>
          <w:rFonts w:ascii="Times New Roman" w:hAnsi="Times New Roman"/>
          <w:b/>
          <w:sz w:val="24"/>
          <w:szCs w:val="24"/>
          <w:lang w:eastAsia="bg-BG"/>
        </w:rPr>
      </w:pPr>
      <w:r w:rsidRPr="00445035">
        <w:rPr>
          <w:rFonts w:ascii="Times New Roman" w:hAnsi="Times New Roman"/>
          <w:b/>
          <w:sz w:val="24"/>
          <w:szCs w:val="24"/>
          <w:lang w:eastAsia="bg-BG"/>
        </w:rPr>
        <w:t>Фиг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8</w:t>
      </w:r>
    </w:p>
    <w:p w14:paraId="297797E2" w14:textId="77777777" w:rsidR="001123A9" w:rsidRDefault="001123A9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b/>
          <w:sz w:val="24"/>
          <w:szCs w:val="24"/>
          <w:lang w:eastAsia="bg-BG"/>
        </w:rPr>
      </w:pPr>
    </w:p>
    <w:p w14:paraId="7A8052D8" w14:textId="1F65B64D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b/>
          <w:sz w:val="24"/>
          <w:szCs w:val="24"/>
          <w:lang w:eastAsia="bg-BG"/>
        </w:rPr>
      </w:pPr>
      <w:r w:rsidRPr="00445035">
        <w:rPr>
          <w:rFonts w:ascii="Times New Roman" w:hAnsi="Times New Roman"/>
          <w:b/>
          <w:sz w:val="24"/>
          <w:szCs w:val="24"/>
          <w:lang w:eastAsia="bg-BG"/>
        </w:rPr>
        <w:t>6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Статистика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наложените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събрани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публични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вземания,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произтичащи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решения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626AF0" w:rsidRPr="00445035">
        <w:rPr>
          <w:rFonts w:ascii="Times New Roman" w:hAnsi="Times New Roman"/>
          <w:b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. </w:t>
      </w:r>
    </w:p>
    <w:p w14:paraId="27F719D6" w14:textId="686E3463" w:rsidR="0038149D" w:rsidRPr="00445035" w:rsidRDefault="0038149D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Размерът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наложените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наказания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постановените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административни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актове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размер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365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300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Събраните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суми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постановени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решения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размер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17B01" w:rsidRPr="00445035">
        <w:rPr>
          <w:rFonts w:ascii="Times New Roman" w:hAnsi="Times New Roman"/>
          <w:sz w:val="24"/>
          <w:szCs w:val="24"/>
          <w:lang w:eastAsia="bg-BG"/>
        </w:rPr>
        <w:t>165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17B01" w:rsidRPr="00445035">
        <w:rPr>
          <w:rFonts w:ascii="Times New Roman" w:hAnsi="Times New Roman"/>
          <w:sz w:val="24"/>
          <w:szCs w:val="24"/>
          <w:lang w:eastAsia="bg-BG"/>
        </w:rPr>
        <w:t>200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17B01" w:rsidRPr="00445035">
        <w:rPr>
          <w:rFonts w:ascii="Times New Roman" w:hAnsi="Times New Roman"/>
          <w:sz w:val="24"/>
          <w:szCs w:val="24"/>
          <w:lang w:eastAsia="bg-BG"/>
        </w:rPr>
        <w:t>лв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., </w:t>
      </w:r>
      <w:r w:rsidR="00817B01" w:rsidRPr="00445035">
        <w:rPr>
          <w:rFonts w:ascii="Times New Roman" w:hAnsi="Times New Roman"/>
          <w:sz w:val="24"/>
          <w:szCs w:val="24"/>
          <w:lang w:eastAsia="bg-BG"/>
        </w:rPr>
        <w:t>като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17B01" w:rsidRPr="00445035">
        <w:rPr>
          <w:rFonts w:ascii="Times New Roman" w:hAnsi="Times New Roman"/>
          <w:sz w:val="24"/>
          <w:szCs w:val="24"/>
          <w:lang w:eastAsia="bg-BG"/>
        </w:rPr>
        <w:t>74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17B01" w:rsidRPr="00445035">
        <w:rPr>
          <w:rFonts w:ascii="Times New Roman" w:hAnsi="Times New Roman"/>
          <w:sz w:val="24"/>
          <w:szCs w:val="24"/>
          <w:lang w:eastAsia="bg-BG"/>
        </w:rPr>
        <w:t>500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тях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събрани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принудително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НАП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188CB602" w14:textId="77777777" w:rsidR="00C13D32" w:rsidRPr="00445035" w:rsidRDefault="00C13D32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</w:p>
    <w:p w14:paraId="04CC51EB" w14:textId="68E66E63" w:rsidR="00604BDB" w:rsidRDefault="00397D1D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 w:rsidRPr="00445035">
        <w:rPr>
          <w:rFonts w:ascii="Times New Roman" w:hAnsi="Times New Roman"/>
          <w:b/>
          <w:color w:val="000000"/>
          <w:sz w:val="24"/>
          <w:szCs w:val="24"/>
        </w:rPr>
        <w:t>7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C40E65" w:rsidRPr="00445035">
        <w:rPr>
          <w:rFonts w:ascii="Times New Roman" w:hAnsi="Times New Roman"/>
          <w:b/>
          <w:color w:val="000000"/>
          <w:sz w:val="24"/>
          <w:szCs w:val="24"/>
        </w:rPr>
        <w:t>Консултации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40E65" w:rsidRPr="00445035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40E65" w:rsidRPr="00445035">
        <w:rPr>
          <w:rFonts w:ascii="Times New Roman" w:hAnsi="Times New Roman"/>
          <w:b/>
          <w:color w:val="000000"/>
          <w:sz w:val="24"/>
          <w:szCs w:val="24"/>
        </w:rPr>
        <w:t>граждани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14:paraId="6D1E66B3" w14:textId="633BF852" w:rsidR="00764727" w:rsidRPr="00445035" w:rsidRDefault="00902286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 w:rsidRPr="00445035">
        <w:rPr>
          <w:rFonts w:ascii="Times New Roman" w:hAnsi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/>
          <w:b/>
          <w:color w:val="000000"/>
          <w:sz w:val="24"/>
          <w:szCs w:val="24"/>
        </w:rPr>
        <w:t>.1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Статистика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обобщена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информация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по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различни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въпроси,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имащи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отношение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към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обработването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защитата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личните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данни</w:t>
      </w:r>
      <w:r w:rsidR="001123A9">
        <w:rPr>
          <w:rFonts w:ascii="Times New Roman" w:hAnsi="Times New Roman"/>
          <w:b/>
          <w:color w:val="000000"/>
          <w:sz w:val="24"/>
          <w:szCs w:val="24"/>
        </w:rPr>
        <w:t>,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по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постъпили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запитвания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граждани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предоставена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информация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консултации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по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тях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14:paraId="4256D714" w14:textId="7E2B8E37" w:rsidR="00764727" w:rsidRDefault="00764727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445035">
        <w:rPr>
          <w:rFonts w:ascii="Times New Roman" w:hAnsi="Times New Roman"/>
          <w:color w:val="000000"/>
          <w:sz w:val="24"/>
          <w:szCs w:val="24"/>
        </w:rPr>
        <w:t>Въпросите,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постъпили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в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КЗЛД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през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2018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г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., </w:t>
      </w:r>
      <w:r w:rsidRPr="00445035">
        <w:rPr>
          <w:rFonts w:ascii="Times New Roman" w:hAnsi="Times New Roman"/>
          <w:color w:val="000000"/>
          <w:sz w:val="24"/>
          <w:szCs w:val="24"/>
        </w:rPr>
        <w:t>са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много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разнообразни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45035">
        <w:rPr>
          <w:rFonts w:ascii="Times New Roman" w:hAnsi="Times New Roman"/>
          <w:color w:val="000000"/>
          <w:sz w:val="24"/>
          <w:szCs w:val="24"/>
        </w:rPr>
        <w:t>С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23A9" w:rsidRPr="00445035">
        <w:rPr>
          <w:rFonts w:ascii="Times New Roman" w:hAnsi="Times New Roman"/>
          <w:color w:val="000000"/>
          <w:sz w:val="24"/>
          <w:szCs w:val="24"/>
        </w:rPr>
        <w:t>приемането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действието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Общия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регламент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относно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защитата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данните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color w:val="000000"/>
          <w:sz w:val="24"/>
          <w:szCs w:val="24"/>
        </w:rPr>
        <w:t>25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color w:val="000000"/>
          <w:sz w:val="24"/>
          <w:szCs w:val="24"/>
        </w:rPr>
        <w:t>май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2018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color w:val="000000"/>
          <w:sz w:val="24"/>
          <w:szCs w:val="24"/>
        </w:rPr>
        <w:t>г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123A9">
        <w:rPr>
          <w:rFonts w:ascii="Times New Roman" w:hAnsi="Times New Roman"/>
          <w:color w:val="000000"/>
          <w:sz w:val="24"/>
          <w:szCs w:val="24"/>
        </w:rPr>
        <w:t>се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23A9">
        <w:rPr>
          <w:rFonts w:ascii="Times New Roman" w:hAnsi="Times New Roman"/>
          <w:color w:val="000000"/>
          <w:sz w:val="24"/>
          <w:szCs w:val="24"/>
        </w:rPr>
        <w:t>въвежда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разширен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кръг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права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физическите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лица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вменяват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допълнителни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задължения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администраторите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лични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данни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45035">
        <w:rPr>
          <w:rFonts w:ascii="Times New Roman" w:hAnsi="Times New Roman"/>
          <w:color w:val="000000"/>
          <w:sz w:val="24"/>
          <w:szCs w:val="24"/>
        </w:rPr>
        <w:t>В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резултат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това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обстоятелство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гражданите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започват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активно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търсят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съдействие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разяснение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относно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прилагането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новата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правна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рамка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45035">
        <w:rPr>
          <w:rFonts w:ascii="Times New Roman" w:hAnsi="Times New Roman"/>
          <w:color w:val="000000"/>
          <w:sz w:val="24"/>
          <w:szCs w:val="24"/>
        </w:rPr>
        <w:t>За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това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говори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статистическият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анализ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постъпилите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запитвания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в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КЗЛД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след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color w:val="000000"/>
          <w:sz w:val="24"/>
          <w:szCs w:val="24"/>
        </w:rPr>
        <w:t>25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color w:val="000000"/>
          <w:sz w:val="24"/>
          <w:szCs w:val="24"/>
        </w:rPr>
        <w:t>май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2018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color w:val="000000"/>
          <w:sz w:val="24"/>
          <w:szCs w:val="24"/>
        </w:rPr>
        <w:t>г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., </w:t>
      </w:r>
      <w:r w:rsidRPr="00445035">
        <w:rPr>
          <w:rFonts w:ascii="Times New Roman" w:hAnsi="Times New Roman"/>
          <w:color w:val="000000"/>
          <w:sz w:val="24"/>
          <w:szCs w:val="24"/>
        </w:rPr>
        <w:lastRenderedPageBreak/>
        <w:t>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именно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над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2000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броя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45035">
        <w:rPr>
          <w:rFonts w:ascii="Times New Roman" w:hAnsi="Times New Roman"/>
          <w:color w:val="000000"/>
          <w:sz w:val="24"/>
          <w:szCs w:val="24"/>
        </w:rPr>
        <w:t>По-долу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разгледани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някои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принципни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въпроси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или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въпроси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обществен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интерес,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поставени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вниманието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К</w:t>
      </w:r>
      <w:r w:rsidR="001771C7" w:rsidRPr="00445035">
        <w:rPr>
          <w:rFonts w:ascii="Times New Roman" w:hAnsi="Times New Roman"/>
          <w:color w:val="000000"/>
          <w:sz w:val="24"/>
          <w:szCs w:val="24"/>
        </w:rPr>
        <w:t>ЗЛД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през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отчетния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23A9" w:rsidRPr="00445035">
        <w:rPr>
          <w:rFonts w:ascii="Times New Roman" w:hAnsi="Times New Roman"/>
          <w:color w:val="000000"/>
          <w:sz w:val="24"/>
          <w:szCs w:val="24"/>
        </w:rPr>
        <w:t>период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C1008C9" w14:textId="77777777" w:rsidR="001123A9" w:rsidRPr="00445035" w:rsidRDefault="001123A9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14:paraId="1885FEBF" w14:textId="1C2BC553" w:rsidR="00764727" w:rsidRPr="00445035" w:rsidRDefault="00007D52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 w:rsidRPr="00445035">
        <w:rPr>
          <w:rFonts w:ascii="Times New Roman" w:hAnsi="Times New Roman"/>
          <w:b/>
          <w:color w:val="000000"/>
          <w:sz w:val="24"/>
          <w:szCs w:val="24"/>
        </w:rPr>
        <w:t>7</w:t>
      </w:r>
      <w:r w:rsidR="00902286">
        <w:rPr>
          <w:rFonts w:ascii="Times New Roman" w:hAnsi="Times New Roman"/>
          <w:b/>
          <w:color w:val="000000"/>
          <w:sz w:val="24"/>
          <w:szCs w:val="24"/>
        </w:rPr>
        <w:t>.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1</w:t>
      </w:r>
      <w:r w:rsidR="00902286">
        <w:rPr>
          <w:rFonts w:ascii="Times New Roman" w:hAnsi="Times New Roman"/>
          <w:b/>
          <w:color w:val="000000"/>
          <w:sz w:val="24"/>
          <w:szCs w:val="24"/>
        </w:rPr>
        <w:t>.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1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Обработване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лични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данни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от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органите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МВР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14:paraId="678AAF1D" w14:textId="28FFAF81" w:rsidR="00764727" w:rsidRPr="00445035" w:rsidRDefault="00764727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445035">
        <w:rPr>
          <w:rFonts w:ascii="Times New Roman" w:hAnsi="Times New Roman"/>
          <w:color w:val="000000"/>
          <w:sz w:val="24"/>
          <w:szCs w:val="24"/>
        </w:rPr>
        <w:t>През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отчетния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23A9">
        <w:rPr>
          <w:rFonts w:ascii="Times New Roman" w:hAnsi="Times New Roman"/>
          <w:color w:val="000000"/>
          <w:sz w:val="24"/>
          <w:szCs w:val="24"/>
        </w:rPr>
        <w:t>период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23A9">
        <w:rPr>
          <w:rFonts w:ascii="Times New Roman" w:hAnsi="Times New Roman"/>
          <w:color w:val="000000"/>
          <w:sz w:val="24"/>
          <w:szCs w:val="24"/>
        </w:rPr>
        <w:t>пред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23A9">
        <w:rPr>
          <w:rFonts w:ascii="Times New Roman" w:hAnsi="Times New Roman"/>
          <w:color w:val="000000"/>
          <w:sz w:val="24"/>
          <w:szCs w:val="24"/>
        </w:rPr>
        <w:t>КЗЛД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23A9">
        <w:rPr>
          <w:rFonts w:ascii="Times New Roman" w:hAnsi="Times New Roman"/>
          <w:color w:val="000000"/>
          <w:sz w:val="24"/>
          <w:szCs w:val="24"/>
        </w:rPr>
        <w:t>са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23A9">
        <w:rPr>
          <w:rFonts w:ascii="Times New Roman" w:hAnsi="Times New Roman"/>
          <w:color w:val="000000"/>
          <w:sz w:val="24"/>
          <w:szCs w:val="24"/>
        </w:rPr>
        <w:t>поставяни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редица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въпроси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относно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предоставянето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лични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данни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(лична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карта)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дали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то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представлява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обработване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лични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данни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45035">
        <w:rPr>
          <w:rFonts w:ascii="Times New Roman" w:hAnsi="Times New Roman"/>
          <w:color w:val="000000"/>
          <w:sz w:val="24"/>
          <w:szCs w:val="24"/>
        </w:rPr>
        <w:t>Принципните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отговори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са,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че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съгласно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разпоредбите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color w:val="000000"/>
          <w:sz w:val="24"/>
          <w:szCs w:val="24"/>
        </w:rPr>
        <w:t>чл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771C7" w:rsidRPr="00445035">
        <w:rPr>
          <w:rFonts w:ascii="Times New Roman" w:hAnsi="Times New Roman"/>
          <w:color w:val="000000"/>
          <w:sz w:val="24"/>
          <w:szCs w:val="24"/>
        </w:rPr>
        <w:t>6,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771C7" w:rsidRPr="00445035">
        <w:rPr>
          <w:rFonts w:ascii="Times New Roman" w:hAnsi="Times New Roman"/>
          <w:color w:val="000000"/>
          <w:sz w:val="24"/>
          <w:szCs w:val="24"/>
        </w:rPr>
        <w:t>пар</w:t>
      </w:r>
      <w:proofErr w:type="spellEnd"/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45035">
        <w:rPr>
          <w:rFonts w:ascii="Times New Roman" w:hAnsi="Times New Roman"/>
          <w:color w:val="000000"/>
          <w:sz w:val="24"/>
          <w:szCs w:val="24"/>
        </w:rPr>
        <w:t>1,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б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45035">
        <w:rPr>
          <w:rFonts w:ascii="Times New Roman" w:hAnsi="Times New Roman"/>
          <w:color w:val="000000"/>
          <w:sz w:val="24"/>
          <w:szCs w:val="24"/>
        </w:rPr>
        <w:t>„в</w:t>
      </w:r>
      <w:r w:rsidR="001F69D4" w:rsidRPr="00445035">
        <w:rPr>
          <w:rFonts w:ascii="Times New Roman" w:hAnsi="Times New Roman"/>
          <w:color w:val="000000"/>
          <w:sz w:val="24"/>
          <w:szCs w:val="24"/>
        </w:rPr>
        <w:t>“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71C7" w:rsidRPr="00445035">
        <w:rPr>
          <w:rFonts w:ascii="Times New Roman" w:hAnsi="Times New Roman"/>
          <w:color w:val="000000"/>
          <w:sz w:val="24"/>
          <w:szCs w:val="24"/>
        </w:rPr>
        <w:t>от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71C7" w:rsidRPr="00445035">
        <w:rPr>
          <w:rFonts w:ascii="Times New Roman" w:hAnsi="Times New Roman"/>
          <w:color w:val="000000"/>
          <w:sz w:val="24"/>
          <w:szCs w:val="24"/>
        </w:rPr>
        <w:t>Регламент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4A5A" w:rsidRPr="00445035">
        <w:rPr>
          <w:rFonts w:ascii="Times New Roman" w:hAnsi="Times New Roman"/>
          <w:color w:val="000000"/>
          <w:sz w:val="24"/>
          <w:szCs w:val="24"/>
        </w:rPr>
        <w:t>(</w:t>
      </w:r>
      <w:r w:rsidR="001771C7" w:rsidRPr="00445035">
        <w:rPr>
          <w:rFonts w:ascii="Times New Roman" w:hAnsi="Times New Roman"/>
          <w:color w:val="000000"/>
          <w:sz w:val="24"/>
          <w:szCs w:val="24"/>
        </w:rPr>
        <w:t>ЕС</w:t>
      </w:r>
      <w:r w:rsidR="00D24A5A" w:rsidRPr="00445035">
        <w:rPr>
          <w:rFonts w:ascii="Times New Roman" w:hAnsi="Times New Roman"/>
          <w:color w:val="000000"/>
          <w:sz w:val="24"/>
          <w:szCs w:val="24"/>
        </w:rPr>
        <w:t>)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2016/679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обработването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лични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данни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законосъобразно,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когато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необходимо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спазване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законово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задължение,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което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прилага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спрямо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2015" w:rsidRPr="00445035">
        <w:rPr>
          <w:rFonts w:ascii="Times New Roman" w:hAnsi="Times New Roman"/>
          <w:color w:val="000000"/>
          <w:sz w:val="24"/>
          <w:szCs w:val="24"/>
        </w:rPr>
        <w:t>АЛД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45035">
        <w:rPr>
          <w:rFonts w:ascii="Times New Roman" w:hAnsi="Times New Roman"/>
          <w:color w:val="000000"/>
          <w:sz w:val="24"/>
          <w:szCs w:val="24"/>
        </w:rPr>
        <w:t>Като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пример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може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посочи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Законът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Министерството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вътрешните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работи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(ЗМВР),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където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определени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основните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задачи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основните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дейности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органите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Министерството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вътрешните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работи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в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color w:val="000000"/>
          <w:sz w:val="24"/>
          <w:szCs w:val="24"/>
        </w:rPr>
        <w:t>чл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45035">
        <w:rPr>
          <w:rFonts w:ascii="Times New Roman" w:hAnsi="Times New Roman"/>
          <w:color w:val="000000"/>
          <w:sz w:val="24"/>
          <w:szCs w:val="24"/>
        </w:rPr>
        <w:t>7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23A9">
        <w:rPr>
          <w:rFonts w:ascii="Times New Roman" w:hAnsi="Times New Roman"/>
          <w:color w:val="000000"/>
          <w:sz w:val="24"/>
          <w:szCs w:val="24"/>
        </w:rPr>
        <w:t>са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предвиден</w:t>
      </w:r>
      <w:r w:rsidR="001123A9">
        <w:rPr>
          <w:rFonts w:ascii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придобиване,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анализиране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съхраняване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информация,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включително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обработване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лични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данни,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предоставянето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0A17" w:rsidRPr="00445035">
        <w:rPr>
          <w:rFonts w:ascii="Times New Roman" w:hAnsi="Times New Roman"/>
          <w:color w:val="000000"/>
          <w:sz w:val="24"/>
          <w:szCs w:val="24"/>
        </w:rPr>
        <w:t>ѝ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в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предвидените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със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закон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случаи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E6CE18C" w14:textId="66AF8B00" w:rsidR="00764727" w:rsidRDefault="00764727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445035">
        <w:rPr>
          <w:rFonts w:ascii="Times New Roman" w:hAnsi="Times New Roman"/>
          <w:color w:val="000000"/>
          <w:sz w:val="24"/>
          <w:szCs w:val="24"/>
        </w:rPr>
        <w:t>С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5905" w:rsidRPr="00445035">
        <w:rPr>
          <w:rFonts w:ascii="Times New Roman" w:hAnsi="Times New Roman"/>
          <w:color w:val="000000"/>
          <w:sz w:val="24"/>
          <w:szCs w:val="24"/>
        </w:rPr>
        <w:t>Общия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5905" w:rsidRPr="00445035">
        <w:rPr>
          <w:rFonts w:ascii="Times New Roman" w:hAnsi="Times New Roman"/>
          <w:color w:val="000000"/>
          <w:sz w:val="24"/>
          <w:szCs w:val="24"/>
        </w:rPr>
        <w:t>р</w:t>
      </w:r>
      <w:r w:rsidRPr="00445035">
        <w:rPr>
          <w:rFonts w:ascii="Times New Roman" w:hAnsi="Times New Roman"/>
          <w:color w:val="000000"/>
          <w:sz w:val="24"/>
          <w:szCs w:val="24"/>
        </w:rPr>
        <w:t>егламент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относно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защитата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данните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определят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правилата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отношение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защита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физическите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лица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във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връзка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обработването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лични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данни,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както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правилата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отношение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свободното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движение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личните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данни,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също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така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защитават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основни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права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свободи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физическите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лица,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по-специално</w:t>
      </w:r>
      <w:r w:rsidR="001123A9">
        <w:rPr>
          <w:rFonts w:ascii="Times New Roman" w:hAnsi="Times New Roman"/>
          <w:color w:val="000000"/>
          <w:sz w:val="24"/>
          <w:szCs w:val="24"/>
        </w:rPr>
        <w:t>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тяхното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право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защита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личните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данни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45035">
        <w:rPr>
          <w:rFonts w:ascii="Times New Roman" w:hAnsi="Times New Roman"/>
          <w:color w:val="000000"/>
          <w:sz w:val="24"/>
          <w:szCs w:val="24"/>
        </w:rPr>
        <w:t>Съгласно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color w:val="000000"/>
          <w:sz w:val="24"/>
          <w:szCs w:val="24"/>
        </w:rPr>
        <w:t>чл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45035">
        <w:rPr>
          <w:rFonts w:ascii="Times New Roman" w:hAnsi="Times New Roman"/>
          <w:color w:val="000000"/>
          <w:sz w:val="24"/>
          <w:szCs w:val="24"/>
        </w:rPr>
        <w:t>2,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color w:val="000000"/>
          <w:sz w:val="24"/>
          <w:szCs w:val="24"/>
        </w:rPr>
        <w:t>пар</w:t>
      </w:r>
      <w:proofErr w:type="spellEnd"/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45035">
        <w:rPr>
          <w:rFonts w:ascii="Times New Roman" w:hAnsi="Times New Roman"/>
          <w:color w:val="000000"/>
          <w:sz w:val="24"/>
          <w:szCs w:val="24"/>
        </w:rPr>
        <w:t>2,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б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45035">
        <w:rPr>
          <w:rFonts w:ascii="Times New Roman" w:hAnsi="Times New Roman"/>
          <w:color w:val="000000"/>
          <w:sz w:val="24"/>
          <w:szCs w:val="24"/>
        </w:rPr>
        <w:t>„г</w:t>
      </w:r>
      <w:r w:rsidR="001F69D4" w:rsidRPr="00445035">
        <w:rPr>
          <w:rFonts w:ascii="Times New Roman" w:hAnsi="Times New Roman"/>
          <w:color w:val="000000"/>
          <w:sz w:val="24"/>
          <w:szCs w:val="24"/>
        </w:rPr>
        <w:t>“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Регламента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5A38" w:rsidRPr="00445035">
        <w:rPr>
          <w:rFonts w:ascii="Times New Roman" w:hAnsi="Times New Roman"/>
          <w:color w:val="000000"/>
          <w:sz w:val="24"/>
          <w:szCs w:val="24"/>
        </w:rPr>
        <w:t>–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същият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прилага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обработване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лични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данни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компетентните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органи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целите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предотвратяването,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разследването,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разкриването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или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наказателното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преследване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престъпления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или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изпълнение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наложените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наказания,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включително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предпазването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предотвратяването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заплахи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обществената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сигурност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45035">
        <w:rPr>
          <w:rFonts w:ascii="Times New Roman" w:hAnsi="Times New Roman"/>
          <w:color w:val="000000"/>
          <w:sz w:val="24"/>
          <w:szCs w:val="24"/>
        </w:rPr>
        <w:t>Именно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тези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цели</w:t>
      </w:r>
      <w:r w:rsidR="001123A9">
        <w:rPr>
          <w:rFonts w:ascii="Times New Roman" w:hAnsi="Times New Roman"/>
          <w:color w:val="000000"/>
          <w:sz w:val="24"/>
          <w:szCs w:val="24"/>
        </w:rPr>
        <w:t>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изброени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в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Регламента</w:t>
      </w:r>
      <w:r w:rsidR="001123A9">
        <w:rPr>
          <w:rFonts w:ascii="Times New Roman" w:hAnsi="Times New Roman"/>
          <w:color w:val="000000"/>
          <w:sz w:val="24"/>
          <w:szCs w:val="24"/>
        </w:rPr>
        <w:t>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препокриват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основните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задачи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органите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МВР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45035">
        <w:rPr>
          <w:rFonts w:ascii="Times New Roman" w:hAnsi="Times New Roman"/>
          <w:color w:val="000000"/>
          <w:sz w:val="24"/>
          <w:szCs w:val="24"/>
        </w:rPr>
        <w:t>Следователно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органите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полицията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имат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право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обработва</w:t>
      </w:r>
      <w:r w:rsidR="001123A9">
        <w:rPr>
          <w:rFonts w:ascii="Times New Roman" w:hAnsi="Times New Roman"/>
          <w:color w:val="000000"/>
          <w:sz w:val="24"/>
          <w:szCs w:val="24"/>
        </w:rPr>
        <w:t>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(под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формата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записване)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личните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данни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гражданите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574E906" w14:textId="77777777" w:rsidR="001123A9" w:rsidRPr="00445035" w:rsidRDefault="001123A9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14:paraId="421594EC" w14:textId="78FF0C74" w:rsidR="00764727" w:rsidRPr="00445035" w:rsidRDefault="00007D52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 w:rsidRPr="00445035">
        <w:rPr>
          <w:rFonts w:ascii="Times New Roman" w:hAnsi="Times New Roman"/>
          <w:b/>
          <w:color w:val="000000"/>
          <w:sz w:val="24"/>
          <w:szCs w:val="24"/>
        </w:rPr>
        <w:t>7</w:t>
      </w:r>
      <w:r w:rsidR="00902286">
        <w:rPr>
          <w:rFonts w:ascii="Times New Roman" w:hAnsi="Times New Roman"/>
          <w:b/>
          <w:color w:val="000000"/>
          <w:sz w:val="24"/>
          <w:szCs w:val="24"/>
        </w:rPr>
        <w:t>.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1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>.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2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Копиране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документи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с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лични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данни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(лични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карти,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шофьорски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книжки,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паспорти,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нотариални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актове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др</w:t>
      </w:r>
      <w:r w:rsidR="003D163B">
        <w:rPr>
          <w:rFonts w:ascii="Times New Roman" w:hAnsi="Times New Roman"/>
          <w:b/>
          <w:color w:val="000000"/>
          <w:sz w:val="24"/>
          <w:szCs w:val="24"/>
        </w:rPr>
        <w:t>.)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от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копирни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центрове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14:paraId="50FEEC23" w14:textId="369690F2" w:rsidR="00764727" w:rsidRDefault="00764727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445035">
        <w:rPr>
          <w:rFonts w:ascii="Times New Roman" w:hAnsi="Times New Roman"/>
          <w:color w:val="000000"/>
          <w:sz w:val="24"/>
          <w:szCs w:val="24"/>
        </w:rPr>
        <w:t>В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тези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случаи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чрез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копиране,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сканиране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изпращане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документите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самоличност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обработват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личните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данни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физическото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лице,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обработван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техният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носител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45035">
        <w:rPr>
          <w:rFonts w:ascii="Times New Roman" w:hAnsi="Times New Roman"/>
          <w:color w:val="000000"/>
          <w:sz w:val="24"/>
          <w:szCs w:val="24"/>
        </w:rPr>
        <w:t>Не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23A9">
        <w:rPr>
          <w:rFonts w:ascii="Times New Roman" w:hAnsi="Times New Roman"/>
          <w:color w:val="000000"/>
          <w:sz w:val="24"/>
          <w:szCs w:val="24"/>
        </w:rPr>
        <w:t>са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налице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съхраняване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обработване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лични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данни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съгласно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разпоредбите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Общия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регламент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4A5A" w:rsidRPr="00445035">
        <w:rPr>
          <w:rFonts w:ascii="Times New Roman" w:hAnsi="Times New Roman"/>
          <w:color w:val="000000"/>
          <w:sz w:val="24"/>
          <w:szCs w:val="24"/>
        </w:rPr>
        <w:t>относно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4A5A" w:rsidRPr="00445035">
        <w:rPr>
          <w:rFonts w:ascii="Times New Roman" w:hAnsi="Times New Roman"/>
          <w:color w:val="000000"/>
          <w:sz w:val="24"/>
          <w:szCs w:val="24"/>
        </w:rPr>
        <w:t>защитата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4A5A"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4A5A" w:rsidRPr="00445035">
        <w:rPr>
          <w:rFonts w:ascii="Times New Roman" w:hAnsi="Times New Roman"/>
          <w:color w:val="000000"/>
          <w:sz w:val="24"/>
          <w:szCs w:val="24"/>
        </w:rPr>
        <w:t>данните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чрез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извършване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тези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действия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45035">
        <w:rPr>
          <w:rFonts w:ascii="Times New Roman" w:hAnsi="Times New Roman"/>
          <w:color w:val="000000"/>
          <w:sz w:val="24"/>
          <w:szCs w:val="24"/>
        </w:rPr>
        <w:t>Затова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6AF0" w:rsidRPr="00445035">
        <w:rPr>
          <w:rFonts w:ascii="Times New Roman" w:hAnsi="Times New Roman"/>
          <w:color w:val="000000"/>
          <w:sz w:val="24"/>
          <w:szCs w:val="24"/>
        </w:rPr>
        <w:t>КЗЛД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приема,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че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копирните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центрове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явяват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2015" w:rsidRPr="00445035">
        <w:rPr>
          <w:rFonts w:ascii="Times New Roman" w:hAnsi="Times New Roman"/>
          <w:color w:val="000000"/>
          <w:sz w:val="24"/>
          <w:szCs w:val="24"/>
        </w:rPr>
        <w:t>АЛД</w:t>
      </w:r>
      <w:r w:rsidRPr="00445035">
        <w:rPr>
          <w:rFonts w:ascii="Times New Roman" w:hAnsi="Times New Roman"/>
          <w:color w:val="000000"/>
          <w:sz w:val="24"/>
          <w:szCs w:val="24"/>
        </w:rPr>
        <w:t>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трябва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полагат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необходимите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грижи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предприемат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подходящи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технически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организационни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мерки,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защитят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данните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lastRenderedPageBreak/>
        <w:t>случайно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или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незаконно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унищожаване,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или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случайна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загуба,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неправомерен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достъп,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изменение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или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разпространение,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както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други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незаконни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форми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обработване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EFFD0BE" w14:textId="77777777" w:rsidR="001123A9" w:rsidRPr="00445035" w:rsidRDefault="001123A9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14:paraId="5EB5E2B7" w14:textId="1EBD4E0B" w:rsidR="00764727" w:rsidRPr="00445035" w:rsidRDefault="00007D52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 w:rsidRPr="00445035">
        <w:rPr>
          <w:rFonts w:ascii="Times New Roman" w:hAnsi="Times New Roman"/>
          <w:b/>
          <w:color w:val="000000"/>
          <w:sz w:val="24"/>
          <w:szCs w:val="24"/>
        </w:rPr>
        <w:t>7</w:t>
      </w:r>
      <w:r w:rsidR="00902286">
        <w:rPr>
          <w:rFonts w:ascii="Times New Roman" w:hAnsi="Times New Roman"/>
          <w:b/>
          <w:color w:val="000000"/>
          <w:sz w:val="24"/>
          <w:szCs w:val="24"/>
        </w:rPr>
        <w:t>.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1</w:t>
      </w:r>
      <w:r w:rsidR="00902286">
        <w:rPr>
          <w:rFonts w:ascii="Times New Roman" w:hAnsi="Times New Roman"/>
          <w:b/>
          <w:color w:val="000000"/>
          <w:sz w:val="24"/>
          <w:szCs w:val="24"/>
        </w:rPr>
        <w:t>.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3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Обработване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лични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данни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от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куриерски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фирми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14:paraId="02C764D2" w14:textId="7D1DF0FA" w:rsidR="00764727" w:rsidRPr="00445035" w:rsidRDefault="00764727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445035">
        <w:rPr>
          <w:rFonts w:ascii="Times New Roman" w:hAnsi="Times New Roman"/>
          <w:color w:val="000000"/>
          <w:sz w:val="24"/>
          <w:szCs w:val="24"/>
        </w:rPr>
        <w:t>Поради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многократни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</w:t>
      </w:r>
      <w:r w:rsidR="007F5BA7">
        <w:rPr>
          <w:rFonts w:ascii="Times New Roman" w:hAnsi="Times New Roman"/>
          <w:color w:val="000000"/>
          <w:sz w:val="24"/>
          <w:szCs w:val="24"/>
        </w:rPr>
        <w:t>апитвания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5BA7">
        <w:rPr>
          <w:rFonts w:ascii="Times New Roman" w:hAnsi="Times New Roman"/>
          <w:color w:val="000000"/>
          <w:sz w:val="24"/>
          <w:szCs w:val="24"/>
        </w:rPr>
        <w:t>от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5BA7">
        <w:rPr>
          <w:rFonts w:ascii="Times New Roman" w:hAnsi="Times New Roman"/>
          <w:color w:val="000000"/>
          <w:sz w:val="24"/>
          <w:szCs w:val="24"/>
        </w:rPr>
        <w:t>страна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5BA7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5BA7">
        <w:rPr>
          <w:rFonts w:ascii="Times New Roman" w:hAnsi="Times New Roman"/>
          <w:color w:val="000000"/>
          <w:sz w:val="24"/>
          <w:szCs w:val="24"/>
        </w:rPr>
        <w:t>граждани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между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КЗЛД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5BA7" w:rsidRPr="00445035">
        <w:rPr>
          <w:rFonts w:ascii="Times New Roman" w:hAnsi="Times New Roman"/>
          <w:color w:val="000000"/>
          <w:sz w:val="24"/>
          <w:szCs w:val="24"/>
        </w:rPr>
        <w:t>различни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куриерски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фирми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през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отчетния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период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протича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засилена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кореспонденция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45035">
        <w:rPr>
          <w:rFonts w:ascii="Times New Roman" w:hAnsi="Times New Roman"/>
          <w:color w:val="000000"/>
          <w:sz w:val="24"/>
          <w:szCs w:val="24"/>
        </w:rPr>
        <w:t>Лични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данни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(три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имена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ЕГН)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изискват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в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определени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случаи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служителите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куриерската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фирма,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именно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изплащане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пощенски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паричен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превод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изплащане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наложен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платеж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пратка,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където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издават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първични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счето</w:t>
      </w:r>
      <w:r w:rsidR="007F5BA7">
        <w:rPr>
          <w:rFonts w:ascii="Times New Roman" w:hAnsi="Times New Roman"/>
          <w:color w:val="000000"/>
          <w:sz w:val="24"/>
          <w:szCs w:val="24"/>
        </w:rPr>
        <w:t>водни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5BA7">
        <w:rPr>
          <w:rFonts w:ascii="Times New Roman" w:hAnsi="Times New Roman"/>
          <w:color w:val="000000"/>
          <w:sz w:val="24"/>
          <w:szCs w:val="24"/>
        </w:rPr>
        <w:t>документи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5BA7">
        <w:rPr>
          <w:rFonts w:ascii="Times New Roman" w:hAnsi="Times New Roman"/>
          <w:color w:val="000000"/>
          <w:sz w:val="24"/>
          <w:szCs w:val="24"/>
        </w:rPr>
        <w:t>(разписка;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5BA7">
        <w:rPr>
          <w:rFonts w:ascii="Times New Roman" w:hAnsi="Times New Roman"/>
          <w:color w:val="000000"/>
          <w:sz w:val="24"/>
          <w:szCs w:val="24"/>
        </w:rPr>
        <w:t>РКО)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въз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основа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color w:val="000000"/>
          <w:sz w:val="24"/>
          <w:szCs w:val="24"/>
        </w:rPr>
        <w:t>чл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45035">
        <w:rPr>
          <w:rFonts w:ascii="Times New Roman" w:hAnsi="Times New Roman"/>
          <w:color w:val="000000"/>
          <w:sz w:val="24"/>
          <w:szCs w:val="24"/>
        </w:rPr>
        <w:t>6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color w:val="000000"/>
          <w:sz w:val="24"/>
          <w:szCs w:val="24"/>
        </w:rPr>
        <w:t>чл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45035">
        <w:rPr>
          <w:rFonts w:ascii="Times New Roman" w:hAnsi="Times New Roman"/>
          <w:color w:val="000000"/>
          <w:sz w:val="24"/>
          <w:szCs w:val="24"/>
        </w:rPr>
        <w:t>7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Закона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счетоводството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Република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България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color w:val="000000"/>
          <w:sz w:val="24"/>
          <w:szCs w:val="24"/>
        </w:rPr>
        <w:t>чл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45035">
        <w:rPr>
          <w:rFonts w:ascii="Times New Roman" w:hAnsi="Times New Roman"/>
          <w:color w:val="000000"/>
          <w:sz w:val="24"/>
          <w:szCs w:val="24"/>
        </w:rPr>
        <w:t>84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Данъчно-осигурителния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процесуален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кодекс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45035">
        <w:rPr>
          <w:rFonts w:ascii="Times New Roman" w:hAnsi="Times New Roman"/>
          <w:color w:val="000000"/>
          <w:sz w:val="24"/>
          <w:szCs w:val="24"/>
        </w:rPr>
        <w:t>Това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регламентирано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в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Инструкция</w:t>
      </w:r>
      <w:r w:rsidR="007F5BA7">
        <w:rPr>
          <w:rFonts w:ascii="Times New Roman" w:hAnsi="Times New Roman"/>
          <w:color w:val="000000"/>
          <w:sz w:val="24"/>
          <w:szCs w:val="24"/>
        </w:rPr>
        <w:t>та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изплащане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отчитане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наложени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платежи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Инструкция</w:t>
      </w:r>
      <w:r w:rsidR="007F5BA7">
        <w:rPr>
          <w:rFonts w:ascii="Times New Roman" w:hAnsi="Times New Roman"/>
          <w:color w:val="000000"/>
          <w:sz w:val="24"/>
          <w:szCs w:val="24"/>
        </w:rPr>
        <w:t>та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изплащане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пощенски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паричен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превод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67373B4" w14:textId="231C731B" w:rsidR="00764727" w:rsidRDefault="00764727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445035">
        <w:rPr>
          <w:rFonts w:ascii="Times New Roman" w:hAnsi="Times New Roman"/>
          <w:color w:val="000000"/>
          <w:sz w:val="24"/>
          <w:szCs w:val="24"/>
        </w:rPr>
        <w:t>Действията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отношение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предоставянето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куриерската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фирма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име,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ЕГН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номер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лична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карта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получаване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наложен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платеж,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също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така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сравняването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страна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кур</w:t>
      </w:r>
      <w:r w:rsidR="007F5BA7">
        <w:rPr>
          <w:rFonts w:ascii="Times New Roman" w:hAnsi="Times New Roman"/>
          <w:color w:val="000000"/>
          <w:sz w:val="24"/>
          <w:szCs w:val="24"/>
        </w:rPr>
        <w:t>иера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5BA7">
        <w:rPr>
          <w:rFonts w:ascii="Times New Roman" w:hAnsi="Times New Roman"/>
          <w:color w:val="000000"/>
          <w:sz w:val="24"/>
          <w:szCs w:val="24"/>
        </w:rPr>
        <w:t>с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5BA7">
        <w:rPr>
          <w:rFonts w:ascii="Times New Roman" w:hAnsi="Times New Roman"/>
          <w:color w:val="000000"/>
          <w:sz w:val="24"/>
          <w:szCs w:val="24"/>
        </w:rPr>
        <w:t>личната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5BA7">
        <w:rPr>
          <w:rFonts w:ascii="Times New Roman" w:hAnsi="Times New Roman"/>
          <w:color w:val="000000"/>
          <w:sz w:val="24"/>
          <w:szCs w:val="24"/>
        </w:rPr>
        <w:t>карта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5BA7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5BA7">
        <w:rPr>
          <w:rFonts w:ascii="Times New Roman" w:hAnsi="Times New Roman"/>
          <w:color w:val="000000"/>
          <w:sz w:val="24"/>
          <w:szCs w:val="24"/>
        </w:rPr>
        <w:t>лицето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представляват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5905" w:rsidRPr="00445035">
        <w:rPr>
          <w:rFonts w:ascii="Times New Roman" w:hAnsi="Times New Roman"/>
          <w:color w:val="000000"/>
          <w:sz w:val="24"/>
          <w:szCs w:val="24"/>
        </w:rPr>
        <w:t>„о</w:t>
      </w:r>
      <w:r w:rsidRPr="00445035">
        <w:rPr>
          <w:rFonts w:ascii="Times New Roman" w:hAnsi="Times New Roman"/>
          <w:color w:val="000000"/>
          <w:sz w:val="24"/>
          <w:szCs w:val="24"/>
        </w:rPr>
        <w:t>бработване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лични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данни”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страна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2015" w:rsidRPr="00445035">
        <w:rPr>
          <w:rFonts w:ascii="Times New Roman" w:hAnsi="Times New Roman"/>
          <w:color w:val="000000"/>
          <w:sz w:val="24"/>
          <w:szCs w:val="24"/>
        </w:rPr>
        <w:t>АЛД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(съответната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куриерска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фирма)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45035">
        <w:rPr>
          <w:rFonts w:ascii="Times New Roman" w:hAnsi="Times New Roman"/>
          <w:color w:val="000000"/>
          <w:sz w:val="24"/>
          <w:szCs w:val="24"/>
        </w:rPr>
        <w:t>Действията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изплащане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наложен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платеж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описани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подробно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в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инструкциите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45035">
        <w:rPr>
          <w:rFonts w:ascii="Times New Roman" w:hAnsi="Times New Roman"/>
          <w:color w:val="000000"/>
          <w:sz w:val="24"/>
          <w:szCs w:val="24"/>
        </w:rPr>
        <w:t>При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изплащане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наложения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платеж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служителят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разпечатва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системата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РКО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(разходен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касов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ордер),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след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което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прави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сверка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личните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документи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получателя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(упълномощения)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наложения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платеж,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5BA7">
        <w:rPr>
          <w:rFonts w:ascii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color w:val="000000"/>
          <w:sz w:val="24"/>
          <w:szCs w:val="24"/>
        </w:rPr>
        <w:t>служителят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color w:val="000000"/>
          <w:sz w:val="24"/>
          <w:szCs w:val="24"/>
        </w:rPr>
        <w:t>предоставя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color w:val="000000"/>
          <w:sz w:val="24"/>
          <w:szCs w:val="24"/>
        </w:rPr>
        <w:t>клиента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color w:val="000000"/>
          <w:sz w:val="24"/>
          <w:szCs w:val="24"/>
        </w:rPr>
        <w:t>РКО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color w:val="000000"/>
          <w:sz w:val="24"/>
          <w:szCs w:val="24"/>
        </w:rPr>
        <w:t>за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color w:val="000000"/>
          <w:sz w:val="24"/>
          <w:szCs w:val="24"/>
        </w:rPr>
        <w:t>собственоръчно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color w:val="000000"/>
          <w:sz w:val="24"/>
          <w:szCs w:val="24"/>
        </w:rPr>
        <w:t>вписване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color w:val="000000"/>
          <w:sz w:val="24"/>
          <w:szCs w:val="24"/>
        </w:rPr>
        <w:t>ЕГН,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color w:val="000000"/>
          <w:sz w:val="24"/>
          <w:szCs w:val="24"/>
        </w:rPr>
        <w:t>трите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color w:val="000000"/>
          <w:sz w:val="24"/>
          <w:szCs w:val="24"/>
        </w:rPr>
        <w:t>имена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color w:val="000000"/>
          <w:sz w:val="24"/>
          <w:szCs w:val="24"/>
        </w:rPr>
        <w:t>подпис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445035">
        <w:rPr>
          <w:rFonts w:ascii="Times New Roman" w:hAnsi="Times New Roman"/>
          <w:color w:val="000000"/>
          <w:sz w:val="24"/>
          <w:szCs w:val="24"/>
        </w:rPr>
        <w:t>Служителят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собственоръчно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изписва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трите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имена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(не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необходимо,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ако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автоматично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отпечатани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5BA7">
        <w:rPr>
          <w:rFonts w:ascii="Times New Roman" w:hAnsi="Times New Roman"/>
          <w:color w:val="000000"/>
          <w:sz w:val="24"/>
          <w:szCs w:val="24"/>
        </w:rPr>
        <w:t>с</w:t>
      </w:r>
      <w:r w:rsidRPr="00445035">
        <w:rPr>
          <w:rFonts w:ascii="Times New Roman" w:hAnsi="Times New Roman"/>
          <w:color w:val="000000"/>
          <w:sz w:val="24"/>
          <w:szCs w:val="24"/>
        </w:rPr>
        <w:t>истемата)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също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подписва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РКО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в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полето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„броил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сумата</w:t>
      </w:r>
      <w:r w:rsidR="005D127F">
        <w:rPr>
          <w:rFonts w:ascii="Times New Roman" w:hAnsi="Times New Roman"/>
          <w:color w:val="000000"/>
          <w:sz w:val="24"/>
          <w:szCs w:val="24"/>
        </w:rPr>
        <w:t>”.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Служителят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заснема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изцяло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попълнения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РКО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качва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дигиталното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изображение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в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системата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съхранение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45035">
        <w:rPr>
          <w:rFonts w:ascii="Times New Roman" w:hAnsi="Times New Roman"/>
          <w:color w:val="000000"/>
          <w:sz w:val="24"/>
          <w:szCs w:val="24"/>
        </w:rPr>
        <w:t>Хартиената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бланка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РКО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служителят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изпраща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в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съответното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седалище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фирмата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0253A0D" w14:textId="77777777" w:rsidR="007F5BA7" w:rsidRPr="00445035" w:rsidRDefault="007F5BA7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14:paraId="062A88B4" w14:textId="0F76E198" w:rsidR="00764727" w:rsidRPr="00445035" w:rsidRDefault="00007D52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 w:rsidRPr="00445035">
        <w:rPr>
          <w:rFonts w:ascii="Times New Roman" w:hAnsi="Times New Roman"/>
          <w:b/>
          <w:color w:val="000000"/>
          <w:sz w:val="24"/>
          <w:szCs w:val="24"/>
        </w:rPr>
        <w:t>7</w:t>
      </w:r>
      <w:r w:rsidR="00902286">
        <w:rPr>
          <w:rFonts w:ascii="Times New Roman" w:hAnsi="Times New Roman"/>
          <w:b/>
          <w:color w:val="000000"/>
          <w:sz w:val="24"/>
          <w:szCs w:val="24"/>
        </w:rPr>
        <w:t>.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1</w:t>
      </w:r>
      <w:r w:rsidR="00902286">
        <w:rPr>
          <w:rFonts w:ascii="Times New Roman" w:hAnsi="Times New Roman"/>
          <w:b/>
          <w:color w:val="000000"/>
          <w:sz w:val="24"/>
          <w:szCs w:val="24"/>
        </w:rPr>
        <w:t>.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4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Лични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данни</w:t>
      </w:r>
      <w:r w:rsidR="00855905" w:rsidRPr="00445035">
        <w:rPr>
          <w:rFonts w:ascii="Times New Roman" w:hAnsi="Times New Roman"/>
          <w:b/>
          <w:color w:val="000000"/>
          <w:sz w:val="24"/>
          <w:szCs w:val="24"/>
        </w:rPr>
        <w:t>,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обработвани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от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F5BA7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Български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пощи</w:t>
      </w:r>
      <w:r w:rsidR="007F5BA7">
        <w:rPr>
          <w:rFonts w:ascii="Times New Roman" w:hAnsi="Times New Roman"/>
          <w:b/>
          <w:color w:val="000000"/>
          <w:sz w:val="24"/>
          <w:szCs w:val="24"/>
        </w:rPr>
        <w:t>“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14:paraId="28CB105F" w14:textId="28D5054C" w:rsidR="00764727" w:rsidRDefault="00764727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445035">
        <w:rPr>
          <w:rFonts w:ascii="Times New Roman" w:hAnsi="Times New Roman"/>
          <w:color w:val="000000"/>
          <w:sz w:val="24"/>
          <w:szCs w:val="24"/>
        </w:rPr>
        <w:t>Многократно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изразявана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позиция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повод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запитвания,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5BA7" w:rsidRPr="00445035">
        <w:rPr>
          <w:rFonts w:ascii="Times New Roman" w:hAnsi="Times New Roman"/>
          <w:color w:val="000000"/>
          <w:sz w:val="24"/>
          <w:szCs w:val="24"/>
        </w:rPr>
        <w:t>свързани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обработването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данни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„Български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пощи</w:t>
      </w:r>
      <w:r w:rsidR="001F69D4" w:rsidRPr="00445035">
        <w:rPr>
          <w:rFonts w:ascii="Times New Roman" w:hAnsi="Times New Roman"/>
          <w:color w:val="000000"/>
          <w:sz w:val="24"/>
          <w:szCs w:val="24"/>
        </w:rPr>
        <w:t>“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ЕАД</w:t>
      </w:r>
      <w:r w:rsidR="007F5BA7">
        <w:rPr>
          <w:rFonts w:ascii="Times New Roman" w:hAnsi="Times New Roman"/>
          <w:color w:val="000000"/>
          <w:sz w:val="24"/>
          <w:szCs w:val="24"/>
        </w:rPr>
        <w:t>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е,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че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последното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има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право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законово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задължение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обработва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лич</w:t>
      </w:r>
      <w:r w:rsidR="007F5BA7">
        <w:rPr>
          <w:rFonts w:ascii="Times New Roman" w:hAnsi="Times New Roman"/>
          <w:color w:val="000000"/>
          <w:sz w:val="24"/>
          <w:szCs w:val="24"/>
        </w:rPr>
        <w:t>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5BA7">
        <w:rPr>
          <w:rFonts w:ascii="Times New Roman" w:hAnsi="Times New Roman"/>
          <w:color w:val="000000"/>
          <w:sz w:val="24"/>
          <w:szCs w:val="24"/>
        </w:rPr>
        <w:t>данни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F5BA7">
        <w:rPr>
          <w:rFonts w:ascii="Times New Roman" w:hAnsi="Times New Roman"/>
          <w:color w:val="000000"/>
          <w:sz w:val="24"/>
          <w:szCs w:val="24"/>
        </w:rPr>
        <w:t>Съгласно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5BA7">
        <w:rPr>
          <w:rFonts w:ascii="Times New Roman" w:hAnsi="Times New Roman"/>
          <w:color w:val="000000"/>
          <w:sz w:val="24"/>
          <w:szCs w:val="24"/>
        </w:rPr>
        <w:t>разпоредбите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обемът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лични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данни,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които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в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състояние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идентифицират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физически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лица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5A38" w:rsidRPr="00445035">
        <w:rPr>
          <w:rFonts w:ascii="Times New Roman" w:hAnsi="Times New Roman"/>
          <w:color w:val="000000"/>
          <w:sz w:val="24"/>
          <w:szCs w:val="24"/>
        </w:rPr>
        <w:t>–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издатели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получатели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счетоводен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документ,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целите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счетоводната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отчетност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данъчното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облагане,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име,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адрес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ЕГН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45035">
        <w:rPr>
          <w:rFonts w:ascii="Times New Roman" w:hAnsi="Times New Roman"/>
          <w:color w:val="000000"/>
          <w:sz w:val="24"/>
          <w:szCs w:val="24"/>
        </w:rPr>
        <w:t>Следва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има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предвид,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че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пощенските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оператори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задължени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лица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смисъла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Закона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мерките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срещу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изпиране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пари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съгласно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неговите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разпоредби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също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следва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събират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данни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индивидуализиране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подателите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получателите,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вкл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45035">
        <w:rPr>
          <w:rFonts w:ascii="Times New Roman" w:hAnsi="Times New Roman"/>
          <w:color w:val="000000"/>
          <w:sz w:val="24"/>
          <w:szCs w:val="24"/>
        </w:rPr>
        <w:t>ЕГН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113FE215" w14:textId="551D4D07" w:rsidR="00764727" w:rsidRPr="00445035" w:rsidRDefault="00007D52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 w:rsidRPr="00445035">
        <w:rPr>
          <w:rFonts w:ascii="Times New Roman" w:hAnsi="Times New Roman"/>
          <w:b/>
          <w:color w:val="000000"/>
          <w:sz w:val="24"/>
          <w:szCs w:val="24"/>
        </w:rPr>
        <w:lastRenderedPageBreak/>
        <w:t>7</w:t>
      </w:r>
      <w:r w:rsidR="00902286">
        <w:rPr>
          <w:rFonts w:ascii="Times New Roman" w:hAnsi="Times New Roman"/>
          <w:b/>
          <w:color w:val="000000"/>
          <w:sz w:val="24"/>
          <w:szCs w:val="24"/>
        </w:rPr>
        <w:t>.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1</w:t>
      </w:r>
      <w:r w:rsidR="00902286">
        <w:rPr>
          <w:rFonts w:ascii="Times New Roman" w:hAnsi="Times New Roman"/>
          <w:b/>
          <w:color w:val="000000"/>
          <w:sz w:val="24"/>
          <w:szCs w:val="24"/>
        </w:rPr>
        <w:t>.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5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Длъжностно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по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защита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данните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Необходимост,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/>
          <w:color w:val="000000"/>
          <w:sz w:val="24"/>
          <w:szCs w:val="24"/>
        </w:rPr>
        <w:t>изисквания</w:t>
      </w:r>
      <w:r w:rsidR="00F5039B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14:paraId="5AD103BD" w14:textId="69BBD209" w:rsidR="00764727" w:rsidRPr="00445035" w:rsidRDefault="00D24A5A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445035">
        <w:rPr>
          <w:rFonts w:ascii="Times New Roman" w:hAnsi="Times New Roman"/>
          <w:color w:val="000000"/>
          <w:sz w:val="24"/>
          <w:szCs w:val="24"/>
        </w:rPr>
        <w:t>Новият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Р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егламент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относно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защита</w:t>
      </w:r>
      <w:r w:rsidRPr="00445035">
        <w:rPr>
          <w:rFonts w:ascii="Times New Roman" w:hAnsi="Times New Roman"/>
          <w:color w:val="000000"/>
          <w:sz w:val="24"/>
          <w:szCs w:val="24"/>
        </w:rPr>
        <w:t>та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данни</w:t>
      </w:r>
      <w:r w:rsidRPr="00445035">
        <w:rPr>
          <w:rFonts w:ascii="Times New Roman" w:hAnsi="Times New Roman"/>
          <w:color w:val="000000"/>
          <w:sz w:val="24"/>
          <w:szCs w:val="24"/>
        </w:rPr>
        <w:t>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въвежда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фигурата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т</w:t>
      </w:r>
      <w:r w:rsidR="00902286">
        <w:rPr>
          <w:rFonts w:ascii="Times New Roman" w:hAnsi="Times New Roman"/>
          <w:color w:val="000000"/>
          <w:sz w:val="24"/>
          <w:szCs w:val="24"/>
        </w:rPr>
        <w:t>.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нар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„Длъжностно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лице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по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защита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данните</w:t>
      </w:r>
      <w:r w:rsidR="001F69D4" w:rsidRPr="00445035">
        <w:rPr>
          <w:rFonts w:ascii="Times New Roman" w:hAnsi="Times New Roman"/>
          <w:color w:val="000000"/>
          <w:sz w:val="24"/>
          <w:szCs w:val="24"/>
        </w:rPr>
        <w:t>“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604F" w:rsidRPr="00445035">
        <w:rPr>
          <w:rFonts w:ascii="Times New Roman" w:hAnsi="Times New Roman"/>
          <w:color w:val="000000"/>
          <w:sz w:val="24"/>
          <w:szCs w:val="24"/>
        </w:rPr>
        <w:t>(ДЛЗД)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Това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служител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2015" w:rsidRPr="00445035">
        <w:rPr>
          <w:rFonts w:ascii="Times New Roman" w:hAnsi="Times New Roman"/>
          <w:color w:val="000000"/>
          <w:sz w:val="24"/>
          <w:szCs w:val="24"/>
        </w:rPr>
        <w:t>АЛД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или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външно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за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организацията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администратора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физическо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лице,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натоварено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с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консултативни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функции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в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областта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защитата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личните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данни,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надзор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по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спазването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Регламента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в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организацията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администратора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повишаването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осведомеността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обучението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персонала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1F8947C6" w14:textId="10DF0F94" w:rsidR="00764727" w:rsidRPr="00445035" w:rsidRDefault="00982015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</w:rPr>
      </w:pPr>
      <w:r w:rsidRPr="00445035">
        <w:rPr>
          <w:rFonts w:ascii="Times New Roman" w:hAnsi="Times New Roman"/>
          <w:bCs/>
          <w:color w:val="000000"/>
          <w:sz w:val="24"/>
          <w:szCs w:val="24"/>
        </w:rPr>
        <w:t>ДЛЗД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може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да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бъде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част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от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персонала,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но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може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да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външен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субект,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който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изпълнява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своите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задължения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въз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основа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сключен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граждански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договор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Затова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55905" w:rsidRPr="00445035">
        <w:rPr>
          <w:rFonts w:ascii="Times New Roman" w:hAnsi="Times New Roman"/>
          <w:bCs/>
          <w:color w:val="000000"/>
          <w:sz w:val="24"/>
          <w:szCs w:val="24"/>
        </w:rPr>
        <w:t>АЛД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нямат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задължение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да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назначават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специално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такъв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служител,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само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имат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задължение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да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определят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лице,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което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да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7F5BA7">
        <w:rPr>
          <w:rFonts w:ascii="Times New Roman" w:hAnsi="Times New Roman"/>
          <w:bCs/>
          <w:color w:val="000000"/>
          <w:sz w:val="24"/>
          <w:szCs w:val="24"/>
        </w:rPr>
        <w:t>зпълнява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F5BA7">
        <w:rPr>
          <w:rFonts w:ascii="Times New Roman" w:hAnsi="Times New Roman"/>
          <w:bCs/>
          <w:color w:val="000000"/>
          <w:sz w:val="24"/>
          <w:szCs w:val="24"/>
        </w:rPr>
        <w:t>функциите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F5BA7">
        <w:rPr>
          <w:rFonts w:ascii="Times New Roman" w:hAnsi="Times New Roman"/>
          <w:bCs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F5BA7">
        <w:rPr>
          <w:rFonts w:ascii="Times New Roman" w:hAnsi="Times New Roman"/>
          <w:bCs/>
          <w:color w:val="000000"/>
          <w:sz w:val="24"/>
          <w:szCs w:val="24"/>
        </w:rPr>
        <w:t>служител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F5BA7">
        <w:rPr>
          <w:rFonts w:ascii="Times New Roman" w:hAnsi="Times New Roman"/>
          <w:bCs/>
          <w:color w:val="000000"/>
          <w:sz w:val="24"/>
          <w:szCs w:val="24"/>
        </w:rPr>
        <w:t>п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защита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данните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Няма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пречка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служителят,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определен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за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B6064" w:rsidRPr="00445035">
        <w:rPr>
          <w:rFonts w:ascii="Times New Roman" w:hAnsi="Times New Roman"/>
          <w:bCs/>
          <w:color w:val="000000"/>
          <w:sz w:val="24"/>
          <w:szCs w:val="24"/>
        </w:rPr>
        <w:t>ДЛЗД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да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изпълнява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други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функции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рамките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организацията,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но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те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не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следва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да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водят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до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конфликт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интереси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Условията,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при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които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се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определя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или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назначава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B6064" w:rsidRPr="00445035">
        <w:rPr>
          <w:rFonts w:ascii="Times New Roman" w:hAnsi="Times New Roman"/>
          <w:bCs/>
          <w:color w:val="000000"/>
          <w:sz w:val="24"/>
          <w:szCs w:val="24"/>
        </w:rPr>
        <w:t>ДЛЗД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са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изцяло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преценката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bCs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55905" w:rsidRPr="00445035">
        <w:rPr>
          <w:rFonts w:ascii="Times New Roman" w:hAnsi="Times New Roman"/>
          <w:bCs/>
          <w:color w:val="000000"/>
          <w:sz w:val="24"/>
          <w:szCs w:val="24"/>
        </w:rPr>
        <w:t>АЛД</w:t>
      </w:r>
      <w:r w:rsidR="00F5039B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14:paraId="70932FCC" w14:textId="35782D95" w:rsidR="00764727" w:rsidRPr="00445035" w:rsidRDefault="00764727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445035">
        <w:rPr>
          <w:rFonts w:ascii="Times New Roman" w:hAnsi="Times New Roman"/>
          <w:color w:val="000000"/>
          <w:sz w:val="24"/>
          <w:szCs w:val="24"/>
        </w:rPr>
        <w:t>Позицията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КЗЛД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остава,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че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решението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дали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ще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бъде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назначено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604F" w:rsidRPr="00445035">
        <w:rPr>
          <w:rFonts w:ascii="Times New Roman" w:hAnsi="Times New Roman"/>
          <w:color w:val="000000"/>
          <w:sz w:val="24"/>
          <w:szCs w:val="24"/>
        </w:rPr>
        <w:t>ДЛЗД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вз</w:t>
      </w:r>
      <w:r w:rsidR="007F5BA7">
        <w:rPr>
          <w:rFonts w:ascii="Times New Roman" w:hAnsi="Times New Roman"/>
          <w:color w:val="000000"/>
          <w:sz w:val="24"/>
          <w:szCs w:val="24"/>
        </w:rPr>
        <w:t>е</w:t>
      </w:r>
      <w:r w:rsidRPr="00445035">
        <w:rPr>
          <w:rFonts w:ascii="Times New Roman" w:hAnsi="Times New Roman"/>
          <w:color w:val="000000"/>
          <w:sz w:val="24"/>
          <w:szCs w:val="24"/>
        </w:rPr>
        <w:t>ма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604F" w:rsidRPr="00445035">
        <w:rPr>
          <w:rFonts w:ascii="Times New Roman" w:hAnsi="Times New Roman"/>
          <w:color w:val="000000"/>
          <w:sz w:val="24"/>
          <w:szCs w:val="24"/>
        </w:rPr>
        <w:t>АЛД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след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преценка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неговата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дейност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обработваните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лични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данни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физически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лица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45035">
        <w:rPr>
          <w:rFonts w:ascii="Times New Roman" w:hAnsi="Times New Roman"/>
          <w:color w:val="000000"/>
          <w:sz w:val="24"/>
          <w:szCs w:val="24"/>
        </w:rPr>
        <w:t>При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вз</w:t>
      </w:r>
      <w:r w:rsidR="007F5BA7">
        <w:rPr>
          <w:rFonts w:ascii="Times New Roman" w:hAnsi="Times New Roman"/>
          <w:color w:val="000000"/>
          <w:sz w:val="24"/>
          <w:szCs w:val="24"/>
        </w:rPr>
        <w:t>емането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5BA7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5BA7">
        <w:rPr>
          <w:rFonts w:ascii="Times New Roman" w:hAnsi="Times New Roman"/>
          <w:color w:val="000000"/>
          <w:sz w:val="24"/>
          <w:szCs w:val="24"/>
        </w:rPr>
        <w:t>това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5BA7">
        <w:rPr>
          <w:rFonts w:ascii="Times New Roman" w:hAnsi="Times New Roman"/>
          <w:color w:val="000000"/>
          <w:sz w:val="24"/>
          <w:szCs w:val="24"/>
        </w:rPr>
        <w:t>решение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следва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имат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предвид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условията,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разписани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в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color w:val="000000"/>
          <w:sz w:val="24"/>
          <w:szCs w:val="24"/>
        </w:rPr>
        <w:t>чл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45035">
        <w:rPr>
          <w:rFonts w:ascii="Times New Roman" w:hAnsi="Times New Roman"/>
          <w:color w:val="000000"/>
          <w:sz w:val="24"/>
          <w:szCs w:val="24"/>
        </w:rPr>
        <w:t>37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Общия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регламент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120F" w:rsidRPr="00445035">
        <w:rPr>
          <w:rFonts w:ascii="Times New Roman" w:hAnsi="Times New Roman"/>
          <w:color w:val="000000"/>
          <w:sz w:val="24"/>
          <w:szCs w:val="24"/>
        </w:rPr>
        <w:t>относно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защита</w:t>
      </w:r>
      <w:r w:rsidR="0023120F" w:rsidRPr="00445035">
        <w:rPr>
          <w:rFonts w:ascii="Times New Roman" w:hAnsi="Times New Roman"/>
          <w:color w:val="000000"/>
          <w:sz w:val="24"/>
          <w:szCs w:val="24"/>
        </w:rPr>
        <w:t>та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данните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45035">
        <w:rPr>
          <w:rFonts w:ascii="Times New Roman" w:hAnsi="Times New Roman"/>
          <w:color w:val="000000"/>
          <w:sz w:val="24"/>
          <w:szCs w:val="24"/>
        </w:rPr>
        <w:t>По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принцип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желателно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извърши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преценка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относно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обема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данните,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техния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характер,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съответно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риска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лицата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настъпили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нарушения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в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сигурността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данните,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средствата,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които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ще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събират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обработват,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поставените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цели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99DA024" w14:textId="1E320F50" w:rsidR="00764727" w:rsidRPr="00445035" w:rsidRDefault="00764727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445035">
        <w:rPr>
          <w:rFonts w:ascii="Times New Roman" w:hAnsi="Times New Roman"/>
          <w:color w:val="000000"/>
          <w:sz w:val="24"/>
          <w:szCs w:val="24"/>
        </w:rPr>
        <w:t>От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полза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5905" w:rsidRPr="00445035">
        <w:rPr>
          <w:rFonts w:ascii="Times New Roman" w:hAnsi="Times New Roman"/>
          <w:color w:val="000000"/>
          <w:sz w:val="24"/>
          <w:szCs w:val="24"/>
        </w:rPr>
        <w:t>АЛД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могат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бъдат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насоките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Работната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група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color w:val="000000"/>
          <w:sz w:val="24"/>
          <w:szCs w:val="24"/>
        </w:rPr>
        <w:t>чл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45035">
        <w:rPr>
          <w:rFonts w:ascii="Times New Roman" w:hAnsi="Times New Roman"/>
          <w:color w:val="000000"/>
          <w:sz w:val="24"/>
          <w:szCs w:val="24"/>
        </w:rPr>
        <w:t>29,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която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color w:val="000000"/>
          <w:sz w:val="24"/>
          <w:szCs w:val="24"/>
        </w:rPr>
        <w:t>25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color w:val="000000"/>
          <w:sz w:val="24"/>
          <w:szCs w:val="24"/>
        </w:rPr>
        <w:t>май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2018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color w:val="000000"/>
          <w:sz w:val="24"/>
          <w:szCs w:val="24"/>
        </w:rPr>
        <w:t>г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45035">
        <w:rPr>
          <w:rFonts w:ascii="Times New Roman" w:hAnsi="Times New Roman"/>
          <w:color w:val="000000"/>
          <w:sz w:val="24"/>
          <w:szCs w:val="24"/>
        </w:rPr>
        <w:t>се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преобразува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в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1223" w:rsidRPr="00445035">
        <w:rPr>
          <w:rFonts w:ascii="Times New Roman" w:hAnsi="Times New Roman"/>
          <w:color w:val="000000"/>
          <w:sz w:val="24"/>
          <w:szCs w:val="24"/>
        </w:rPr>
        <w:t>Европейски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1223" w:rsidRPr="00445035">
        <w:rPr>
          <w:rFonts w:ascii="Times New Roman" w:hAnsi="Times New Roman"/>
          <w:color w:val="000000"/>
          <w:sz w:val="24"/>
          <w:szCs w:val="24"/>
        </w:rPr>
        <w:t>комитет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защита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данните,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относно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294D" w:rsidRPr="00445035">
        <w:rPr>
          <w:rFonts w:ascii="Times New Roman" w:hAnsi="Times New Roman"/>
          <w:color w:val="000000"/>
          <w:sz w:val="24"/>
          <w:szCs w:val="24"/>
        </w:rPr>
        <w:t>ДЛЗД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F5BA7">
        <w:rPr>
          <w:rFonts w:ascii="Times New Roman" w:hAnsi="Times New Roman"/>
          <w:color w:val="000000"/>
          <w:sz w:val="24"/>
          <w:szCs w:val="24"/>
        </w:rPr>
        <w:t>Освен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5BA7">
        <w:rPr>
          <w:rFonts w:ascii="Times New Roman" w:hAnsi="Times New Roman"/>
          <w:color w:val="000000"/>
          <w:sz w:val="24"/>
          <w:szCs w:val="24"/>
        </w:rPr>
        <w:t>в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F5BA7">
        <w:rPr>
          <w:rFonts w:ascii="Times New Roman" w:hAnsi="Times New Roman"/>
          <w:color w:val="000000"/>
          <w:sz w:val="24"/>
          <w:szCs w:val="24"/>
        </w:rPr>
        <w:t>правнорегламентираните</w:t>
      </w:r>
      <w:proofErr w:type="spellEnd"/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5BA7">
        <w:rPr>
          <w:rFonts w:ascii="Times New Roman" w:hAnsi="Times New Roman"/>
          <w:color w:val="000000"/>
          <w:sz w:val="24"/>
          <w:szCs w:val="24"/>
        </w:rPr>
        <w:t>случаи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назначаването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2EC1" w:rsidRPr="00445035">
        <w:rPr>
          <w:rFonts w:ascii="Times New Roman" w:hAnsi="Times New Roman"/>
          <w:color w:val="000000"/>
          <w:sz w:val="24"/>
          <w:szCs w:val="24"/>
        </w:rPr>
        <w:t>ДЛЗД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може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извършва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доброволно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от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2EC1" w:rsidRPr="00445035">
        <w:rPr>
          <w:rFonts w:ascii="Times New Roman" w:hAnsi="Times New Roman"/>
          <w:color w:val="000000"/>
          <w:sz w:val="24"/>
          <w:szCs w:val="24"/>
        </w:rPr>
        <w:t>АЛД</w:t>
      </w:r>
      <w:r w:rsidRPr="00445035">
        <w:rPr>
          <w:rFonts w:ascii="Times New Roman" w:hAnsi="Times New Roman"/>
          <w:color w:val="000000"/>
          <w:sz w:val="24"/>
          <w:szCs w:val="24"/>
        </w:rPr>
        <w:t>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което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ще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счита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за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добра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практика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F1568D0" w14:textId="14723C0C" w:rsidR="00764727" w:rsidRPr="00445035" w:rsidRDefault="00172EC1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445035">
        <w:rPr>
          <w:rFonts w:ascii="Times New Roman" w:hAnsi="Times New Roman"/>
          <w:color w:val="000000"/>
          <w:sz w:val="24"/>
          <w:szCs w:val="24"/>
        </w:rPr>
        <w:t>ДЛЗД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може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да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бъде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назначено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трудов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или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граждански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договор,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да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служител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от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администрацията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(без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да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в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конфликт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интереси)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или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да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външен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експерт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Също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така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може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да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се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назначи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едно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ДЛЗД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за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няколко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/>
          <w:sz w:val="24"/>
          <w:szCs w:val="24"/>
        </w:rPr>
        <w:t>АЛД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,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стига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дейността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им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да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в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една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съща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сфера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Изчерпателна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информация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относно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7E76" w:rsidRPr="00445035">
        <w:rPr>
          <w:rFonts w:ascii="Times New Roman" w:hAnsi="Times New Roman"/>
          <w:color w:val="000000"/>
          <w:sz w:val="24"/>
          <w:szCs w:val="24"/>
        </w:rPr>
        <w:t>ДЛЗД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може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да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бъде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намерена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сайта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727" w:rsidRPr="00445035">
        <w:rPr>
          <w:rFonts w:ascii="Times New Roman" w:hAnsi="Times New Roman"/>
          <w:color w:val="000000"/>
          <w:sz w:val="24"/>
          <w:szCs w:val="24"/>
        </w:rPr>
        <w:t>КЗЛД</w:t>
      </w:r>
      <w:r w:rsidR="00F5039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82EB46B" w14:textId="77777777" w:rsidR="00764727" w:rsidRDefault="00764727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</w:p>
    <w:p w14:paraId="0A7AAE50" w14:textId="08BC50FC" w:rsidR="00604BDB" w:rsidRPr="00445035" w:rsidRDefault="00007D52" w:rsidP="00991DF6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45035">
        <w:rPr>
          <w:rFonts w:ascii="Times New Roman" w:eastAsia="Times New Roman" w:hAnsi="Times New Roman"/>
          <w:b/>
          <w:sz w:val="24"/>
          <w:szCs w:val="24"/>
        </w:rPr>
        <w:t>7</w:t>
      </w:r>
      <w:r w:rsidR="00804511">
        <w:rPr>
          <w:rFonts w:ascii="Times New Roman" w:eastAsia="Times New Roman" w:hAnsi="Times New Roman"/>
          <w:b/>
          <w:sz w:val="24"/>
          <w:szCs w:val="24"/>
        </w:rPr>
        <w:t>.</w:t>
      </w:r>
      <w:r w:rsidR="00F63BB8" w:rsidRPr="00445035">
        <w:rPr>
          <w:rFonts w:ascii="Times New Roman" w:eastAsia="Times New Roman" w:hAnsi="Times New Roman"/>
          <w:b/>
          <w:sz w:val="24"/>
          <w:szCs w:val="24"/>
        </w:rPr>
        <w:t>2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604BDB" w:rsidRPr="00445035">
        <w:rPr>
          <w:rFonts w:ascii="Times New Roman" w:eastAsia="Times New Roman" w:hAnsi="Times New Roman"/>
          <w:b/>
          <w:sz w:val="24"/>
          <w:szCs w:val="24"/>
        </w:rPr>
        <w:t>Анализ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b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b/>
          <w:sz w:val="24"/>
          <w:szCs w:val="24"/>
        </w:rPr>
        <w:t>характера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b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b/>
          <w:sz w:val="24"/>
          <w:szCs w:val="24"/>
        </w:rPr>
        <w:t>запитванията,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b/>
          <w:sz w:val="24"/>
          <w:szCs w:val="24"/>
        </w:rPr>
        <w:t>постъпили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b/>
          <w:sz w:val="24"/>
          <w:szCs w:val="24"/>
        </w:rPr>
        <w:t>ч</w:t>
      </w:r>
      <w:r w:rsidR="007F5BA7">
        <w:rPr>
          <w:rFonts w:ascii="Times New Roman" w:eastAsia="Times New Roman" w:hAnsi="Times New Roman"/>
          <w:b/>
          <w:sz w:val="24"/>
          <w:szCs w:val="24"/>
        </w:rPr>
        <w:t>рез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b/>
          <w:sz w:val="24"/>
          <w:szCs w:val="24"/>
        </w:rPr>
        <w:t>Центъра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b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b/>
          <w:sz w:val="24"/>
          <w:szCs w:val="24"/>
        </w:rPr>
        <w:t>информация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b/>
          <w:sz w:val="24"/>
          <w:szCs w:val="24"/>
        </w:rPr>
        <w:t>и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b/>
          <w:sz w:val="24"/>
          <w:szCs w:val="24"/>
        </w:rPr>
        <w:t>контакти</w:t>
      </w:r>
      <w:r w:rsidR="007F5BA7">
        <w:rPr>
          <w:rFonts w:ascii="Times New Roman" w:eastAsia="Times New Roman" w:hAnsi="Times New Roman"/>
          <w:b/>
          <w:sz w:val="24"/>
          <w:szCs w:val="24"/>
        </w:rPr>
        <w:t>,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F5BA7">
        <w:rPr>
          <w:rFonts w:ascii="Times New Roman" w:eastAsia="Times New Roman" w:hAnsi="Times New Roman"/>
          <w:b/>
          <w:sz w:val="24"/>
          <w:szCs w:val="24"/>
        </w:rPr>
        <w:t>поддържан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F5BA7">
        <w:rPr>
          <w:rFonts w:ascii="Times New Roman" w:eastAsia="Times New Roman" w:hAnsi="Times New Roman"/>
          <w:b/>
          <w:sz w:val="24"/>
          <w:szCs w:val="24"/>
        </w:rPr>
        <w:t>до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b/>
          <w:sz w:val="24"/>
          <w:szCs w:val="24"/>
        </w:rPr>
        <w:t>1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604BDB" w:rsidRPr="00445035">
        <w:rPr>
          <w:rFonts w:ascii="Times New Roman" w:eastAsia="Times New Roman" w:hAnsi="Times New Roman"/>
          <w:b/>
          <w:sz w:val="24"/>
          <w:szCs w:val="24"/>
        </w:rPr>
        <w:t>08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604BDB" w:rsidRPr="00445035">
        <w:rPr>
          <w:rFonts w:ascii="Times New Roman" w:eastAsia="Times New Roman" w:hAnsi="Times New Roman"/>
          <w:b/>
          <w:sz w:val="24"/>
          <w:szCs w:val="24"/>
        </w:rPr>
        <w:t>2018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b/>
          <w:sz w:val="24"/>
          <w:szCs w:val="24"/>
        </w:rPr>
        <w:t>г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14:paraId="1F7DEBDC" w14:textId="6C24551A" w:rsidR="00604BDB" w:rsidRPr="00445035" w:rsidRDefault="00604BDB" w:rsidP="00991DF6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</w:rPr>
        <w:t>Като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важен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комуникационен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канал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пряка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връзка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гражданите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подобряване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качеството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обслужване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Центърът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информация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контакти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445035">
        <w:rPr>
          <w:rFonts w:ascii="Times New Roman" w:eastAsia="Times New Roman" w:hAnsi="Times New Roman"/>
          <w:sz w:val="24"/>
          <w:szCs w:val="24"/>
        </w:rPr>
        <w:t>сall</w:t>
      </w:r>
      <w:proofErr w:type="spellEnd"/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център)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КЗЛД</w:t>
      </w:r>
      <w:r w:rsidR="007F5BA7">
        <w:rPr>
          <w:rFonts w:ascii="Times New Roman" w:eastAsia="Times New Roman" w:hAnsi="Times New Roman"/>
          <w:sz w:val="24"/>
          <w:szCs w:val="24"/>
        </w:rPr>
        <w:t>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7F5BA7">
        <w:rPr>
          <w:rFonts w:ascii="Times New Roman" w:eastAsia="Times New Roman" w:hAnsi="Times New Roman"/>
          <w:sz w:val="24"/>
          <w:szCs w:val="24"/>
        </w:rPr>
        <w:lastRenderedPageBreak/>
        <w:t>поддържан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7F5BA7">
        <w:rPr>
          <w:rFonts w:ascii="Times New Roman" w:eastAsia="Times New Roman" w:hAnsi="Times New Roman"/>
          <w:sz w:val="24"/>
          <w:szCs w:val="24"/>
        </w:rPr>
        <w:t>до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65C16" w:rsidRPr="00445035">
        <w:rPr>
          <w:rFonts w:ascii="Times New Roman" w:eastAsia="Times New Roman" w:hAnsi="Times New Roman"/>
          <w:sz w:val="24"/>
          <w:szCs w:val="24"/>
        </w:rPr>
        <w:t>1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="00565C16" w:rsidRPr="00445035">
        <w:rPr>
          <w:rFonts w:ascii="Times New Roman" w:eastAsia="Times New Roman" w:hAnsi="Times New Roman"/>
          <w:sz w:val="24"/>
          <w:szCs w:val="24"/>
        </w:rPr>
        <w:t>08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="00565C16" w:rsidRPr="00445035">
        <w:rPr>
          <w:rFonts w:ascii="Times New Roman" w:eastAsia="Times New Roman" w:hAnsi="Times New Roman"/>
          <w:sz w:val="24"/>
          <w:szCs w:val="24"/>
        </w:rPr>
        <w:t>2018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</w:rPr>
        <w:t>г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</w:rPr>
        <w:t>Целта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постигане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удовлетвореност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запитванията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предоставяне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максимално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пълна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информация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още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първото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обаждане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</w:rPr>
        <w:t>Сред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най-често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задаваните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въпроси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открояв</w:t>
      </w:r>
      <w:r w:rsidR="0034794F" w:rsidRPr="00445035">
        <w:rPr>
          <w:rFonts w:ascii="Times New Roman" w:eastAsia="Times New Roman" w:hAnsi="Times New Roman"/>
          <w:sz w:val="24"/>
          <w:szCs w:val="24"/>
        </w:rPr>
        <w:t>ат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34794F" w:rsidRPr="00445035">
        <w:rPr>
          <w:rFonts w:ascii="Times New Roman" w:eastAsia="Times New Roman" w:hAnsi="Times New Roman"/>
          <w:sz w:val="24"/>
          <w:szCs w:val="24"/>
        </w:rPr>
        <w:t>тези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34794F"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34794F" w:rsidRPr="00445035">
        <w:rPr>
          <w:rFonts w:ascii="Times New Roman" w:eastAsia="Times New Roman" w:hAnsi="Times New Roman"/>
          <w:sz w:val="24"/>
          <w:szCs w:val="24"/>
        </w:rPr>
        <w:t>регистрацията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34794F"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34794F" w:rsidRPr="00445035">
        <w:rPr>
          <w:rFonts w:ascii="Times New Roman" w:eastAsia="Times New Roman" w:hAnsi="Times New Roman"/>
          <w:sz w:val="24"/>
          <w:szCs w:val="24"/>
        </w:rPr>
        <w:t>АЛД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D65A38" w:rsidRPr="00445035">
        <w:rPr>
          <w:rFonts w:ascii="Times New Roman" w:eastAsia="Times New Roman" w:hAnsi="Times New Roman"/>
          <w:sz w:val="24"/>
          <w:szCs w:val="24"/>
        </w:rPr>
        <w:t>–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34794F" w:rsidRPr="00445035">
        <w:rPr>
          <w:rFonts w:ascii="Times New Roman" w:eastAsia="Times New Roman" w:hAnsi="Times New Roman"/>
          <w:sz w:val="24"/>
          <w:szCs w:val="24"/>
        </w:rPr>
        <w:t>актуални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34794F" w:rsidRPr="00445035">
        <w:rPr>
          <w:rFonts w:ascii="Times New Roman" w:eastAsia="Times New Roman" w:hAnsi="Times New Roman"/>
          <w:sz w:val="24"/>
          <w:szCs w:val="24"/>
        </w:rPr>
        <w:t>до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</w:rPr>
        <w:t>25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</w:rPr>
        <w:t>май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34794F" w:rsidRPr="00445035">
        <w:rPr>
          <w:rFonts w:ascii="Times New Roman" w:eastAsia="Times New Roman" w:hAnsi="Times New Roman"/>
          <w:sz w:val="24"/>
          <w:szCs w:val="24"/>
        </w:rPr>
        <w:t>2018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</w:rPr>
        <w:t>г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., </w:t>
      </w:r>
      <w:r w:rsidRPr="00445035">
        <w:rPr>
          <w:rFonts w:ascii="Times New Roman" w:eastAsia="Times New Roman" w:hAnsi="Times New Roman"/>
          <w:sz w:val="24"/>
          <w:szCs w:val="24"/>
        </w:rPr>
        <w:t>както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въпроси,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свързани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подаване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жалби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злоупотреба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лични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граждани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жалби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злоупотреба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лични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социални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мрежи,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държавни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институции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902286">
        <w:rPr>
          <w:rFonts w:ascii="Times New Roman" w:eastAsia="Times New Roman" w:hAnsi="Times New Roman"/>
          <w:sz w:val="24"/>
          <w:szCs w:val="24"/>
        </w:rPr>
        <w:t>т.нар.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eastAsia="Times New Roman" w:hAnsi="Times New Roman"/>
          <w:sz w:val="24"/>
          <w:szCs w:val="24"/>
        </w:rPr>
        <w:t>колекторски</w:t>
      </w:r>
      <w:proofErr w:type="spellEnd"/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фирми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="0034794F" w:rsidRPr="00445035">
        <w:rPr>
          <w:rFonts w:ascii="Times New Roman" w:eastAsia="Times New Roman" w:hAnsi="Times New Roman"/>
          <w:sz w:val="24"/>
          <w:szCs w:val="24"/>
        </w:rPr>
        <w:t>След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34794F" w:rsidRPr="00445035">
        <w:rPr>
          <w:rFonts w:ascii="Times New Roman" w:eastAsia="Times New Roman" w:hAnsi="Times New Roman"/>
          <w:sz w:val="24"/>
          <w:szCs w:val="24"/>
        </w:rPr>
        <w:t>влизане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34794F"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34794F" w:rsidRPr="00445035">
        <w:rPr>
          <w:rFonts w:ascii="Times New Roman" w:eastAsia="Times New Roman" w:hAnsi="Times New Roman"/>
          <w:sz w:val="24"/>
          <w:szCs w:val="24"/>
        </w:rPr>
        <w:t>сила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34794F"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34794F" w:rsidRPr="00445035">
        <w:rPr>
          <w:rFonts w:ascii="Times New Roman" w:eastAsia="Times New Roman" w:hAnsi="Times New Roman"/>
          <w:sz w:val="24"/>
          <w:szCs w:val="24"/>
        </w:rPr>
        <w:t>новата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34794F" w:rsidRPr="00445035">
        <w:rPr>
          <w:rFonts w:ascii="Times New Roman" w:eastAsia="Times New Roman" w:hAnsi="Times New Roman"/>
          <w:sz w:val="24"/>
          <w:szCs w:val="24"/>
        </w:rPr>
        <w:t>европейска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34794F" w:rsidRPr="00445035">
        <w:rPr>
          <w:rFonts w:ascii="Times New Roman" w:eastAsia="Times New Roman" w:hAnsi="Times New Roman"/>
          <w:sz w:val="24"/>
          <w:szCs w:val="24"/>
        </w:rPr>
        <w:t>правна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34794F" w:rsidRPr="00445035">
        <w:rPr>
          <w:rFonts w:ascii="Times New Roman" w:eastAsia="Times New Roman" w:hAnsi="Times New Roman"/>
          <w:sz w:val="24"/>
          <w:szCs w:val="24"/>
        </w:rPr>
        <w:t>рамка,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34794F" w:rsidRPr="00445035">
        <w:rPr>
          <w:rFonts w:ascii="Times New Roman" w:eastAsia="Times New Roman" w:hAnsi="Times New Roman"/>
          <w:sz w:val="24"/>
          <w:szCs w:val="24"/>
        </w:rPr>
        <w:t>считано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34794F" w:rsidRPr="00445035">
        <w:rPr>
          <w:rFonts w:ascii="Times New Roman" w:eastAsia="Times New Roman" w:hAnsi="Times New Roman"/>
          <w:sz w:val="24"/>
          <w:szCs w:val="24"/>
        </w:rPr>
        <w:t>от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</w:rPr>
        <w:t>25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</w:rPr>
        <w:t>май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34794F" w:rsidRPr="00445035">
        <w:rPr>
          <w:rFonts w:ascii="Times New Roman" w:eastAsia="Times New Roman" w:hAnsi="Times New Roman"/>
          <w:sz w:val="24"/>
          <w:szCs w:val="24"/>
        </w:rPr>
        <w:t>2018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</w:rPr>
        <w:t>г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., </w:t>
      </w:r>
      <w:r w:rsidR="0034794F" w:rsidRPr="00445035">
        <w:rPr>
          <w:rFonts w:ascii="Times New Roman" w:eastAsia="Times New Roman" w:hAnsi="Times New Roman"/>
          <w:sz w:val="24"/>
          <w:szCs w:val="24"/>
        </w:rPr>
        <w:t>з</w:t>
      </w:r>
      <w:r w:rsidRPr="00445035">
        <w:rPr>
          <w:rFonts w:ascii="Times New Roman" w:eastAsia="Times New Roman" w:hAnsi="Times New Roman"/>
          <w:sz w:val="24"/>
          <w:szCs w:val="24"/>
        </w:rPr>
        <w:t>ачестяват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въпросите,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свързани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обучения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F9120F"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F9120F" w:rsidRPr="00445035">
        <w:rPr>
          <w:rFonts w:ascii="Times New Roman" w:eastAsia="Times New Roman" w:hAnsi="Times New Roman"/>
          <w:sz w:val="24"/>
          <w:szCs w:val="24"/>
        </w:rPr>
        <w:t>областта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F9120F"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F9120F" w:rsidRPr="00445035">
        <w:rPr>
          <w:rFonts w:ascii="Times New Roman" w:eastAsia="Times New Roman" w:hAnsi="Times New Roman"/>
          <w:sz w:val="24"/>
          <w:szCs w:val="24"/>
        </w:rPr>
        <w:t>защитата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F9120F"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F9120F" w:rsidRPr="00445035">
        <w:rPr>
          <w:rFonts w:ascii="Times New Roman" w:eastAsia="Times New Roman" w:hAnsi="Times New Roman"/>
          <w:sz w:val="24"/>
          <w:szCs w:val="24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F9120F" w:rsidRPr="00445035">
        <w:rPr>
          <w:rFonts w:ascii="Times New Roman" w:eastAsia="Times New Roman" w:hAnsi="Times New Roman"/>
          <w:sz w:val="24"/>
          <w:szCs w:val="24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във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връзка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новите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изисквания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23120F" w:rsidRPr="00445035">
        <w:rPr>
          <w:rFonts w:ascii="Times New Roman" w:eastAsia="Times New Roman" w:hAnsi="Times New Roman"/>
          <w:sz w:val="24"/>
          <w:szCs w:val="24"/>
        </w:rPr>
        <w:t>(ЕС)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2016/679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3CCE249F" w14:textId="3E437F3E" w:rsidR="00604BDB" w:rsidRPr="00445035" w:rsidRDefault="00834C2B" w:rsidP="00991DF6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</w:rPr>
        <w:t>Най-често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задаваните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въпроси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произтичат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факта,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че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ч</w:t>
      </w:r>
      <w:r w:rsidR="00604BDB" w:rsidRPr="00445035">
        <w:rPr>
          <w:rFonts w:ascii="Times New Roman" w:eastAsia="Times New Roman" w:hAnsi="Times New Roman"/>
          <w:sz w:val="24"/>
          <w:szCs w:val="24"/>
        </w:rPr>
        <w:t>есто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sz w:val="24"/>
          <w:szCs w:val="24"/>
        </w:rPr>
        <w:t>АЛД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sz w:val="24"/>
          <w:szCs w:val="24"/>
        </w:rPr>
        <w:t>трудно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sz w:val="24"/>
          <w:szCs w:val="24"/>
        </w:rPr>
        <w:t>определят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sz w:val="24"/>
          <w:szCs w:val="24"/>
        </w:rPr>
        <w:t>обхвата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sz w:val="24"/>
          <w:szCs w:val="24"/>
        </w:rPr>
        <w:t>регистрите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sz w:val="24"/>
          <w:szCs w:val="24"/>
        </w:rPr>
        <w:t>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sz w:val="24"/>
          <w:szCs w:val="24"/>
        </w:rPr>
        <w:t>лични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sz w:val="24"/>
          <w:szCs w:val="24"/>
        </w:rPr>
        <w:t>данни,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sz w:val="24"/>
          <w:szCs w:val="24"/>
        </w:rPr>
        <w:t>които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sz w:val="24"/>
          <w:szCs w:val="24"/>
        </w:rPr>
        <w:t>обработват,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sz w:val="24"/>
          <w:szCs w:val="24"/>
        </w:rPr>
        <w:t>респ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="00604BDB" w:rsidRPr="00445035">
        <w:rPr>
          <w:rFonts w:ascii="Times New Roman" w:eastAsia="Times New Roman" w:hAnsi="Times New Roman"/>
          <w:sz w:val="24"/>
          <w:szCs w:val="24"/>
        </w:rPr>
        <w:t>техния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sz w:val="24"/>
          <w:szCs w:val="24"/>
        </w:rPr>
        <w:t>брой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sz w:val="24"/>
          <w:szCs w:val="24"/>
        </w:rPr>
        <w:t>нормативното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sz w:val="24"/>
          <w:szCs w:val="24"/>
        </w:rPr>
        <w:t>основание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sz w:val="24"/>
          <w:szCs w:val="24"/>
        </w:rPr>
        <w:t>тяхното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sz w:val="24"/>
          <w:szCs w:val="24"/>
        </w:rPr>
        <w:t>поддържане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="00604BDB" w:rsidRPr="00445035">
        <w:rPr>
          <w:rFonts w:ascii="Times New Roman" w:eastAsia="Times New Roman" w:hAnsi="Times New Roman"/>
          <w:sz w:val="24"/>
          <w:szCs w:val="24"/>
        </w:rPr>
        <w:t>Заявителите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обикновено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sz w:val="24"/>
          <w:szCs w:val="24"/>
        </w:rPr>
        <w:t>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sz w:val="24"/>
          <w:szCs w:val="24"/>
        </w:rPr>
        <w:t>са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sz w:val="24"/>
          <w:szCs w:val="24"/>
        </w:rPr>
        <w:t>запознати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sz w:val="24"/>
          <w:szCs w:val="24"/>
        </w:rPr>
        <w:t>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sz w:val="24"/>
          <w:szCs w:val="24"/>
        </w:rPr>
        <w:t>нормативната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sz w:val="24"/>
          <w:szCs w:val="24"/>
        </w:rPr>
        <w:t>база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областта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защитата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данни</w:t>
      </w:r>
      <w:r w:rsidR="00604BDB" w:rsidRPr="00445035">
        <w:rPr>
          <w:rFonts w:ascii="Times New Roman" w:eastAsia="Times New Roman" w:hAnsi="Times New Roman"/>
          <w:sz w:val="24"/>
          <w:szCs w:val="24"/>
        </w:rPr>
        <w:t>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sz w:val="24"/>
          <w:szCs w:val="24"/>
        </w:rPr>
        <w:t>поради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sz w:val="24"/>
          <w:szCs w:val="24"/>
        </w:rPr>
        <w:t>което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sz w:val="24"/>
          <w:szCs w:val="24"/>
        </w:rPr>
        <w:t>се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sz w:val="24"/>
          <w:szCs w:val="24"/>
        </w:rPr>
        <w:t>налага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sz w:val="24"/>
          <w:szCs w:val="24"/>
        </w:rPr>
        <w:t>да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sz w:val="24"/>
          <w:szCs w:val="24"/>
        </w:rPr>
        <w:t>получават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sz w:val="24"/>
          <w:szCs w:val="24"/>
        </w:rPr>
        <w:t>подкрепа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sz w:val="24"/>
          <w:szCs w:val="24"/>
        </w:rPr>
        <w:t>от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sz w:val="24"/>
          <w:szCs w:val="24"/>
        </w:rPr>
        <w:t>операторите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04BDB" w:rsidRPr="00445035">
        <w:rPr>
          <w:rFonts w:ascii="Times New Roman" w:eastAsia="Times New Roman" w:hAnsi="Times New Roman"/>
          <w:sz w:val="24"/>
          <w:szCs w:val="24"/>
        </w:rPr>
        <w:t>сall</w:t>
      </w:r>
      <w:proofErr w:type="spellEnd"/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604BDB" w:rsidRPr="00445035">
        <w:rPr>
          <w:rFonts w:ascii="Times New Roman" w:eastAsia="Times New Roman" w:hAnsi="Times New Roman"/>
          <w:sz w:val="24"/>
          <w:szCs w:val="24"/>
        </w:rPr>
        <w:t>центъра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4B5FCF76" w14:textId="57C787A4" w:rsidR="00604BDB" w:rsidRPr="00445035" w:rsidRDefault="00604BDB" w:rsidP="00991DF6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</w:rPr>
        <w:t>Много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въпросите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регистрация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фирми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онлайн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електронна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търговия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свързани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предоставяне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лични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страни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извън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ЕС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ЕИП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тези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случаи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запитванията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насочват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компетентност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към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експерти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специализираната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администрация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35A6CAB1" w14:textId="1BFFD031" w:rsidR="00604BDB" w:rsidRPr="00445035" w:rsidRDefault="00604BDB" w:rsidP="00991DF6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Центъра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информация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контакти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постъпват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обаждания,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свързани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със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затруднения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изготвяне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инструкция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АЛД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eastAsia="Times New Roman" w:hAnsi="Times New Roman"/>
          <w:sz w:val="24"/>
          <w:szCs w:val="24"/>
        </w:rPr>
        <w:t>чл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</w:rPr>
        <w:t>23,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ал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</w:rPr>
        <w:t>5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ЗЗЛД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</w:rPr>
        <w:t>АЛД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срещат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затруднения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отношение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критериите,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приложими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определяне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различните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нива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5ABAC68F" w14:textId="5C5A49FB" w:rsidR="00604BDB" w:rsidRPr="00445035" w:rsidRDefault="00604BDB" w:rsidP="00991DF6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</w:rPr>
        <w:t>Жалби/сигнали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въпроси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постъпват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чрез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предоставените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форми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подаване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през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интернет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страницата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</w:rPr>
        <w:t>Осигурен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достъп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стандартизирани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форми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комуникация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взаимодействие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институцията,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разписани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ясни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насоки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физическите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лица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относно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това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как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могат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упражняват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правата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процедура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жалване,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случай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че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смятат,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че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АЛД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изпълнили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своите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задължения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4A60491F" w14:textId="1BD263FC" w:rsidR="00604BDB" w:rsidRPr="00445035" w:rsidRDefault="00604BDB" w:rsidP="00991DF6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</w:rPr>
        <w:t>Жалбите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въпросите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многобройни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различни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своето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естество,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като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преобладаващи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тези,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които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съобщава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злоупотреба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лични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социалните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мрежи,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фирми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бързо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кредитиране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държавни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институции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AE1F6B0" w14:textId="16C5948B" w:rsidR="00604BDB" w:rsidRPr="00445035" w:rsidRDefault="00604BDB" w:rsidP="00991DF6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</w:rPr>
        <w:t>Остава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постоянна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тенденцията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към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увеличаване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нарушенията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неправомерно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използване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лични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страна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мобилни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оператори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фирми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бързо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кредитиране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lastRenderedPageBreak/>
        <w:t>предоставяне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лични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902286">
        <w:rPr>
          <w:rFonts w:ascii="Times New Roman" w:eastAsia="Times New Roman" w:hAnsi="Times New Roman"/>
          <w:sz w:val="24"/>
          <w:szCs w:val="24"/>
        </w:rPr>
        <w:t>т.нар.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eastAsia="Times New Roman" w:hAnsi="Times New Roman"/>
          <w:sz w:val="24"/>
          <w:szCs w:val="24"/>
        </w:rPr>
        <w:t>колекторски</w:t>
      </w:r>
      <w:proofErr w:type="spellEnd"/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фирми,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както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злоупотреба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лични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служители,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които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прекратени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трудови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правоотношения,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страна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работодатели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79C1A243" w14:textId="449363BE" w:rsidR="00604BDB" w:rsidRPr="00445035" w:rsidRDefault="00604BDB" w:rsidP="00991DF6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</w:rPr>
        <w:t>Много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сигналите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гражданите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свързани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поставяне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видеокамери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жилищните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сгради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без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съгласието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живущите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тях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съгласно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Закона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управление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етажната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собственост,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както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неправилното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им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насочване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следене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обекти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пространства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извън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тяхното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предназначение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147AECF0" w14:textId="1ED66459" w:rsidR="00604BDB" w:rsidRPr="00445035" w:rsidRDefault="00604BDB" w:rsidP="00991DF6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</w:rPr>
        <w:t>Изключително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голям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броят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въпросите,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свързани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943862" w:rsidRPr="00445035">
        <w:rPr>
          <w:rFonts w:ascii="Times New Roman" w:eastAsia="Times New Roman" w:hAnsi="Times New Roman"/>
          <w:sz w:val="24"/>
          <w:szCs w:val="24"/>
        </w:rPr>
        <w:t>новия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943862" w:rsidRPr="00445035">
        <w:rPr>
          <w:rFonts w:ascii="Times New Roman" w:eastAsia="Times New Roman" w:hAnsi="Times New Roman"/>
          <w:sz w:val="24"/>
          <w:szCs w:val="24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943862" w:rsidRPr="00445035">
        <w:rPr>
          <w:rFonts w:ascii="Times New Roman" w:eastAsia="Times New Roman" w:hAnsi="Times New Roman"/>
          <w:sz w:val="24"/>
          <w:szCs w:val="24"/>
        </w:rPr>
        <w:t>(ЕС)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943862" w:rsidRPr="00445035">
        <w:rPr>
          <w:rFonts w:ascii="Times New Roman" w:eastAsia="Times New Roman" w:hAnsi="Times New Roman"/>
          <w:sz w:val="24"/>
          <w:szCs w:val="24"/>
        </w:rPr>
        <w:t>2016/679</w:t>
      </w:r>
      <w:r w:rsidRPr="00445035">
        <w:rPr>
          <w:rFonts w:ascii="Times New Roman" w:eastAsia="Times New Roman" w:hAnsi="Times New Roman"/>
          <w:sz w:val="24"/>
          <w:szCs w:val="24"/>
        </w:rPr>
        <w:t>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степента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прилагането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му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планирани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обучения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страна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4AE06BC2" w14:textId="0B4E4B88" w:rsidR="00604BDB" w:rsidRPr="00445035" w:rsidRDefault="00604BDB" w:rsidP="00991DF6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</w:rPr>
        <w:t>Чрез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формата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подаване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въпроси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през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интернет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страницата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постъпват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запитвания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чуждестранни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физически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лица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относно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тълкуване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новия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943862" w:rsidRPr="00445035">
        <w:rPr>
          <w:rFonts w:ascii="Times New Roman" w:eastAsia="Times New Roman" w:hAnsi="Times New Roman"/>
          <w:sz w:val="24"/>
          <w:szCs w:val="24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943862" w:rsidRPr="00445035">
        <w:rPr>
          <w:rFonts w:ascii="Times New Roman" w:eastAsia="Times New Roman" w:hAnsi="Times New Roman"/>
          <w:sz w:val="24"/>
          <w:szCs w:val="24"/>
        </w:rPr>
        <w:t>(ЕС)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943862" w:rsidRPr="00445035">
        <w:rPr>
          <w:rFonts w:ascii="Times New Roman" w:eastAsia="Times New Roman" w:hAnsi="Times New Roman"/>
          <w:sz w:val="24"/>
          <w:szCs w:val="24"/>
        </w:rPr>
        <w:t>2016/679</w:t>
      </w:r>
      <w:r w:rsidRPr="00445035">
        <w:rPr>
          <w:rFonts w:ascii="Times New Roman" w:eastAsia="Times New Roman" w:hAnsi="Times New Roman"/>
          <w:sz w:val="24"/>
          <w:szCs w:val="24"/>
        </w:rPr>
        <w:t>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както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въпроси,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свързани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шенгенската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виза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данъчни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задължения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български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граждани,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живеещи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чужбина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1E92D0A3" w14:textId="2CDDE891" w:rsidR="00604BDB" w:rsidRPr="00445035" w:rsidRDefault="00604BDB" w:rsidP="00991DF6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</w:rPr>
        <w:t>Многобройни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исканията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срещи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във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връзка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прилагането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</w:rPr>
        <w:t>(ЕС)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</w:rPr>
        <w:t>2016/679</w:t>
      </w:r>
      <w:r w:rsidRPr="00445035">
        <w:rPr>
          <w:rFonts w:ascii="Times New Roman" w:eastAsia="Times New Roman" w:hAnsi="Times New Roman"/>
          <w:sz w:val="24"/>
          <w:szCs w:val="24"/>
        </w:rPr>
        <w:t>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както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постъпилите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въпроси,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свързани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обучения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АЛД,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запитвания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семинари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сертифициране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фирми,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попадащи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обсега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943862" w:rsidRPr="00445035">
        <w:rPr>
          <w:rFonts w:ascii="Times New Roman" w:eastAsia="Times New Roman" w:hAnsi="Times New Roman"/>
          <w:sz w:val="24"/>
          <w:szCs w:val="24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943862" w:rsidRPr="00445035">
        <w:rPr>
          <w:rFonts w:ascii="Times New Roman" w:eastAsia="Times New Roman" w:hAnsi="Times New Roman"/>
          <w:sz w:val="24"/>
          <w:szCs w:val="24"/>
        </w:rPr>
        <w:t>(ЕС)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943862" w:rsidRPr="00445035">
        <w:rPr>
          <w:rFonts w:ascii="Times New Roman" w:eastAsia="Times New Roman" w:hAnsi="Times New Roman"/>
          <w:sz w:val="24"/>
          <w:szCs w:val="24"/>
        </w:rPr>
        <w:t>2016/679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</w:rPr>
        <w:t>Заявки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обучения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постъпват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банки,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мобилни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оператори,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юридически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кантори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</w:rPr>
        <w:t>Част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въпросите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свързани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новите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задължения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387E76" w:rsidRPr="00445035">
        <w:rPr>
          <w:rFonts w:ascii="Times New Roman" w:eastAsia="Times New Roman" w:hAnsi="Times New Roman"/>
          <w:sz w:val="24"/>
          <w:szCs w:val="24"/>
        </w:rPr>
        <w:t>АЛД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387E76" w:rsidRPr="00445035">
        <w:rPr>
          <w:rFonts w:ascii="Times New Roman" w:eastAsia="Times New Roman" w:hAnsi="Times New Roman"/>
          <w:sz w:val="24"/>
          <w:szCs w:val="24"/>
        </w:rPr>
        <w:t>ОЛД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определяне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387E76" w:rsidRPr="00445035">
        <w:rPr>
          <w:rFonts w:ascii="Times New Roman" w:eastAsia="Times New Roman" w:hAnsi="Times New Roman"/>
          <w:sz w:val="24"/>
          <w:szCs w:val="24"/>
        </w:rPr>
        <w:t>ДЛЗД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съгласно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изискванията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</w:rPr>
        <w:t>(ЕС)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</w:rPr>
        <w:t>2016/679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015ACAEB" w14:textId="1C18DABE" w:rsidR="00604BDB" w:rsidRPr="00445035" w:rsidRDefault="00604BDB" w:rsidP="00991DF6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</w:rPr>
        <w:t>Постъпват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въпроси,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касаещи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дефиниране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понятието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„широкомащабно</w:t>
      </w:r>
      <w:r w:rsidR="001F69D4" w:rsidRPr="00445035">
        <w:rPr>
          <w:rFonts w:ascii="Times New Roman" w:eastAsia="Times New Roman" w:hAnsi="Times New Roman"/>
          <w:sz w:val="24"/>
          <w:szCs w:val="24"/>
        </w:rPr>
        <w:t>“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обработване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съгласно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A22973" w:rsidRPr="00445035">
        <w:rPr>
          <w:rFonts w:ascii="Times New Roman" w:eastAsia="Times New Roman" w:hAnsi="Times New Roman"/>
          <w:sz w:val="24"/>
          <w:szCs w:val="24"/>
        </w:rPr>
        <w:t>(ЕС)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2016/679</w:t>
      </w:r>
      <w:r w:rsidR="00732952">
        <w:rPr>
          <w:rFonts w:ascii="Times New Roman" w:eastAsia="Times New Roman" w:hAnsi="Times New Roman"/>
          <w:sz w:val="24"/>
          <w:szCs w:val="24"/>
        </w:rPr>
        <w:t>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искания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разяснения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относно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10-те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практически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стъпки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прилагане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21223" w:rsidRPr="00445035">
        <w:rPr>
          <w:rFonts w:ascii="Times New Roman" w:eastAsia="Times New Roman" w:hAnsi="Times New Roman"/>
          <w:sz w:val="24"/>
          <w:szCs w:val="24"/>
        </w:rPr>
        <w:t>Регламента</w:t>
      </w:r>
      <w:r w:rsidRPr="00445035">
        <w:rPr>
          <w:rFonts w:ascii="Times New Roman" w:eastAsia="Times New Roman" w:hAnsi="Times New Roman"/>
          <w:sz w:val="24"/>
          <w:szCs w:val="24"/>
        </w:rPr>
        <w:t>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публикувани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интернет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страницата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</w:t>
      </w:r>
      <w:r w:rsidR="00943862" w:rsidRPr="00445035">
        <w:rPr>
          <w:rFonts w:ascii="Times New Roman" w:eastAsia="Times New Roman" w:hAnsi="Times New Roman"/>
          <w:sz w:val="24"/>
          <w:szCs w:val="24"/>
        </w:rPr>
        <w:t>ЗЛД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14908" w:rsidRPr="00445035">
        <w:rPr>
          <w:rFonts w:ascii="Times New Roman" w:eastAsia="Times New Roman" w:hAnsi="Times New Roman"/>
          <w:sz w:val="24"/>
          <w:szCs w:val="24"/>
        </w:rPr>
        <w:t>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14908" w:rsidRPr="00445035">
        <w:rPr>
          <w:rFonts w:ascii="Times New Roman" w:eastAsia="Times New Roman" w:hAnsi="Times New Roman"/>
          <w:sz w:val="24"/>
          <w:szCs w:val="24"/>
        </w:rPr>
        <w:t>цел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732952" w:rsidRPr="00445035">
        <w:rPr>
          <w:rFonts w:ascii="Times New Roman" w:eastAsia="Times New Roman" w:hAnsi="Times New Roman"/>
          <w:sz w:val="24"/>
          <w:szCs w:val="24"/>
        </w:rPr>
        <w:t>повишаване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14908"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14908" w:rsidRPr="00445035">
        <w:rPr>
          <w:rFonts w:ascii="Times New Roman" w:eastAsia="Times New Roman" w:hAnsi="Times New Roman"/>
          <w:sz w:val="24"/>
          <w:szCs w:val="24"/>
        </w:rPr>
        <w:t>информираността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14908"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14908" w:rsidRPr="00445035">
        <w:rPr>
          <w:rFonts w:ascii="Times New Roman" w:eastAsia="Times New Roman" w:hAnsi="Times New Roman"/>
          <w:sz w:val="24"/>
          <w:szCs w:val="24"/>
        </w:rPr>
        <w:t>обществото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13275AB6" w14:textId="3AE456E6" w:rsidR="00604BDB" w:rsidRPr="00445035" w:rsidRDefault="00604BDB" w:rsidP="00991DF6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</w:rPr>
        <w:t>Интерес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982015" w:rsidRPr="00445035">
        <w:rPr>
          <w:rFonts w:ascii="Times New Roman" w:eastAsia="Times New Roman" w:hAnsi="Times New Roman"/>
          <w:sz w:val="24"/>
          <w:szCs w:val="24"/>
        </w:rPr>
        <w:t>АЛД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представляват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промените,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които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ще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настъпят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</w:t>
      </w:r>
      <w:r w:rsidR="00943862" w:rsidRPr="00445035">
        <w:rPr>
          <w:rFonts w:ascii="Times New Roman" w:eastAsia="Times New Roman" w:hAnsi="Times New Roman"/>
          <w:sz w:val="24"/>
          <w:szCs w:val="24"/>
        </w:rPr>
        <w:t>ЗЛД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отговор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960637" w:rsidRPr="00445035">
        <w:rPr>
          <w:rFonts w:ascii="Times New Roman" w:eastAsia="Times New Roman" w:hAnsi="Times New Roman"/>
          <w:sz w:val="24"/>
          <w:szCs w:val="24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960637" w:rsidRPr="00445035">
        <w:rPr>
          <w:rFonts w:ascii="Times New Roman" w:eastAsia="Times New Roman" w:hAnsi="Times New Roman"/>
          <w:sz w:val="24"/>
          <w:szCs w:val="24"/>
        </w:rPr>
        <w:t>(ЕС)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960637" w:rsidRPr="00445035">
        <w:rPr>
          <w:rFonts w:ascii="Times New Roman" w:eastAsia="Times New Roman" w:hAnsi="Times New Roman"/>
          <w:sz w:val="24"/>
          <w:szCs w:val="24"/>
        </w:rPr>
        <w:t>2016/679</w:t>
      </w:r>
      <w:r w:rsidRPr="00445035">
        <w:rPr>
          <w:rFonts w:ascii="Times New Roman" w:eastAsia="Times New Roman" w:hAnsi="Times New Roman"/>
          <w:sz w:val="24"/>
          <w:szCs w:val="24"/>
        </w:rPr>
        <w:t>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както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ще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бъдат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ли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приети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образци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кодекси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поведение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7CFBA94" w14:textId="280A2AFF" w:rsidR="00604BDB" w:rsidRPr="00445035" w:rsidRDefault="00604BDB" w:rsidP="00991DF6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</w:rPr>
        <w:t>Изключително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голям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броят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въпросите,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свързани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новия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943862" w:rsidRPr="00445035">
        <w:rPr>
          <w:rFonts w:ascii="Times New Roman" w:eastAsia="Times New Roman" w:hAnsi="Times New Roman"/>
          <w:sz w:val="24"/>
          <w:szCs w:val="24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943862" w:rsidRPr="00445035">
        <w:rPr>
          <w:rFonts w:ascii="Times New Roman" w:eastAsia="Times New Roman" w:hAnsi="Times New Roman"/>
          <w:sz w:val="24"/>
          <w:szCs w:val="24"/>
        </w:rPr>
        <w:t>(ЕС)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943862" w:rsidRPr="00445035">
        <w:rPr>
          <w:rFonts w:ascii="Times New Roman" w:eastAsia="Times New Roman" w:hAnsi="Times New Roman"/>
          <w:sz w:val="24"/>
          <w:szCs w:val="24"/>
        </w:rPr>
        <w:t>2016/679</w:t>
      </w:r>
      <w:r w:rsidRPr="00445035">
        <w:rPr>
          <w:rFonts w:ascii="Times New Roman" w:eastAsia="Times New Roman" w:hAnsi="Times New Roman"/>
          <w:sz w:val="24"/>
          <w:szCs w:val="24"/>
        </w:rPr>
        <w:t>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степента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подробности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прилагането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му,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тъ</w:t>
      </w:r>
      <w:r w:rsidR="005704E0" w:rsidRPr="00445035">
        <w:rPr>
          <w:rFonts w:ascii="Times New Roman" w:eastAsia="Times New Roman" w:hAnsi="Times New Roman"/>
          <w:sz w:val="24"/>
          <w:szCs w:val="24"/>
        </w:rPr>
        <w:t>лкуване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704E0"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704E0" w:rsidRPr="00445035">
        <w:rPr>
          <w:rFonts w:ascii="Times New Roman" w:eastAsia="Times New Roman" w:hAnsi="Times New Roman"/>
          <w:sz w:val="24"/>
          <w:szCs w:val="24"/>
        </w:rPr>
        <w:t>отделни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704E0" w:rsidRPr="00445035">
        <w:rPr>
          <w:rFonts w:ascii="Times New Roman" w:eastAsia="Times New Roman" w:hAnsi="Times New Roman"/>
          <w:sz w:val="24"/>
          <w:szCs w:val="24"/>
        </w:rPr>
        <w:t>съображения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704E0"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704E0" w:rsidRPr="00445035">
        <w:rPr>
          <w:rFonts w:ascii="Times New Roman" w:eastAsia="Times New Roman" w:hAnsi="Times New Roman"/>
          <w:sz w:val="24"/>
          <w:szCs w:val="24"/>
        </w:rPr>
        <w:t>отделните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704E0" w:rsidRPr="00445035">
        <w:rPr>
          <w:rFonts w:ascii="Times New Roman" w:eastAsia="Times New Roman" w:hAnsi="Times New Roman"/>
          <w:sz w:val="24"/>
          <w:szCs w:val="24"/>
        </w:rPr>
        <w:t>негови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704E0" w:rsidRPr="00445035">
        <w:rPr>
          <w:rFonts w:ascii="Times New Roman" w:eastAsia="Times New Roman" w:hAnsi="Times New Roman"/>
          <w:sz w:val="24"/>
          <w:szCs w:val="24"/>
        </w:rPr>
        <w:t>разпоредби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2735A987" w14:textId="5469DDB3" w:rsidR="00604BDB" w:rsidRPr="00445035" w:rsidRDefault="00604BDB" w:rsidP="00991DF6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</w:rPr>
        <w:t>Значителна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част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въпросите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отнасят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предстоящи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планирани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обучения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страна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във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връзка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прилагане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3D644C" w:rsidRPr="00445035">
        <w:rPr>
          <w:rFonts w:ascii="Times New Roman" w:eastAsia="Times New Roman" w:hAnsi="Times New Roman"/>
          <w:sz w:val="24"/>
          <w:szCs w:val="24"/>
        </w:rPr>
        <w:t>Общия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3D644C" w:rsidRPr="00445035">
        <w:rPr>
          <w:rFonts w:ascii="Times New Roman" w:eastAsia="Times New Roman" w:hAnsi="Times New Roman"/>
          <w:sz w:val="24"/>
          <w:szCs w:val="24"/>
        </w:rPr>
        <w:t>р</w:t>
      </w:r>
      <w:r w:rsidR="00F32526" w:rsidRPr="00445035">
        <w:rPr>
          <w:rFonts w:ascii="Times New Roman" w:eastAsia="Times New Roman" w:hAnsi="Times New Roman"/>
          <w:sz w:val="24"/>
          <w:szCs w:val="24"/>
        </w:rPr>
        <w:t>егламент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960637" w:rsidRPr="00445035">
        <w:rPr>
          <w:rFonts w:ascii="Times New Roman" w:eastAsia="Times New Roman" w:hAnsi="Times New Roman"/>
          <w:sz w:val="24"/>
          <w:szCs w:val="24"/>
        </w:rPr>
        <w:t>относно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960637" w:rsidRPr="00445035">
        <w:rPr>
          <w:rFonts w:ascii="Times New Roman" w:eastAsia="Times New Roman" w:hAnsi="Times New Roman"/>
          <w:sz w:val="24"/>
          <w:szCs w:val="24"/>
        </w:rPr>
        <w:t>защитата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960637"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960637" w:rsidRPr="00445035">
        <w:rPr>
          <w:rFonts w:ascii="Times New Roman" w:eastAsia="Times New Roman" w:hAnsi="Times New Roman"/>
          <w:sz w:val="24"/>
          <w:szCs w:val="24"/>
        </w:rPr>
        <w:t>данните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50B57576" w14:textId="7B9C4CEC" w:rsidR="00604BDB" w:rsidRPr="00445035" w:rsidRDefault="00604BDB" w:rsidP="00991DF6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</w:rPr>
        <w:lastRenderedPageBreak/>
        <w:t>Новите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изисквания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</w:rPr>
        <w:t>(ЕС)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</w:rPr>
        <w:t>2016/679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свързани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правните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основания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обработване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лични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данни,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включително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въз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основа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съгласие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лицата,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какъв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срок</w:t>
      </w:r>
      <w:r w:rsidR="00E40231">
        <w:rPr>
          <w:rFonts w:ascii="Times New Roman" w:eastAsia="Times New Roman" w:hAnsi="Times New Roman"/>
          <w:sz w:val="24"/>
          <w:szCs w:val="24"/>
        </w:rPr>
        <w:t>ът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съхраняване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съгласието,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както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правото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бъдеш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забравен,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което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един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нов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акцент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във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взаимоотношенията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между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субекта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982015" w:rsidRPr="00445035">
        <w:rPr>
          <w:rFonts w:ascii="Times New Roman" w:eastAsia="Times New Roman" w:hAnsi="Times New Roman"/>
          <w:sz w:val="24"/>
          <w:szCs w:val="24"/>
        </w:rPr>
        <w:t>АЛД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5C680C67" w14:textId="4D227801" w:rsidR="00604BDB" w:rsidRPr="00445035" w:rsidRDefault="00604BDB" w:rsidP="00991DF6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</w:rPr>
        <w:t>Чести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въпросите,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свързани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F607AB" w:rsidRPr="00445035">
        <w:rPr>
          <w:rFonts w:ascii="Times New Roman" w:eastAsia="Times New Roman" w:hAnsi="Times New Roman"/>
          <w:sz w:val="24"/>
          <w:szCs w:val="24"/>
        </w:rPr>
        <w:t>със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F607AB" w:rsidRPr="00445035">
        <w:rPr>
          <w:rFonts w:ascii="Times New Roman" w:eastAsia="Times New Roman" w:hAnsi="Times New Roman"/>
          <w:sz w:val="24"/>
          <w:szCs w:val="24"/>
        </w:rPr>
        <w:t>сертифициране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F607AB"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982015" w:rsidRPr="00445035">
        <w:rPr>
          <w:rFonts w:ascii="Times New Roman" w:eastAsia="Times New Roman" w:hAnsi="Times New Roman"/>
          <w:sz w:val="24"/>
          <w:szCs w:val="24"/>
        </w:rPr>
        <w:t>АЛД</w:t>
      </w:r>
      <w:r w:rsidR="00F607AB" w:rsidRPr="00445035">
        <w:rPr>
          <w:rFonts w:ascii="Times New Roman" w:eastAsia="Times New Roman" w:hAnsi="Times New Roman"/>
          <w:sz w:val="24"/>
          <w:szCs w:val="24"/>
        </w:rPr>
        <w:t>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F607AB" w:rsidRPr="00445035">
        <w:rPr>
          <w:rFonts w:ascii="Times New Roman" w:eastAsia="Times New Roman" w:hAnsi="Times New Roman"/>
          <w:sz w:val="24"/>
          <w:szCs w:val="24"/>
        </w:rPr>
        <w:t>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издаване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сертификат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ISO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27001:2013,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кой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органът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сертифициране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Република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България,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какви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нормативните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изисквания,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които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982015" w:rsidRPr="00445035">
        <w:rPr>
          <w:rFonts w:ascii="Times New Roman" w:eastAsia="Times New Roman" w:hAnsi="Times New Roman"/>
          <w:sz w:val="24"/>
          <w:szCs w:val="24"/>
        </w:rPr>
        <w:t>АЛД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трябва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покрият,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получат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сертификат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1EB0B1C6" w14:textId="2E1BAB66" w:rsidR="00604BDB" w:rsidRPr="00445035" w:rsidRDefault="00604BDB" w:rsidP="00991DF6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</w:rPr>
        <w:t>Голяма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група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въпроси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свързани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това,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че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куриерските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фирми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изискват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информация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ЕГН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изпращане/получаване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стоки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наложен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платеж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5EB51B6F" w14:textId="67227850" w:rsidR="006F7733" w:rsidRPr="00445035" w:rsidRDefault="00604BDB" w:rsidP="00991DF6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</w:rPr>
        <w:t>През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2018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</w:rPr>
        <w:t>г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</w:rPr>
        <w:t>постъпват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също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така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жалби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въпроси,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които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компетентността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КЗЛД,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които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пренасочват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към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съответните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държавни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институции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компетентност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569EF904" w14:textId="1468C5CB" w:rsidR="00312706" w:rsidRPr="00445035" w:rsidRDefault="00312706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b/>
          <w:sz w:val="24"/>
          <w:szCs w:val="24"/>
          <w:lang w:eastAsia="bg-BG"/>
        </w:rPr>
      </w:pPr>
      <w:r w:rsidRPr="00445035">
        <w:rPr>
          <w:rFonts w:ascii="Times New Roman" w:hAnsi="Times New Roman"/>
          <w:b/>
          <w:sz w:val="24"/>
          <w:szCs w:val="24"/>
          <w:lang w:eastAsia="bg-BG"/>
        </w:rPr>
        <w:br w:type="page"/>
      </w:r>
    </w:p>
    <w:p w14:paraId="091F874C" w14:textId="1839BEBD" w:rsidR="00EE726E" w:rsidRPr="00445035" w:rsidRDefault="00244857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b/>
          <w:sz w:val="24"/>
          <w:szCs w:val="24"/>
          <w:lang w:eastAsia="bg-BG"/>
        </w:rPr>
      </w:pPr>
      <w:r w:rsidRPr="00445035">
        <w:rPr>
          <w:rFonts w:ascii="Times New Roman" w:hAnsi="Times New Roman"/>
          <w:b/>
          <w:sz w:val="24"/>
          <w:szCs w:val="24"/>
          <w:lang w:eastAsia="bg-BG"/>
        </w:rPr>
        <w:lastRenderedPageBreak/>
        <w:t>V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КОНТРОЛНА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АДМИНИСТРАТИВНОНАКАЗАТЕЛНА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ДЕЙНОСТ</w:t>
      </w:r>
    </w:p>
    <w:p w14:paraId="757750CD" w14:textId="7A2B78DB" w:rsidR="00065C6F" w:rsidRPr="00445035" w:rsidRDefault="00065C6F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Контролна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дейност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преди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25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май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</w:p>
    <w:p w14:paraId="7D63CA05" w14:textId="57E5D01C" w:rsidR="00065C6F" w:rsidRPr="00445035" w:rsidRDefault="00065C6F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Редът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методите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осъществяване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цялостната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контролна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дейност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уреждат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разпоредби</w:t>
      </w:r>
      <w:r w:rsidR="00E40231"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40231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40231">
        <w:rPr>
          <w:rFonts w:ascii="Times New Roman" w:eastAsia="Times New Roman" w:hAnsi="Times New Roman"/>
          <w:sz w:val="24"/>
          <w:szCs w:val="24"/>
          <w:lang w:eastAsia="bg-BG"/>
        </w:rPr>
        <w:t>ЗЗЛД,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40231">
        <w:rPr>
          <w:rFonts w:ascii="Times New Roman" w:eastAsia="Times New Roman" w:hAnsi="Times New Roman"/>
          <w:sz w:val="24"/>
          <w:szCs w:val="24"/>
          <w:lang w:eastAsia="bg-BG"/>
        </w:rPr>
        <w:t>ПДКЗЛДНА,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40231">
        <w:rPr>
          <w:rFonts w:ascii="Times New Roman" w:eastAsia="Times New Roman" w:hAnsi="Times New Roman"/>
          <w:sz w:val="24"/>
          <w:szCs w:val="24"/>
          <w:lang w:eastAsia="bg-BG"/>
        </w:rPr>
        <w:t>Наредба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40231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02286" w:rsidRPr="00445035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="00902286">
        <w:rPr>
          <w:rFonts w:ascii="Times New Roman" w:eastAsia="Times New Roman" w:hAnsi="Times New Roman"/>
          <w:sz w:val="24"/>
          <w:szCs w:val="24"/>
          <w:lang w:eastAsia="bg-BG"/>
        </w:rPr>
        <w:t>.01.2013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минималното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ниво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технически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организационни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мерки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допустимия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вид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(Наредбата),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Инструкцията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контролната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дейност,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Методиката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извършване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секторна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проверка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други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вътрешноведомствени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актове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784A2443" w14:textId="72BF4E4F" w:rsidR="00065C6F" w:rsidRPr="00445035" w:rsidRDefault="00065C6F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развива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контролна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дейност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следните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направления:</w:t>
      </w:r>
    </w:p>
    <w:p w14:paraId="4F5E27AF" w14:textId="2C7E818F" w:rsidR="00065C6F" w:rsidRPr="00445035" w:rsidRDefault="00065C6F" w:rsidP="006D2A6D">
      <w:pPr>
        <w:numPr>
          <w:ilvl w:val="0"/>
          <w:numId w:val="10"/>
        </w:numPr>
        <w:tabs>
          <w:tab w:val="left" w:pos="993"/>
        </w:tabs>
        <w:suppressAutoHyphens w:val="0"/>
        <w:spacing w:after="120" w:line="360" w:lineRule="auto"/>
        <w:ind w:left="0"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осъществява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пряк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контрол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спрямо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публичния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частния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сектор;</w:t>
      </w:r>
    </w:p>
    <w:p w14:paraId="6A253C76" w14:textId="2D35C06C" w:rsidR="00065C6F" w:rsidRPr="00445035" w:rsidRDefault="00065C6F" w:rsidP="006D2A6D">
      <w:pPr>
        <w:numPr>
          <w:ilvl w:val="0"/>
          <w:numId w:val="10"/>
        </w:numPr>
        <w:tabs>
          <w:tab w:val="left" w:pos="993"/>
        </w:tabs>
        <w:suppressAutoHyphens w:val="0"/>
        <w:spacing w:after="120" w:line="360" w:lineRule="auto"/>
        <w:ind w:left="0"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подпомага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консултации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указания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спазване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нормативните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актове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предприемане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мерки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обработваните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данни;</w:t>
      </w:r>
    </w:p>
    <w:p w14:paraId="318D7D8B" w14:textId="281FFE4F" w:rsidR="00065C6F" w:rsidRPr="00445035" w:rsidRDefault="00065C6F" w:rsidP="006D2A6D">
      <w:pPr>
        <w:numPr>
          <w:ilvl w:val="0"/>
          <w:numId w:val="10"/>
        </w:numPr>
        <w:tabs>
          <w:tab w:val="left" w:pos="993"/>
        </w:tabs>
        <w:suppressAutoHyphens w:val="0"/>
        <w:spacing w:after="120" w:line="360" w:lineRule="auto"/>
        <w:ind w:left="0"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анализира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текущо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дейността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спазване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нормативните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актове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данни;</w:t>
      </w:r>
    </w:p>
    <w:p w14:paraId="1C160EF2" w14:textId="0D7AB10D" w:rsidR="00065C6F" w:rsidRPr="00445035" w:rsidRDefault="00065C6F" w:rsidP="006D2A6D">
      <w:pPr>
        <w:numPr>
          <w:ilvl w:val="0"/>
          <w:numId w:val="10"/>
        </w:numPr>
        <w:tabs>
          <w:tab w:val="left" w:pos="993"/>
        </w:tabs>
        <w:suppressAutoHyphens w:val="0"/>
        <w:spacing w:after="120" w:line="360" w:lineRule="auto"/>
        <w:ind w:left="0"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установява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нарушения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налага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наказания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основание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Закона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административните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нарушения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наказания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(ЗАНН)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15481E67" w14:textId="4CD784F2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Контролът,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предвиден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разпоредбите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ЗЗЛД,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осъществява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пряко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председателя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членовете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упълномощените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целта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служители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специализираната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администрация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отдел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„Контрол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административнонаказателни</w:t>
      </w:r>
      <w:proofErr w:type="spellEnd"/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02286" w:rsidRPr="00445035">
        <w:rPr>
          <w:rFonts w:ascii="Times New Roman" w:eastAsia="Times New Roman" w:hAnsi="Times New Roman"/>
          <w:sz w:val="24"/>
          <w:szCs w:val="24"/>
          <w:lang w:eastAsia="bg-BG"/>
        </w:rPr>
        <w:t>производства”, дирекция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„Правни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производства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02286" w:rsidRPr="00445035">
        <w:rPr>
          <w:rFonts w:ascii="Times New Roman" w:eastAsia="Times New Roman" w:hAnsi="Times New Roman"/>
          <w:sz w:val="24"/>
          <w:szCs w:val="24"/>
          <w:lang w:eastAsia="bg-BG"/>
        </w:rPr>
        <w:t xml:space="preserve">надзор”.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необходимост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зависимост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предмета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задачите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съответната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проверка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допълнително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упълномощават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участват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служители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други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отдели/дирекции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Дейността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този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вид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контрол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обхваща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извършването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проверки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изясняване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факти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обстоятелства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събиране</w:t>
      </w:r>
      <w:r w:rsidR="00E40231">
        <w:rPr>
          <w:rFonts w:ascii="Times New Roman" w:eastAsia="Times New Roman" w:hAnsi="Times New Roman"/>
          <w:sz w:val="24"/>
          <w:szCs w:val="24"/>
          <w:lang w:eastAsia="bg-BG"/>
        </w:rPr>
        <w:t>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необходимите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доказателства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0AC309A6" w14:textId="347865F8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Целта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проверките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установяване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на:</w:t>
      </w:r>
    </w:p>
    <w:p w14:paraId="7755C991" w14:textId="0D1D4F73" w:rsidR="00065C6F" w:rsidRPr="00445035" w:rsidRDefault="00065C6F" w:rsidP="006D2A6D">
      <w:pPr>
        <w:numPr>
          <w:ilvl w:val="0"/>
          <w:numId w:val="11"/>
        </w:numPr>
        <w:tabs>
          <w:tab w:val="left" w:pos="993"/>
        </w:tabs>
        <w:suppressAutoHyphens w:val="0"/>
        <w:spacing w:after="120" w:line="360" w:lineRule="auto"/>
        <w:ind w:left="0"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основанието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данни;</w:t>
      </w:r>
    </w:p>
    <w:p w14:paraId="3122BC95" w14:textId="5658A418" w:rsidR="00065C6F" w:rsidRPr="00445035" w:rsidRDefault="00065C6F" w:rsidP="006D2A6D">
      <w:pPr>
        <w:numPr>
          <w:ilvl w:val="0"/>
          <w:numId w:val="11"/>
        </w:numPr>
        <w:tabs>
          <w:tab w:val="left" w:pos="993"/>
        </w:tabs>
        <w:suppressAutoHyphens w:val="0"/>
        <w:spacing w:after="120" w:line="360" w:lineRule="auto"/>
        <w:ind w:left="0"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водене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регистъра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данни;</w:t>
      </w:r>
    </w:p>
    <w:p w14:paraId="1CA9722E" w14:textId="11A5A11D" w:rsidR="00065C6F" w:rsidRPr="00445035" w:rsidRDefault="00065C6F" w:rsidP="006D2A6D">
      <w:pPr>
        <w:numPr>
          <w:ilvl w:val="0"/>
          <w:numId w:val="11"/>
        </w:numPr>
        <w:tabs>
          <w:tab w:val="left" w:pos="993"/>
        </w:tabs>
        <w:suppressAutoHyphens w:val="0"/>
        <w:spacing w:after="120" w:line="360" w:lineRule="auto"/>
        <w:ind w:left="0"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целите,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обработват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данни;</w:t>
      </w:r>
    </w:p>
    <w:p w14:paraId="2B8DFE38" w14:textId="73567045" w:rsidR="00065C6F" w:rsidRPr="00445035" w:rsidRDefault="00065C6F" w:rsidP="006D2A6D">
      <w:pPr>
        <w:numPr>
          <w:ilvl w:val="0"/>
          <w:numId w:val="11"/>
        </w:numPr>
        <w:tabs>
          <w:tab w:val="left" w:pos="993"/>
        </w:tabs>
        <w:suppressAutoHyphens w:val="0"/>
        <w:spacing w:after="120" w:line="360" w:lineRule="auto"/>
        <w:ind w:left="0"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пропорционалността,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точността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актуалността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данните;</w:t>
      </w:r>
    </w:p>
    <w:p w14:paraId="015E63F8" w14:textId="7556E350" w:rsidR="00065C6F" w:rsidRPr="00445035" w:rsidRDefault="00065C6F" w:rsidP="006D2A6D">
      <w:pPr>
        <w:numPr>
          <w:ilvl w:val="0"/>
          <w:numId w:val="11"/>
        </w:numPr>
        <w:tabs>
          <w:tab w:val="left" w:pos="993"/>
        </w:tabs>
        <w:suppressAutoHyphens w:val="0"/>
        <w:spacing w:after="120" w:line="360" w:lineRule="auto"/>
        <w:ind w:left="0"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съответствието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степента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обработваните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Наредбата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1D2DC85C" w14:textId="62015D76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Контролът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осъществява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чрез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извършване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посочените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три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вида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проверки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предварителни,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текущи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последващи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проверки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изясняване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факти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обстоятелства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във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връзка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подадени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жалби,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сигнали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изпълнение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решения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извършват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проверки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място,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което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повечето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случаи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свързано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командировки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проверяващи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екипи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страната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по-рядко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чужбина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. </w:t>
      </w:r>
    </w:p>
    <w:p w14:paraId="006C2BCC" w14:textId="015AF48E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Форма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контрол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дейността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разглеждане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различни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искания,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налага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извършване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проверки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смисъла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Тази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дейност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включва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запознаване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относимата</w:t>
      </w:r>
      <w:proofErr w:type="spellEnd"/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нормативна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уредба,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искане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писмени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отговори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и/или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становища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съответните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АЛД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указване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определени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действия,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консултации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др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.,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както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задължително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уведомяване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подателя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съответното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искане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50D8DCD4" w14:textId="47247688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Проверките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приключват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изготвяне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констативен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акт,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зависимост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констатациите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него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може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направи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предложение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издаване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задължително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предписание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установяване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административно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нарушение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разпоредби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образува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административнонаказателно</w:t>
      </w:r>
      <w:proofErr w:type="spellEnd"/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производство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ЗАНН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2A9C9D8D" w14:textId="6717461B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началото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25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май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назначени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316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проверки,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които:</w:t>
      </w:r>
    </w:p>
    <w:p w14:paraId="55550077" w14:textId="3DB90A74" w:rsidR="00065C6F" w:rsidRPr="00445035" w:rsidRDefault="00065C6F" w:rsidP="006D2A6D">
      <w:pPr>
        <w:numPr>
          <w:ilvl w:val="0"/>
          <w:numId w:val="39"/>
        </w:numPr>
        <w:tabs>
          <w:tab w:val="left" w:pos="851"/>
        </w:tabs>
        <w:suppressAutoHyphens w:val="0"/>
        <w:spacing w:after="120" w:line="360" w:lineRule="auto"/>
        <w:ind w:right="-109" w:hanging="157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предварителни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291;</w:t>
      </w:r>
    </w:p>
    <w:p w14:paraId="38FFB1B1" w14:textId="03996503" w:rsidR="00065C6F" w:rsidRPr="00445035" w:rsidRDefault="00065C6F" w:rsidP="006D2A6D">
      <w:pPr>
        <w:numPr>
          <w:ilvl w:val="0"/>
          <w:numId w:val="39"/>
        </w:numPr>
        <w:tabs>
          <w:tab w:val="left" w:pos="851"/>
        </w:tabs>
        <w:suppressAutoHyphens w:val="0"/>
        <w:spacing w:after="120" w:line="360" w:lineRule="auto"/>
        <w:ind w:right="-109" w:hanging="157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текущи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7;</w:t>
      </w:r>
    </w:p>
    <w:p w14:paraId="4450B2AF" w14:textId="5277FB7D" w:rsidR="00065C6F" w:rsidRPr="00445035" w:rsidRDefault="00065C6F" w:rsidP="006D2A6D">
      <w:pPr>
        <w:numPr>
          <w:ilvl w:val="0"/>
          <w:numId w:val="39"/>
        </w:numPr>
        <w:tabs>
          <w:tab w:val="left" w:pos="851"/>
        </w:tabs>
        <w:suppressAutoHyphens w:val="0"/>
        <w:spacing w:after="120" w:line="360" w:lineRule="auto"/>
        <w:ind w:right="-109" w:hanging="157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последващи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66E3C62E" w14:textId="357DF954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Общият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брой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извършени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проверки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началото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9D50CC" w:rsidRPr="00445035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25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май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D50CC" w:rsidRPr="00445035">
        <w:rPr>
          <w:rFonts w:ascii="Times New Roman" w:eastAsia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9D50CC"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D50CC" w:rsidRPr="00445035">
        <w:rPr>
          <w:rFonts w:ascii="Times New Roman" w:eastAsia="Times New Roman" w:hAnsi="Times New Roman"/>
          <w:sz w:val="24"/>
          <w:szCs w:val="24"/>
          <w:lang w:eastAsia="bg-BG"/>
        </w:rPr>
        <w:t>243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43862" w:rsidRPr="00445035">
        <w:rPr>
          <w:rFonts w:ascii="Times New Roman" w:eastAsia="Times New Roman" w:hAnsi="Times New Roman"/>
          <w:sz w:val="24"/>
          <w:szCs w:val="24"/>
          <w:lang w:eastAsia="bg-BG"/>
        </w:rPr>
        <w:t>(фиг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9),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02286">
        <w:rPr>
          <w:rFonts w:ascii="Times New Roman" w:eastAsia="Times New Roman" w:hAnsi="Times New Roman"/>
          <w:sz w:val="24"/>
          <w:szCs w:val="24"/>
          <w:lang w:eastAsia="bg-BG"/>
        </w:rPr>
        <w:t>в т.ч.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назначени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2017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.,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които:</w:t>
      </w:r>
    </w:p>
    <w:p w14:paraId="4B36AE0C" w14:textId="61D894F0" w:rsidR="00065C6F" w:rsidRPr="00445035" w:rsidRDefault="00065C6F" w:rsidP="006D2A6D">
      <w:pPr>
        <w:numPr>
          <w:ilvl w:val="0"/>
          <w:numId w:val="40"/>
        </w:numPr>
        <w:tabs>
          <w:tab w:val="left" w:pos="851"/>
        </w:tabs>
        <w:suppressAutoHyphens w:val="0"/>
        <w:spacing w:after="120" w:line="360" w:lineRule="auto"/>
        <w:ind w:right="-109" w:hanging="157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предварителни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204;</w:t>
      </w:r>
    </w:p>
    <w:p w14:paraId="0BBFEC50" w14:textId="2A7303BA" w:rsidR="00065C6F" w:rsidRPr="00445035" w:rsidRDefault="00065C6F" w:rsidP="006D2A6D">
      <w:pPr>
        <w:numPr>
          <w:ilvl w:val="0"/>
          <w:numId w:val="40"/>
        </w:numPr>
        <w:tabs>
          <w:tab w:val="left" w:pos="851"/>
        </w:tabs>
        <w:suppressAutoHyphens w:val="0"/>
        <w:spacing w:after="120" w:line="360" w:lineRule="auto"/>
        <w:ind w:right="-109" w:hanging="157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текущи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14;</w:t>
      </w:r>
    </w:p>
    <w:p w14:paraId="5CD96665" w14:textId="58C29A22" w:rsidR="00065C6F" w:rsidRPr="00445035" w:rsidRDefault="00065C6F" w:rsidP="006D2A6D">
      <w:pPr>
        <w:numPr>
          <w:ilvl w:val="0"/>
          <w:numId w:val="40"/>
        </w:numPr>
        <w:tabs>
          <w:tab w:val="left" w:pos="851"/>
        </w:tabs>
        <w:suppressAutoHyphens w:val="0"/>
        <w:spacing w:after="120" w:line="360" w:lineRule="auto"/>
        <w:ind w:right="-109" w:hanging="157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последващи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25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1B3A0669" w14:textId="7EC1BEBE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същия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период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постъпили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159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искания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приключени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189,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02286">
        <w:rPr>
          <w:rFonts w:ascii="Times New Roman" w:eastAsia="Times New Roman" w:hAnsi="Times New Roman"/>
          <w:sz w:val="24"/>
          <w:szCs w:val="24"/>
          <w:lang w:eastAsia="bg-BG"/>
        </w:rPr>
        <w:t>в т.ч.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назначени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2017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1C14BC32" w14:textId="77777777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28479AB" w14:textId="77777777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F3C751C" w14:textId="77777777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45035">
        <w:rPr>
          <w:rFonts w:ascii="Times New Roman" w:eastAsiaTheme="minorEastAsia" w:hAnsi="Times New Roman"/>
          <w:noProof/>
          <w:sz w:val="24"/>
          <w:szCs w:val="24"/>
          <w:lang w:eastAsia="bg-BG"/>
        </w:rPr>
        <w:lastRenderedPageBreak/>
        <w:drawing>
          <wp:inline distT="0" distB="0" distL="0" distR="0" wp14:anchorId="4763B735" wp14:editId="39E3CDA9">
            <wp:extent cx="5613620" cy="3156668"/>
            <wp:effectExtent l="57150" t="38100" r="63500" b="81915"/>
            <wp:docPr id="18" name="Ди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D655A70" w14:textId="0E2438B3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Фиг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9</w:t>
      </w:r>
    </w:p>
    <w:p w14:paraId="643F4708" w14:textId="7270674F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резултат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контролната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дейност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съставят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239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констативни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акта,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издават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задължителни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предписания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съставят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акта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установяване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административни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нарушения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6A94DBCA" w14:textId="6EE8C66D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сравнителната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статистика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видно,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налице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значително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намаление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всички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видове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проверки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Това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дължи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първо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по-малкия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отчетен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период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(почти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5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месеца),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както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отпадане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един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видовете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проверки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предварителни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6BC0C513" w14:textId="52BDA1EA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Във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връзка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специфичните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условия,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обработват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прави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диференцирано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разграничение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изпълнение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своята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дейност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първите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5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месеца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извършва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най-голям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брой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проверки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следните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сектори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направления:</w:t>
      </w:r>
    </w:p>
    <w:p w14:paraId="5D554AEF" w14:textId="0512934E" w:rsidR="00065C6F" w:rsidRPr="00445035" w:rsidRDefault="00065C6F" w:rsidP="006D2A6D">
      <w:pPr>
        <w:pStyle w:val="ListParagraph"/>
        <w:numPr>
          <w:ilvl w:val="0"/>
          <w:numId w:val="14"/>
        </w:numPr>
        <w:tabs>
          <w:tab w:val="left" w:pos="993"/>
        </w:tabs>
        <w:suppressAutoHyphens w:val="0"/>
        <w:spacing w:after="120" w:line="360" w:lineRule="auto"/>
        <w:ind w:left="0" w:right="-109" w:firstLine="567"/>
        <w:contextualSpacing w:val="0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здравеопазване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115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бр</w:t>
      </w:r>
      <w:r w:rsidR="00902286">
        <w:rPr>
          <w:rFonts w:ascii="Times New Roman" w:hAnsi="Times New Roman"/>
          <w:sz w:val="24"/>
          <w:szCs w:val="24"/>
          <w:lang w:eastAsia="bg-BG"/>
        </w:rPr>
        <w:t>.;</w:t>
      </w:r>
    </w:p>
    <w:p w14:paraId="2C28955B" w14:textId="72744C9C" w:rsidR="00065C6F" w:rsidRPr="00445035" w:rsidRDefault="00065C6F" w:rsidP="006D2A6D">
      <w:pPr>
        <w:pStyle w:val="ListParagraph"/>
        <w:numPr>
          <w:ilvl w:val="0"/>
          <w:numId w:val="14"/>
        </w:numPr>
        <w:tabs>
          <w:tab w:val="left" w:pos="993"/>
        </w:tabs>
        <w:suppressAutoHyphens w:val="0"/>
        <w:spacing w:after="120" w:line="360" w:lineRule="auto"/>
        <w:ind w:left="0" w:right="-109" w:firstLine="567"/>
        <w:contextualSpacing w:val="0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образование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обучение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30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бр</w:t>
      </w:r>
      <w:r w:rsidR="00902286">
        <w:rPr>
          <w:rFonts w:ascii="Times New Roman" w:hAnsi="Times New Roman"/>
          <w:sz w:val="24"/>
          <w:szCs w:val="24"/>
          <w:lang w:eastAsia="bg-BG"/>
        </w:rPr>
        <w:t>.;</w:t>
      </w:r>
    </w:p>
    <w:p w14:paraId="2BF6986E" w14:textId="484DCEF0" w:rsidR="00065C6F" w:rsidRPr="00445035" w:rsidRDefault="00065C6F" w:rsidP="006D2A6D">
      <w:pPr>
        <w:pStyle w:val="ListParagraph"/>
        <w:numPr>
          <w:ilvl w:val="0"/>
          <w:numId w:val="14"/>
        </w:numPr>
        <w:tabs>
          <w:tab w:val="left" w:pos="993"/>
        </w:tabs>
        <w:suppressAutoHyphens w:val="0"/>
        <w:spacing w:after="120" w:line="360" w:lineRule="auto"/>
        <w:ind w:left="0" w:right="-109" w:firstLine="567"/>
        <w:contextualSpacing w:val="0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видеонаблюдение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20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бр</w:t>
      </w:r>
      <w:r w:rsidR="00902286">
        <w:rPr>
          <w:rFonts w:ascii="Times New Roman" w:hAnsi="Times New Roman"/>
          <w:sz w:val="24"/>
          <w:szCs w:val="24"/>
          <w:lang w:eastAsia="bg-BG"/>
        </w:rPr>
        <w:t>.;</w:t>
      </w:r>
    </w:p>
    <w:p w14:paraId="2E427BAB" w14:textId="2DD56FAF" w:rsidR="00065C6F" w:rsidRPr="00445035" w:rsidRDefault="00065C6F" w:rsidP="006D2A6D">
      <w:pPr>
        <w:pStyle w:val="ListParagraph"/>
        <w:numPr>
          <w:ilvl w:val="0"/>
          <w:numId w:val="14"/>
        </w:numPr>
        <w:tabs>
          <w:tab w:val="left" w:pos="993"/>
        </w:tabs>
        <w:suppressAutoHyphens w:val="0"/>
        <w:spacing w:after="120" w:line="360" w:lineRule="auto"/>
        <w:ind w:left="0" w:right="-109" w:firstLine="567"/>
        <w:contextualSpacing w:val="0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търговия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услуги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20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бр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</w:p>
    <w:p w14:paraId="478F2271" w14:textId="55EB6039" w:rsidR="00065C6F" w:rsidRPr="00445035" w:rsidRDefault="00065C6F" w:rsidP="006D2A6D">
      <w:pPr>
        <w:pStyle w:val="ListParagraph"/>
        <w:numPr>
          <w:ilvl w:val="0"/>
          <w:numId w:val="14"/>
        </w:numPr>
        <w:tabs>
          <w:tab w:val="left" w:pos="993"/>
        </w:tabs>
        <w:suppressAutoHyphens w:val="0"/>
        <w:spacing w:after="120" w:line="360" w:lineRule="auto"/>
        <w:ind w:left="0" w:right="-109" w:firstLine="567"/>
        <w:contextualSpacing w:val="0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юридически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лица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нестопанска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цел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12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бр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5929224A" w14:textId="77777777" w:rsidR="00065C6F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031CF65" w14:textId="77777777" w:rsidR="0058582D" w:rsidRDefault="0058582D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A15578A" w14:textId="5364572A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1</w:t>
      </w:r>
      <w:r w:rsidR="00902286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Предварителни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проверки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</w:p>
    <w:p w14:paraId="3FCBF6C4" w14:textId="62BF0F9A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разпоредбата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17б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този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вид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проверки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задължително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извършват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вписване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регистъра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10,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1,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случаите,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когато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заявил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специално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защитени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5,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(които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отнасят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здравето,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сексуалния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живот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или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човешкия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геном,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разкриващи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расов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или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етнически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произход;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политически,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религиозни,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философски,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политически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убеждения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членство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такива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организации)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или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чието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решение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застрашава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правата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законните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интереси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физическите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лица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0EC6886F" w14:textId="5D67BB93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Предварителните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проверки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имат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цел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установяване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предприетите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технически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организационни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мерки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допустимия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вид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съответствието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им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изискванията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Наредбата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716CCBE2" w14:textId="35E8D2EB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Предварителните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проверки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приключват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вписване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регистъра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10,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1,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ЗЗЛД,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издаване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задължително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предписание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относно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условията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воденето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регистър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или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отказ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вписване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75D69AD4" w14:textId="7286658E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началото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25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май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извършват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общо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204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предварителни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проверки,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02286">
        <w:rPr>
          <w:rFonts w:ascii="Times New Roman" w:eastAsia="Times New Roman" w:hAnsi="Times New Roman"/>
          <w:sz w:val="24"/>
          <w:szCs w:val="24"/>
          <w:lang w:eastAsia="bg-BG"/>
        </w:rPr>
        <w:t>в т.ч.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проверки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предходни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години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отказ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вписване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регистъра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администраторите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водените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тях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регистри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44FEAF6D" w14:textId="00360EAF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Основен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проблем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извършване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този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вид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проверки,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както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предходни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години,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остава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осъществяването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кореспонденция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цел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изискване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необходимите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документи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приключване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проверката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Най-честите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причини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това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непотърсена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кореспонденция,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промяна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адреси,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неточности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подадените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заявления,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както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неизпращане</w:t>
      </w:r>
      <w:proofErr w:type="spellEnd"/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изисканите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документи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след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надлежно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получено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писмо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799CBE8A" w14:textId="683485E6" w:rsidR="00065C6F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Като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друг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важен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проблем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тези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проверки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може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посочи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често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срещаното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ниско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качество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инструкциите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трябва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приели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съответствие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изискванията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23,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4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19,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2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Наредбата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Това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дължи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недостатъчно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липса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познаване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  <w:lang w:eastAsia="bg-BG"/>
        </w:rPr>
        <w:t>относимото</w:t>
      </w:r>
      <w:proofErr w:type="spellEnd"/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законодателство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проблематиката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дейността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им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0E960422" w14:textId="77777777" w:rsidR="003E5C16" w:rsidRPr="00445035" w:rsidRDefault="003E5C16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8B864A5" w14:textId="42B98BE5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="00902286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Текущи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проверки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</w:p>
    <w:p w14:paraId="04F9FCFD" w14:textId="767154EE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Макар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значително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по-малко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брой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сравнение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предварителните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проверки,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по-голяма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фактическа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правна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сложност,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текущите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проверки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12,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056B30BC" w14:textId="081DE364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Съгласно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тези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проверки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извършват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молба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заинтересовани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лица,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както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инициатива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основа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приет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план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контролна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дейност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съответната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година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7C393FF6" w14:textId="2AE0AE79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разглеждания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период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извършват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14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текущи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проверки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(фиг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9),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резултат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съставят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акта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установяване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административни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нарушения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(АУАН)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издават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задължителни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предписания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(ЗП)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3B57ABE4" w14:textId="46C09C60" w:rsidR="00065C6F" w:rsidRPr="00445035" w:rsidRDefault="00065C6F" w:rsidP="00991DF6">
      <w:pPr>
        <w:tabs>
          <w:tab w:val="left" w:pos="993"/>
          <w:tab w:val="left" w:pos="2340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Текущи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проверки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по-значим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обществен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интерес,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продължаващи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2017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.,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представляват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проверките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връзка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постъпили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запитвания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Агенцията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вписванията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дали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искатели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юридическо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лице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(ЮЛ)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физическо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лице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(ФЛ),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отговарят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изискванията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предприети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технически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организационни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мерки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„високо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ниво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въздействие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високо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ниво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защита”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смисъла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Наредба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№1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02286" w:rsidRPr="00445035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="00902286">
        <w:rPr>
          <w:rFonts w:ascii="Times New Roman" w:eastAsia="Times New Roman" w:hAnsi="Times New Roman"/>
          <w:sz w:val="24"/>
          <w:szCs w:val="24"/>
          <w:lang w:eastAsia="bg-BG"/>
        </w:rPr>
        <w:t>.01.2013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Целта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запитванията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сключване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договор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предоставяне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срещу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заплащане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цялата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база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Търговския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регистър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Националната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база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регистър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БУЛСТАТ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актуализация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извършването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тези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проверки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контекста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издадено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становище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2015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установява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предприети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необходимите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технически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организационни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мерки,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отговарящи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„високо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ниво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защита”,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съответствие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17,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Наредбата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дейността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съответното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ЮЛ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или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ФЛ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резултата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уведомяват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Агенцията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вписванията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искателя</w:t>
      </w:r>
      <w:r w:rsidR="003C2CC0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услугата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последващи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действия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компетентност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2D6A167B" w14:textId="5AB28743" w:rsidR="00065C6F" w:rsidRDefault="00065C6F" w:rsidP="00B1105B">
      <w:pPr>
        <w:tabs>
          <w:tab w:val="left" w:pos="993"/>
          <w:tab w:val="left" w:pos="2340"/>
        </w:tabs>
        <w:suppressAutoHyphens w:val="0"/>
        <w:spacing w:after="0" w:line="360" w:lineRule="auto"/>
        <w:ind w:right="-108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постъпват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14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такива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искания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периода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извършени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проверки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установяване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наличие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мерки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„високо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ниво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защита”,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останалите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прекратени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поради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прилагането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  <w:lang w:eastAsia="bg-BG"/>
        </w:rPr>
        <w:t>(ЕС)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  <w:lang w:eastAsia="bg-BG"/>
        </w:rPr>
        <w:t>2016/679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Европейския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парламент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Съвета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02286" w:rsidRPr="00445035">
        <w:rPr>
          <w:rFonts w:ascii="Times New Roman" w:eastAsia="Times New Roman" w:hAnsi="Times New Roman"/>
          <w:sz w:val="24"/>
          <w:szCs w:val="24"/>
          <w:lang w:eastAsia="bg-BG"/>
        </w:rPr>
        <w:t>27</w:t>
      </w:r>
      <w:r w:rsidR="00902286">
        <w:rPr>
          <w:rFonts w:ascii="Times New Roman" w:eastAsia="Times New Roman" w:hAnsi="Times New Roman"/>
          <w:sz w:val="24"/>
          <w:szCs w:val="24"/>
          <w:lang w:eastAsia="bg-BG"/>
        </w:rPr>
        <w:t>.04.2016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25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май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3C2CC0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C2CC0">
        <w:rPr>
          <w:rFonts w:ascii="Times New Roman" w:eastAsia="Times New Roman" w:hAnsi="Times New Roman"/>
          <w:sz w:val="24"/>
          <w:szCs w:val="24"/>
          <w:lang w:eastAsia="bg-BG"/>
        </w:rPr>
        <w:t>отмяната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C2CC0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C2CC0">
        <w:rPr>
          <w:rFonts w:ascii="Times New Roman" w:eastAsia="Times New Roman" w:hAnsi="Times New Roman"/>
          <w:sz w:val="24"/>
          <w:szCs w:val="24"/>
          <w:lang w:eastAsia="bg-BG"/>
        </w:rPr>
        <w:t>Наредба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C2CC0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януари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2013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минималното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ниво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технически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организационни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мерки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допустимия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вид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случая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правните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основания,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именно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извършване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проверки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наличие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мерки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„високо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ниво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въздействие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C2CC0">
        <w:rPr>
          <w:rFonts w:ascii="Times New Roman" w:eastAsia="Times New Roman" w:hAnsi="Times New Roman"/>
          <w:sz w:val="24"/>
          <w:szCs w:val="24"/>
          <w:lang w:eastAsia="bg-BG"/>
        </w:rPr>
        <w:t>високо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C2CC0">
        <w:rPr>
          <w:rFonts w:ascii="Times New Roman" w:eastAsia="Times New Roman" w:hAnsi="Times New Roman"/>
          <w:sz w:val="24"/>
          <w:szCs w:val="24"/>
          <w:lang w:eastAsia="bg-BG"/>
        </w:rPr>
        <w:t>ниво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C2CC0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C2CC0">
        <w:rPr>
          <w:rFonts w:ascii="Times New Roman" w:eastAsia="Times New Roman" w:hAnsi="Times New Roman"/>
          <w:sz w:val="24"/>
          <w:szCs w:val="24"/>
          <w:lang w:eastAsia="bg-BG"/>
        </w:rPr>
        <w:t>защита”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смисъла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отменените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разпоредби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базирало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първоначалното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становището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отпаднали,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поради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което,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считано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25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май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.,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може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следва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извършва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действия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C2CC0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удостоверява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тези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обстоятелства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6140A4FF" w14:textId="77777777" w:rsidR="00B1105B" w:rsidRDefault="00B1105B" w:rsidP="00B1105B">
      <w:pPr>
        <w:tabs>
          <w:tab w:val="left" w:pos="993"/>
        </w:tabs>
        <w:suppressAutoHyphens w:val="0"/>
        <w:spacing w:after="0" w:line="360" w:lineRule="auto"/>
        <w:ind w:right="-108" w:firstLine="567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DAC0060" w14:textId="3B7B7F88" w:rsidR="00065C6F" w:rsidRPr="00445035" w:rsidRDefault="00065C6F" w:rsidP="00B1105B">
      <w:pPr>
        <w:widowControl w:val="0"/>
        <w:tabs>
          <w:tab w:val="left" w:pos="993"/>
        </w:tabs>
        <w:suppressAutoHyphens w:val="0"/>
        <w:spacing w:after="100" w:line="360" w:lineRule="auto"/>
        <w:ind w:right="-108" w:firstLine="567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="00902286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Последващи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проверки</w:t>
      </w:r>
      <w:r w:rsidR="00804511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14:paraId="4A976241" w14:textId="205915A4" w:rsidR="00065C6F" w:rsidRPr="00445035" w:rsidRDefault="00065C6F" w:rsidP="00B1105B">
      <w:pPr>
        <w:widowControl w:val="0"/>
        <w:tabs>
          <w:tab w:val="left" w:pos="993"/>
        </w:tabs>
        <w:suppressAutoHyphens w:val="0"/>
        <w:spacing w:after="100" w:line="360" w:lineRule="auto"/>
        <w:ind w:right="-108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Третият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вид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проверки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тези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12,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ЗЗЛД,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именно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последващи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проверки,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извършват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връзка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изпълнение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решение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или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задължително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предписание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както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нейна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инициатива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след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подаден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сигнал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2CA1295D" w14:textId="2B6E8C4C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първите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месеца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извършват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25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последващи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проверки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(фиг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9)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Този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вид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проверки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имат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идентичен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предмет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методика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извършване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описаните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по-горе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текущи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проверки,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различават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само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своето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основание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извършване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резултат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тези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проверки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съставят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АУАН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издава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задължително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предписание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3DBC8EC8" w14:textId="36DE7329" w:rsidR="00065C6F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значим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обществен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интерес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извършените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след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решение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16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последващи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проверки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връзка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осъществяване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видеонаблюдение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Най-често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срещани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случаите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постъпили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жалби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инсталиране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системи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видеонаблюдение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сгради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режим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етажна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собственост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съседни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имоти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ниско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строителство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Основната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цел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тези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проверки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установяване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законосъобразността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инсталираните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системи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видеонаблюдение,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месторазположението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инсталираните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камери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ъгъла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заснемането,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броя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камери,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резолюцията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изображенията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качеството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им,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специалните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функции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камерата,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съхраняването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записи/изображения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сроковете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тяхното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изтриване,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информирането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физическите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лица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др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2057D8EF" w14:textId="77777777" w:rsidR="009813B8" w:rsidRPr="00445035" w:rsidRDefault="009813B8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725FFCF7" w14:textId="7E55FB2F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="00902286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Разглеждане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искания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</w:p>
    <w:p w14:paraId="67787E8C" w14:textId="517B1250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36,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ПДКЗЛДНА,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когато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едно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искане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съдържа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нарушени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искателя,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може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предприемат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действия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10,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1,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3,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5,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43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началото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25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май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постъпват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159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искания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физически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лица,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включително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различни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запитвания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актуални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въпроси,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свързани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Както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2017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.,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подадените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сигнали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сезирана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неправомерни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действия,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най-често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свързани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943862" w:rsidRPr="00445035">
        <w:rPr>
          <w:rFonts w:ascii="Times New Roman" w:eastAsia="Times New Roman" w:hAnsi="Times New Roman"/>
          <w:sz w:val="24"/>
          <w:szCs w:val="24"/>
          <w:lang w:eastAsia="bg-BG"/>
        </w:rPr>
        <w:t>ъс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149BB394" w14:textId="078A6660" w:rsidR="00065C6F" w:rsidRPr="00445035" w:rsidRDefault="00065C6F" w:rsidP="006D2A6D">
      <w:pPr>
        <w:numPr>
          <w:ilvl w:val="0"/>
          <w:numId w:val="13"/>
        </w:numPr>
        <w:tabs>
          <w:tab w:val="left" w:pos="993"/>
        </w:tabs>
        <w:suppressAutoHyphens w:val="0"/>
        <w:spacing w:after="120" w:line="360" w:lineRule="auto"/>
        <w:ind w:left="0"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публикуване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интернет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сайтове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възможност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нерегламентиран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достъп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тях;</w:t>
      </w:r>
    </w:p>
    <w:p w14:paraId="3444EBC4" w14:textId="21BA9B4A" w:rsidR="00065C6F" w:rsidRPr="00445035" w:rsidRDefault="00065C6F" w:rsidP="006D2A6D">
      <w:pPr>
        <w:numPr>
          <w:ilvl w:val="0"/>
          <w:numId w:val="13"/>
        </w:numPr>
        <w:tabs>
          <w:tab w:val="left" w:pos="993"/>
        </w:tabs>
        <w:suppressAutoHyphens w:val="0"/>
        <w:spacing w:after="120" w:line="360" w:lineRule="auto"/>
        <w:ind w:left="0"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създаване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фалшиви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профили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интернет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сайтове;</w:t>
      </w:r>
    </w:p>
    <w:p w14:paraId="53157E1E" w14:textId="7BA8C1F7" w:rsidR="00065C6F" w:rsidRPr="00445035" w:rsidRDefault="00065C6F" w:rsidP="006D2A6D">
      <w:pPr>
        <w:numPr>
          <w:ilvl w:val="0"/>
          <w:numId w:val="13"/>
        </w:numPr>
        <w:tabs>
          <w:tab w:val="left" w:pos="993"/>
        </w:tabs>
        <w:suppressAutoHyphens w:val="0"/>
        <w:spacing w:after="120" w:line="360" w:lineRule="auto"/>
        <w:ind w:left="0"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сигнали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срещу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мобилни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оператори;</w:t>
      </w:r>
    </w:p>
    <w:p w14:paraId="7A941C69" w14:textId="2F0A12D9" w:rsidR="00065C6F" w:rsidRPr="00445035" w:rsidRDefault="00065C6F" w:rsidP="006D2A6D">
      <w:pPr>
        <w:numPr>
          <w:ilvl w:val="0"/>
          <w:numId w:val="13"/>
        </w:numPr>
        <w:tabs>
          <w:tab w:val="left" w:pos="993"/>
        </w:tabs>
        <w:suppressAutoHyphens w:val="0"/>
        <w:spacing w:after="120" w:line="360" w:lineRule="auto"/>
        <w:ind w:left="0"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получаване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непоискани</w:t>
      </w:r>
      <w:proofErr w:type="spellEnd"/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електронни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съобщения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обаждания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телефон;</w:t>
      </w:r>
    </w:p>
    <w:p w14:paraId="1F12EE58" w14:textId="384F77AD" w:rsidR="00065C6F" w:rsidRPr="00445035" w:rsidRDefault="00065C6F" w:rsidP="006D2A6D">
      <w:pPr>
        <w:numPr>
          <w:ilvl w:val="0"/>
          <w:numId w:val="13"/>
        </w:numPr>
        <w:tabs>
          <w:tab w:val="left" w:pos="993"/>
        </w:tabs>
        <w:suppressAutoHyphens w:val="0"/>
        <w:spacing w:after="120" w:line="360" w:lineRule="auto"/>
        <w:ind w:left="0"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цел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директен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маркетинг,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без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искано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съгласие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физическото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лице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344E65BC" w14:textId="6918F5CD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първите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месеца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разгледани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189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искания,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съставят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акта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установяване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административни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нарушения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съответните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физически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лица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изпратени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отговори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предприетите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действия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5A8BC773" w14:textId="77777777" w:rsidR="00065C6F" w:rsidRPr="00445035" w:rsidRDefault="00065C6F" w:rsidP="0058582D">
      <w:pPr>
        <w:suppressAutoHyphens w:val="0"/>
        <w:spacing w:after="120" w:line="360" w:lineRule="auto"/>
        <w:ind w:right="-109" w:firstLine="567"/>
        <w:jc w:val="center"/>
        <w:textAlignment w:val="auto"/>
        <w:rPr>
          <w:rFonts w:ascii="Times New Roman" w:hAnsi="Times New Roman"/>
          <w:b/>
          <w:sz w:val="24"/>
          <w:szCs w:val="24"/>
          <w:lang w:eastAsia="bg-BG"/>
        </w:rPr>
      </w:pPr>
      <w:r w:rsidRPr="00445035">
        <w:rPr>
          <w:rFonts w:ascii="Times New Roman" w:hAnsi="Times New Roman"/>
          <w:noProof/>
          <w:sz w:val="24"/>
          <w:szCs w:val="24"/>
          <w:lang w:eastAsia="bg-BG"/>
        </w:rPr>
        <w:lastRenderedPageBreak/>
        <w:drawing>
          <wp:inline distT="0" distB="0" distL="0" distR="0" wp14:anchorId="3BE69B3D" wp14:editId="0C977396">
            <wp:extent cx="5534108" cy="3474720"/>
            <wp:effectExtent l="0" t="0" r="9525" b="11430"/>
            <wp:docPr id="19" name="Диагра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F6F6C15" w14:textId="30CF962E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b/>
          <w:sz w:val="24"/>
          <w:szCs w:val="24"/>
          <w:lang w:eastAsia="bg-BG"/>
        </w:rPr>
        <w:t>Фиг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10</w:t>
      </w:r>
    </w:p>
    <w:p w14:paraId="72935832" w14:textId="0BFD1208" w:rsidR="00065C6F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Сравнителната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статистика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предходната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година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(фиг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9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фиг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10)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анализът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всички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видове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проверки,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02286">
        <w:rPr>
          <w:rFonts w:ascii="Times New Roman" w:hAnsi="Times New Roman"/>
          <w:sz w:val="24"/>
          <w:szCs w:val="24"/>
          <w:lang w:eastAsia="bg-BG"/>
        </w:rPr>
        <w:t>в т.ч.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сигнали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различни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питания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25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май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.,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започване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прилагането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  <w:lang w:eastAsia="bg-BG"/>
        </w:rPr>
        <w:t>(ЕС)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  <w:lang w:eastAsia="bg-BG"/>
        </w:rPr>
        <w:t>2016/679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Европейския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парламент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Съвета</w:t>
      </w:r>
      <w:r w:rsidRPr="00445035">
        <w:rPr>
          <w:rFonts w:ascii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показват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значително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процентно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увеличение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както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размер,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така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качествено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отношение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  <w:lang w:eastAsia="bg-BG"/>
        </w:rPr>
        <w:t>срочност</w:t>
      </w:r>
      <w:proofErr w:type="spellEnd"/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Тези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резултати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постигнати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благодарение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правилната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организация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дейността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усилията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служителите,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отчита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силно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намалелият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обективни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причини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отчетния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период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състав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отдел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„Контрол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административнонаказателни</w:t>
      </w:r>
      <w:proofErr w:type="spellEnd"/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производства</w:t>
      </w:r>
      <w:r w:rsidR="009813B8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3E17166C" w14:textId="77777777" w:rsidR="009813B8" w:rsidRPr="00445035" w:rsidRDefault="009813B8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3027938" w14:textId="7D5B7209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proofErr w:type="spellStart"/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Административнонаказателна</w:t>
      </w:r>
      <w:proofErr w:type="spellEnd"/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дейност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преди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25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май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</w:p>
    <w:p w14:paraId="70F14BD5" w14:textId="58D02A33" w:rsidR="00065C6F" w:rsidRPr="00445035" w:rsidRDefault="00065C6F" w:rsidP="00991DF6">
      <w:pPr>
        <w:widowControl w:val="0"/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="00902286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Задължителни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предписания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</w:p>
    <w:p w14:paraId="3408A6DD" w14:textId="62C18D90" w:rsidR="009813B8" w:rsidRDefault="00065C6F" w:rsidP="0058582D">
      <w:pPr>
        <w:tabs>
          <w:tab w:val="left" w:pos="993"/>
        </w:tabs>
        <w:suppressAutoHyphens w:val="0"/>
        <w:spacing w:after="120" w:line="360" w:lineRule="auto"/>
        <w:ind w:right="-108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основание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10,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1,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връзка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осъществяване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контролна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дейност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12,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издава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задължителни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предписания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(ЗП)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връзка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личнит</w:t>
      </w:r>
      <w:r w:rsidR="009813B8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813B8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813B8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813B8">
        <w:rPr>
          <w:rFonts w:ascii="Times New Roman" w:eastAsia="Times New Roman" w:hAnsi="Times New Roman"/>
          <w:sz w:val="24"/>
          <w:szCs w:val="24"/>
          <w:lang w:eastAsia="bg-BG"/>
        </w:rPr>
        <w:t>тяхното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813B8">
        <w:rPr>
          <w:rFonts w:ascii="Times New Roman" w:eastAsia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698E85E1" w14:textId="5975B7AF" w:rsidR="00065C6F" w:rsidRPr="00445035" w:rsidRDefault="00065C6F" w:rsidP="0058582D">
      <w:pPr>
        <w:tabs>
          <w:tab w:val="left" w:pos="993"/>
        </w:tabs>
        <w:suppressAutoHyphens w:val="0"/>
        <w:spacing w:after="120" w:line="360" w:lineRule="auto"/>
        <w:ind w:right="-108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Предписанията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имат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цел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осигури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адекватно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ниво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поддържаните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регистри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чрез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осигуряване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минимално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необходимите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технически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организационни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средства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мерки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Наредбата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предписанията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задължава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извърши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или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преустанови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конкретно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определено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действие/я,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основава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констатирани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проверка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пропуски,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имащи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характер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нарушения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разпоредби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таблицата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по-долу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представена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сравнителна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информация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относно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издадените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предписания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първите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месеца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миналия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отчетен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период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2017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3935133B" w14:textId="77777777" w:rsidR="00065C6F" w:rsidRPr="00445035" w:rsidRDefault="00065C6F" w:rsidP="0058582D">
      <w:pPr>
        <w:suppressAutoHyphens w:val="0"/>
        <w:spacing w:after="120" w:line="360" w:lineRule="auto"/>
        <w:ind w:right="-109" w:firstLine="567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45035">
        <w:rPr>
          <w:rFonts w:ascii="Times New Roman" w:hAnsi="Times New Roman"/>
          <w:noProof/>
          <w:sz w:val="24"/>
          <w:szCs w:val="24"/>
          <w:lang w:eastAsia="bg-BG"/>
        </w:rPr>
        <w:drawing>
          <wp:inline distT="0" distB="0" distL="0" distR="0" wp14:anchorId="1F82759C" wp14:editId="4BA5007E">
            <wp:extent cx="5557962" cy="3482671"/>
            <wp:effectExtent l="0" t="0" r="5080" b="3810"/>
            <wp:docPr id="20" name="Диагра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42F91D4" w14:textId="74C1FD81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Фиг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11</w:t>
      </w:r>
    </w:p>
    <w:p w14:paraId="7131373C" w14:textId="6871ABDB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Всички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издадени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задължителни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предписания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изпълнени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определените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срокове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Издадените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задължителни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предписания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връзка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със:</w:t>
      </w:r>
    </w:p>
    <w:p w14:paraId="0820F39C" w14:textId="01C8F0FA" w:rsidR="00065C6F" w:rsidRPr="00445035" w:rsidRDefault="00065C6F" w:rsidP="006D2A6D">
      <w:pPr>
        <w:numPr>
          <w:ilvl w:val="0"/>
          <w:numId w:val="12"/>
        </w:numPr>
        <w:tabs>
          <w:tab w:val="left" w:pos="993"/>
        </w:tabs>
        <w:suppressAutoHyphens w:val="0"/>
        <w:spacing w:after="120" w:line="360" w:lineRule="auto"/>
        <w:ind w:left="0"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документи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изисква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по-голям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обем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необходимия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идентификацията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физическото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лице,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явява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непропорционално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спрямо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целта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обработването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лични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данни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732E500E" w14:textId="49339BEF" w:rsidR="00065C6F" w:rsidRPr="00445035" w:rsidRDefault="00065C6F" w:rsidP="006D2A6D">
      <w:pPr>
        <w:numPr>
          <w:ilvl w:val="0"/>
          <w:numId w:val="12"/>
        </w:numPr>
        <w:tabs>
          <w:tab w:val="left" w:pos="993"/>
        </w:tabs>
        <w:suppressAutoHyphens w:val="0"/>
        <w:spacing w:after="120" w:line="360" w:lineRule="auto"/>
        <w:ind w:left="0"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определяне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срокове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съхранение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предприемане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съответни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действия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след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постигане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целите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съответствие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изискванията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25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ЗЗЛД;</w:t>
      </w:r>
    </w:p>
    <w:p w14:paraId="52C2259E" w14:textId="589D7530" w:rsidR="00065C6F" w:rsidRPr="00445035" w:rsidRDefault="00065C6F" w:rsidP="006D2A6D">
      <w:pPr>
        <w:numPr>
          <w:ilvl w:val="0"/>
          <w:numId w:val="12"/>
        </w:numPr>
        <w:tabs>
          <w:tab w:val="left" w:pos="993"/>
        </w:tabs>
        <w:suppressAutoHyphens w:val="0"/>
        <w:spacing w:after="120" w:line="360" w:lineRule="auto"/>
        <w:ind w:left="0"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предоставяне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физическите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лица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обработването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данни;</w:t>
      </w:r>
    </w:p>
    <w:p w14:paraId="7D29F40A" w14:textId="014ED0E6" w:rsidR="00065C6F" w:rsidRPr="009813B8" w:rsidRDefault="00065C6F" w:rsidP="006D2A6D">
      <w:pPr>
        <w:numPr>
          <w:ilvl w:val="0"/>
          <w:numId w:val="12"/>
        </w:numPr>
        <w:tabs>
          <w:tab w:val="left" w:pos="993"/>
        </w:tabs>
        <w:suppressAutoHyphens w:val="0"/>
        <w:spacing w:after="120" w:line="360" w:lineRule="auto"/>
        <w:ind w:left="0"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предприемане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конкретни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технически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организационни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мерки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осигуряване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необходимото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ниво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63DBF795" w14:textId="77777777" w:rsidR="009813B8" w:rsidRPr="00445035" w:rsidRDefault="009813B8" w:rsidP="008950D6">
      <w:pPr>
        <w:tabs>
          <w:tab w:val="left" w:pos="993"/>
        </w:tabs>
        <w:suppressAutoHyphens w:val="0"/>
        <w:spacing w:after="120" w:line="360" w:lineRule="auto"/>
        <w:ind w:left="567" w:right="-109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4D841513" w14:textId="75739B2F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2</w:t>
      </w:r>
      <w:r w:rsidR="003D163B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proofErr w:type="spellStart"/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Административнонаказателни</w:t>
      </w:r>
      <w:proofErr w:type="spellEnd"/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производства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</w:p>
    <w:p w14:paraId="5F29540A" w14:textId="61F336AC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влизането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законна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сила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новия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B7DA5" w:rsidRPr="00445035">
        <w:rPr>
          <w:rFonts w:ascii="Times New Roman" w:eastAsia="Times New Roman" w:hAnsi="Times New Roman"/>
          <w:sz w:val="24"/>
          <w:szCs w:val="24"/>
          <w:lang w:eastAsia="bg-BG"/>
        </w:rPr>
        <w:t>ЗИДЗЗЛД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правните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основания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установяване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нарушенията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образуване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административнонаказателни</w:t>
      </w:r>
      <w:proofErr w:type="spellEnd"/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производства,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издаването,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обжалването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изпълнението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наказателни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постановления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(Н</w:t>
      </w:r>
      <w:r w:rsidR="009813B8">
        <w:rPr>
          <w:rFonts w:ascii="Times New Roman" w:eastAsia="Times New Roman" w:hAnsi="Times New Roman"/>
          <w:sz w:val="24"/>
          <w:szCs w:val="24"/>
          <w:lang w:eastAsia="bg-BG"/>
        </w:rPr>
        <w:t>П)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813B8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813B8">
        <w:rPr>
          <w:rFonts w:ascii="Times New Roman" w:eastAsia="Times New Roman" w:hAnsi="Times New Roman"/>
          <w:sz w:val="24"/>
          <w:szCs w:val="24"/>
          <w:lang w:eastAsia="bg-BG"/>
        </w:rPr>
        <w:t>извършват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813B8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813B8">
        <w:rPr>
          <w:rFonts w:ascii="Times New Roman" w:eastAsia="Times New Roman" w:hAnsi="Times New Roman"/>
          <w:sz w:val="24"/>
          <w:szCs w:val="24"/>
          <w:lang w:eastAsia="bg-BG"/>
        </w:rPr>
        <w:t>реда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813B8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813B8">
        <w:rPr>
          <w:rFonts w:ascii="Times New Roman" w:eastAsia="Times New Roman" w:hAnsi="Times New Roman"/>
          <w:sz w:val="24"/>
          <w:szCs w:val="24"/>
          <w:lang w:eastAsia="bg-BG"/>
        </w:rPr>
        <w:t>ЗАНН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разпоредбите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43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Актовете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установяване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административни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нарушения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(АУАН)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разпоредби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съставят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или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упълномощени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длъжностни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лица,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НП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издават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председателя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Тези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основания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запазват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новата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правна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рамка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4F89F12D" w14:textId="567762E9" w:rsidR="00065C6F" w:rsidRPr="00445035" w:rsidRDefault="00065C6F" w:rsidP="00991DF6">
      <w:pPr>
        <w:tabs>
          <w:tab w:val="left" w:pos="993"/>
        </w:tabs>
        <w:spacing w:after="120" w:line="360" w:lineRule="auto"/>
        <w:ind w:right="-109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установените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нарушения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различни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разпоредби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съставят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АУАН,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основа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председателят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издава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НП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оглед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измененията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нормативната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база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директно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прилагане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25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май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  <w:lang w:eastAsia="bg-BG"/>
        </w:rPr>
        <w:t>(ЕС)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  <w:lang w:eastAsia="bg-BG"/>
        </w:rPr>
        <w:t>2016/679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Европейския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парламент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Съвета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27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април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2016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изменената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правната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регулация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отношение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9813B8">
        <w:rPr>
          <w:rFonts w:ascii="Times New Roman" w:eastAsia="Times New Roman" w:hAnsi="Times New Roman"/>
          <w:sz w:val="24"/>
          <w:szCs w:val="24"/>
          <w:lang w:eastAsia="bg-BG"/>
        </w:rPr>
        <w:t>дължителната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813B8">
        <w:rPr>
          <w:rFonts w:ascii="Times New Roman" w:eastAsia="Times New Roman" w:hAnsi="Times New Roman"/>
          <w:sz w:val="24"/>
          <w:szCs w:val="24"/>
          <w:lang w:eastAsia="bg-BG"/>
        </w:rPr>
        <w:t>регистрация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813B8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813B8">
        <w:rPr>
          <w:rFonts w:ascii="Times New Roman" w:eastAsia="Times New Roman" w:hAnsi="Times New Roman"/>
          <w:sz w:val="24"/>
          <w:szCs w:val="24"/>
          <w:lang w:eastAsia="bg-BG"/>
        </w:rPr>
        <w:t>АЛД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след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прец</w:t>
      </w:r>
      <w:r w:rsidR="009813B8">
        <w:rPr>
          <w:rFonts w:ascii="Times New Roman" w:eastAsia="Times New Roman" w:hAnsi="Times New Roman"/>
          <w:sz w:val="24"/>
          <w:szCs w:val="24"/>
          <w:lang w:eastAsia="bg-BG"/>
        </w:rPr>
        <w:t>енка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813B8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813B8">
        <w:rPr>
          <w:rFonts w:ascii="Times New Roman" w:eastAsia="Times New Roman" w:hAnsi="Times New Roman"/>
          <w:sz w:val="24"/>
          <w:szCs w:val="24"/>
          <w:lang w:eastAsia="bg-BG"/>
        </w:rPr>
        <w:t>събраните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813B8">
        <w:rPr>
          <w:rFonts w:ascii="Times New Roman" w:eastAsia="Times New Roman" w:hAnsi="Times New Roman"/>
          <w:sz w:val="24"/>
          <w:szCs w:val="24"/>
          <w:lang w:eastAsia="bg-BG"/>
        </w:rPr>
        <w:t>доказателства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813B8">
        <w:rPr>
          <w:rFonts w:ascii="Times New Roman" w:eastAsia="Times New Roman" w:hAnsi="Times New Roman"/>
          <w:sz w:val="24"/>
          <w:szCs w:val="24"/>
          <w:lang w:eastAsia="bg-BG"/>
        </w:rPr>
        <w:t>административно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наказващия</w:t>
      </w:r>
      <w:r w:rsidR="009813B8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proofErr w:type="spellEnd"/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сметнал,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че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следва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издава</w:t>
      </w:r>
      <w:r w:rsidR="009813B8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813B8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аказателни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постановления,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тъй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посоченото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деяние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вече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явява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нарушение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производствата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прекратени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недопустими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54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ЗАНН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това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основание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прекратени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(два)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бр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АУАН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съставените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Поради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неоткриване</w:t>
      </w:r>
      <w:proofErr w:type="spellEnd"/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нарушителя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основание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43,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ЗАНН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спрян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бр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АУАН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79F63A9D" w14:textId="3FC5FD0C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Както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предходни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години,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така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наблюдава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устойчива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тенденция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затруднения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връчване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съставените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АУАН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чрез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общините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страната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разпоредбата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43,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ЗАНН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Най-често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общините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спазват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законоустановения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срок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предявяване,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подписване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връщане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производството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понякога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обяснява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обективни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причини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липса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достатъчно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персонал,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голям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обем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производства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др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някои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случаи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АУАН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връчват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лица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без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представителна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власт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или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подписва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разписката,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която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удостоверява,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че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уведомен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правото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3-дневен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срок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представи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възражения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срещу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акта,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или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връчени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писмените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доказателства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Тези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пропуски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налагат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връщането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ново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изпълнение,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забавя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приключване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производствата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оглед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щателно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издирване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връчване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АУАН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НП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иска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получава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съдействие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МВР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страната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Процентното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съотношение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издаваните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НП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зависимост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вида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нарушението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посочено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следващата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графика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(фиг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12)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33067C4B" w14:textId="4239B348" w:rsidR="00065C6F" w:rsidRPr="00445035" w:rsidRDefault="00820FE2" w:rsidP="00FD7212">
      <w:pPr>
        <w:suppressAutoHyphens w:val="0"/>
        <w:spacing w:after="120" w:line="360" w:lineRule="auto"/>
        <w:ind w:right="-109" w:firstLine="567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44D6D">
        <w:rPr>
          <w:rFonts w:ascii="Times New Roman" w:hAnsi="Times New Roman"/>
          <w:noProof/>
          <w:sz w:val="24"/>
          <w:szCs w:val="24"/>
          <w:lang w:eastAsia="bg-BG"/>
        </w:rPr>
        <w:lastRenderedPageBreak/>
        <w:drawing>
          <wp:inline distT="0" distB="0" distL="0" distR="0" wp14:anchorId="3A9FB15D" wp14:editId="46D4250C">
            <wp:extent cx="5581816" cy="3482671"/>
            <wp:effectExtent l="0" t="0" r="0" b="381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ADB0F9B" w14:textId="3228F6B9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Фиг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12</w:t>
      </w:r>
    </w:p>
    <w:p w14:paraId="50B0CB93" w14:textId="41679D71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Издадени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наказателни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постановления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нарушение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разпоредбите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23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ЗЗЛД,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един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нарушителите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банка,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другият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813B8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търговско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дружество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нарушение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разпоредбите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17,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подадено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заявление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регистрация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издадено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НП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нарушения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разпоредбите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допустимост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обработваните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9813B8">
        <w:rPr>
          <w:rFonts w:ascii="Times New Roman" w:eastAsia="Times New Roman" w:hAnsi="Times New Roman"/>
          <w:sz w:val="24"/>
          <w:szCs w:val="24"/>
          <w:lang w:eastAsia="bg-BG"/>
        </w:rPr>
        <w:t>4,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813B8">
        <w:rPr>
          <w:rFonts w:ascii="Times New Roman" w:eastAsia="Times New Roman" w:hAnsi="Times New Roman"/>
          <w:sz w:val="24"/>
          <w:szCs w:val="24"/>
          <w:lang w:eastAsia="bg-BG"/>
        </w:rPr>
        <w:t>ал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9813B8">
        <w:rPr>
          <w:rFonts w:ascii="Times New Roman" w:eastAsia="Times New Roman" w:hAnsi="Times New Roman"/>
          <w:sz w:val="24"/>
          <w:szCs w:val="24"/>
          <w:lang w:eastAsia="bg-BG"/>
        </w:rPr>
        <w:t>1–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издадено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едно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НП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частен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съдебен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изпълнител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297EA650" w14:textId="5C6BDAB0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Малкият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брой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административнонаказателни</w:t>
      </w:r>
      <w:proofErr w:type="spellEnd"/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производства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този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вид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нарушения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дължи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факта,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че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често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предмет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друг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вид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производства,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образуват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жалби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физически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лица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разглеждат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колегиален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7ABF11B7" w14:textId="2FECB2E2" w:rsidR="00065C6F" w:rsidRPr="00445035" w:rsidRDefault="00065C6F" w:rsidP="00991DF6">
      <w:pPr>
        <w:tabs>
          <w:tab w:val="left" w:pos="993"/>
        </w:tabs>
        <w:spacing w:after="120" w:line="360" w:lineRule="auto"/>
        <w:ind w:right="-109"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Наложените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наказания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размер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000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(дванадесет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хиляди)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9813B8">
        <w:rPr>
          <w:rFonts w:ascii="Times New Roman" w:eastAsia="Times New Roman" w:hAnsi="Times New Roman"/>
          <w:bCs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9813B8">
        <w:rPr>
          <w:rFonts w:ascii="Times New Roman" w:eastAsia="Times New Roman" w:hAnsi="Times New Roman"/>
          <w:bCs/>
          <w:sz w:val="24"/>
          <w:szCs w:val="24"/>
          <w:lang w:eastAsia="bg-BG"/>
        </w:rPr>
        <w:t>най-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голяма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имуществена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санкция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–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глоба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10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000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(десет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хиляди)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лв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.,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санкциониран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частен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съдебен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изпълнител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Бургас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обработване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лични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без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правно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основание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. </w:t>
      </w:r>
      <w:r w:rsidR="00EC4C10"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Събраните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EC4C10"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приходи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EC4C10"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EC4C10"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НП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EC4C10"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през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EC4C10"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годината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EC4C10"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EC4C10"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общо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EC4C10"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9813B8"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размер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EC4C10"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EC4C10"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20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EC4C10"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992,98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EC4C10"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лв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., </w:t>
      </w:r>
      <w:r w:rsidR="00902286">
        <w:rPr>
          <w:rFonts w:ascii="Times New Roman" w:eastAsia="Times New Roman" w:hAnsi="Times New Roman"/>
          <w:bCs/>
          <w:sz w:val="24"/>
          <w:szCs w:val="24"/>
          <w:lang w:eastAsia="bg-BG"/>
        </w:rPr>
        <w:t>в т.ч.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EC4C10"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17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EC4C10"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592,98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EC4C10"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лв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. </w:t>
      </w:r>
      <w:r w:rsidR="00EC4C10"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събрани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EC4C10"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EC4C10"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НАП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. </w:t>
      </w:r>
    </w:p>
    <w:p w14:paraId="0F17A4B3" w14:textId="1FFE04A3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съдебна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фаза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НП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издадени</w:t>
      </w:r>
      <w:r w:rsidR="009813B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предходни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години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19162D63" w14:textId="6C140486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събиране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вземанията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влезли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законна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сила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НП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прилага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Данъчно-осигурителният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процесуален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кодекс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(ДОПК)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Ако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влязло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законна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сила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наказателно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постановление/съдебно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решение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нарушителят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извърши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плащане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срок,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преписките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изпращат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36027" w:rsidRPr="00445035">
        <w:rPr>
          <w:rFonts w:ascii="Times New Roman" w:eastAsia="Times New Roman" w:hAnsi="Times New Roman"/>
          <w:sz w:val="24"/>
          <w:szCs w:val="24"/>
          <w:lang w:eastAsia="bg-BG"/>
        </w:rPr>
        <w:t>НАП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02D7F7F3" w14:textId="5EE161AD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Важно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отбележи,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че</w:t>
      </w:r>
      <w:r w:rsidR="00E60093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считано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D163B" w:rsidRPr="00445035">
        <w:rPr>
          <w:rFonts w:ascii="Times New Roman" w:eastAsia="Times New Roman" w:hAnsi="Times New Roman"/>
          <w:sz w:val="24"/>
          <w:szCs w:val="24"/>
          <w:lang w:eastAsia="bg-BG"/>
        </w:rPr>
        <w:t>31</w:t>
      </w:r>
      <w:r w:rsidR="003D163B">
        <w:rPr>
          <w:rFonts w:ascii="Times New Roman" w:eastAsia="Times New Roman" w:hAnsi="Times New Roman"/>
          <w:sz w:val="24"/>
          <w:szCs w:val="24"/>
          <w:lang w:eastAsia="bg-BG"/>
        </w:rPr>
        <w:t>.03.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2019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.,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НАП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ще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преустанови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приемане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изпълнителни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основания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други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канали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извън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електронната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услуга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„Приемане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актове,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произтича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публично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вземан</w:t>
      </w:r>
      <w:r w:rsidR="00E60093">
        <w:rPr>
          <w:rFonts w:ascii="Times New Roman" w:eastAsia="Times New Roman" w:hAnsi="Times New Roman"/>
          <w:sz w:val="24"/>
          <w:szCs w:val="24"/>
          <w:lang w:eastAsia="bg-BG"/>
        </w:rPr>
        <w:t>е”,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60093">
        <w:rPr>
          <w:rFonts w:ascii="Times New Roman" w:eastAsia="Times New Roman" w:hAnsi="Times New Roman"/>
          <w:sz w:val="24"/>
          <w:szCs w:val="24"/>
          <w:lang w:eastAsia="bg-BG"/>
        </w:rPr>
        <w:t>въведена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60093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60093">
        <w:rPr>
          <w:rFonts w:ascii="Times New Roman" w:eastAsia="Times New Roman" w:hAnsi="Times New Roman"/>
          <w:sz w:val="24"/>
          <w:szCs w:val="24"/>
          <w:lang w:eastAsia="bg-BG"/>
        </w:rPr>
        <w:t>реална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60093">
        <w:rPr>
          <w:rFonts w:ascii="Times New Roman" w:eastAsia="Times New Roman" w:hAnsi="Times New Roman"/>
          <w:sz w:val="24"/>
          <w:szCs w:val="24"/>
          <w:lang w:eastAsia="bg-BG"/>
        </w:rPr>
        <w:t>среда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60093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D163B" w:rsidRPr="00445035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3D163B">
        <w:rPr>
          <w:rFonts w:ascii="Times New Roman" w:eastAsia="Times New Roman" w:hAnsi="Times New Roman"/>
          <w:sz w:val="24"/>
          <w:szCs w:val="24"/>
          <w:lang w:eastAsia="bg-BG"/>
        </w:rPr>
        <w:t>.12.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този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начин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изключително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ще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облекчи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дейността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публичните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взискатели,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какъвто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То</w:t>
      </w:r>
      <w:r w:rsidR="00E60093">
        <w:rPr>
          <w:rFonts w:ascii="Times New Roman" w:eastAsia="Times New Roman" w:hAnsi="Times New Roman"/>
          <w:sz w:val="24"/>
          <w:szCs w:val="24"/>
          <w:lang w:eastAsia="bg-BG"/>
        </w:rPr>
        <w:t>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60093">
        <w:rPr>
          <w:rFonts w:ascii="Times New Roman" w:eastAsia="Times New Roman" w:hAnsi="Times New Roman"/>
          <w:sz w:val="24"/>
          <w:szCs w:val="24"/>
          <w:lang w:eastAsia="bg-BG"/>
        </w:rPr>
        <w:t>налага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съвм</w:t>
      </w:r>
      <w:r w:rsidR="00E60093">
        <w:rPr>
          <w:rFonts w:ascii="Times New Roman" w:eastAsia="Times New Roman" w:hAnsi="Times New Roman"/>
          <w:sz w:val="24"/>
          <w:szCs w:val="24"/>
          <w:lang w:eastAsia="bg-BG"/>
        </w:rPr>
        <w:t>естно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60093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60093">
        <w:rPr>
          <w:rFonts w:ascii="Times New Roman" w:eastAsia="Times New Roman" w:hAnsi="Times New Roman"/>
          <w:sz w:val="24"/>
          <w:szCs w:val="24"/>
          <w:lang w:eastAsia="bg-BG"/>
        </w:rPr>
        <w:t>НАП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60093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60093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60093">
        <w:rPr>
          <w:rFonts w:ascii="Times New Roman" w:eastAsia="Times New Roman" w:hAnsi="Times New Roman"/>
          <w:sz w:val="24"/>
          <w:szCs w:val="24"/>
          <w:lang w:eastAsia="bg-BG"/>
        </w:rPr>
        <w:t>техни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60093">
        <w:rPr>
          <w:rFonts w:ascii="Times New Roman" w:eastAsia="Times New Roman" w:hAnsi="Times New Roman"/>
          <w:sz w:val="24"/>
          <w:szCs w:val="24"/>
          <w:lang w:eastAsia="bg-BG"/>
        </w:rPr>
        <w:t>указания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извършат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съответни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действия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заявяване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регистрация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ползване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услугата,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както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обучение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съответните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длъжностни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лица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работа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324FD59B" w14:textId="5DDDEC81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анализа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съдебните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решения,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включително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предходни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години,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потвърждава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изводът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наличие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разнородна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съдебна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практика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еднотипни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казуси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3BC27B38" w14:textId="534FEAAE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продължаващите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съдебни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производства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издадените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НП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срещу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политически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субекти,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регистрирани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ЦИК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участие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изборите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членове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Европейския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парламент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Република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България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25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май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2014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>.,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отменено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НП,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издадено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срещу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политически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партии,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НП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още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съдебна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фаза,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момента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събиране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вземанията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НАП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намират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НП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2EFDF101" w14:textId="34128BDB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обичайната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практика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всички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съдебни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решения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техните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мотиви,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особено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отменят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НП,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анализират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задълбочено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оглед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законосъобразното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им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прилагане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осъществяване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контролната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дейност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най-вече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отстраняване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допуснати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слабости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пропуски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дейността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установяване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нарушенията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тяхното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документиране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съответствие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разпоредбите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ЗАНН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това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спомага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въведената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добра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практика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всички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съдебни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решения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изпращат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своевременно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електронна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поща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председателя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членовете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резултат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може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посочи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повишаване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нивото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правна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компетентност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служителите,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упълномощени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съставят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АУАН,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проекти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НП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процесуално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представителство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Потвърждава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констатацията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прекомерно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големия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период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разглеждане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делата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съдебна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фаза,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считано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образуването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съдебните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производства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приключването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им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влязъл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законна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сила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съдебен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акт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този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начин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намалява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както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санкционният,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така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възпитателният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ефект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наложеното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НП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наказание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нарушение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5F138F26" w14:textId="68CDD00D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Приоритет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административнонаказателната</w:t>
      </w:r>
      <w:proofErr w:type="spellEnd"/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дейност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запазване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устойчива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тенденция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трайно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поддържане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високо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качество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точно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съответствие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закона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изготвяните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АУАН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сравнително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по-нисък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процент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отменени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НП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0C679234" w14:textId="44EC2FF5" w:rsidR="00065C6F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>От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анализа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съдебните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решения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последните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две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години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видно,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че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двете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най-често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срещани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практиката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ни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нарушения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чл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17,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ал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1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чл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18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ал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3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ЗЗЛД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отменените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съдилищата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НП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бележат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ръст,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като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инициираните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законодателни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промени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оглед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прилагането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новата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правна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рамка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областта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защитата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личните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ще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отпаднат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затрудненията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при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практическото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им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приложение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. </w:t>
      </w:r>
    </w:p>
    <w:p w14:paraId="57800E5F" w14:textId="77777777" w:rsidR="006E18E3" w:rsidRPr="00445035" w:rsidRDefault="006E18E3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1F7BC2E4" w14:textId="63DDB0B5" w:rsidR="00065C6F" w:rsidRPr="00445035" w:rsidRDefault="001458F8" w:rsidP="00991DF6">
      <w:pPr>
        <w:tabs>
          <w:tab w:val="left" w:pos="851"/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 w:rsidR="00065C6F"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Контролна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065C6F"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дейност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065C6F"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след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25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май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065C6F"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</w:p>
    <w:p w14:paraId="69F061E4" w14:textId="4206732F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Както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вече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посочи,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25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май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Европейския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съюз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започна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прилагането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  <w:lang w:eastAsia="bg-BG"/>
        </w:rPr>
        <w:t>(ЕС)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  <w:lang w:eastAsia="bg-BG"/>
        </w:rPr>
        <w:t>2016/679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Европейския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парламент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Съвета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27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април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2016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относно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физическите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лица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връзка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обработването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относно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свободното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движение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такива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отмяна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eastAsia="Times New Roman" w:hAnsi="Times New Roman"/>
          <w:sz w:val="24"/>
          <w:szCs w:val="24"/>
          <w:lang w:eastAsia="bg-BG"/>
        </w:rPr>
        <w:t>Директива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eastAsia="Times New Roman" w:hAnsi="Times New Roman"/>
          <w:sz w:val="24"/>
          <w:szCs w:val="24"/>
          <w:lang w:eastAsia="bg-BG"/>
        </w:rPr>
        <w:t>95/46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/EО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Другият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основен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документ,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който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прилага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май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.,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0512D" w:rsidRPr="00445035">
        <w:rPr>
          <w:rFonts w:ascii="Times New Roman" w:hAnsi="Times New Roman"/>
          <w:sz w:val="24"/>
          <w:szCs w:val="24"/>
        </w:rPr>
        <w:t>Директива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0512D" w:rsidRPr="00445035">
        <w:rPr>
          <w:rFonts w:ascii="Times New Roman" w:hAnsi="Times New Roman"/>
          <w:sz w:val="24"/>
          <w:szCs w:val="24"/>
        </w:rPr>
        <w:t>(ЕС)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0512D" w:rsidRPr="00445035">
        <w:rPr>
          <w:rFonts w:ascii="Times New Roman" w:hAnsi="Times New Roman"/>
          <w:sz w:val="24"/>
          <w:szCs w:val="24"/>
        </w:rPr>
        <w:t>2016/680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ЕП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Съвета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27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април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2016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физическите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лица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връзка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обработването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компетентните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целите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предотвратяването,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разследването,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разкриването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наказателното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преследване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престъпления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изпълнението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наказания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свободното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движение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такива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45E86974" w14:textId="5B5EFE22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Тези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документа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налагат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извършването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необходимите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законодателни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промени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въвеждане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новата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рамка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националното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законодателство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След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приемането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B7DA5" w:rsidRPr="00445035">
        <w:rPr>
          <w:rFonts w:ascii="Times New Roman" w:hAnsi="Times New Roman"/>
          <w:sz w:val="24"/>
          <w:szCs w:val="24"/>
        </w:rPr>
        <w:t>ЗИДЗЗЛД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задължително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предстои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издаване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нови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и/или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актуализиране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съществуващи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вътрешни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подзаконови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актове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касаещи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методите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осъществя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t>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t>контролната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t>дейност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омисията,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каквито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ПДКЗЛДНА,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Инструкцията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контролната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дейност,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Методиката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извършване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секторна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проверка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др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00226A20" w14:textId="7F2D499E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връзка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новите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разпоредби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3394D" w:rsidRPr="00445035">
        <w:rPr>
          <w:rFonts w:ascii="Times New Roman" w:eastAsia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3394D" w:rsidRPr="00445035">
        <w:rPr>
          <w:rFonts w:ascii="Times New Roman" w:eastAsia="Times New Roman" w:hAnsi="Times New Roman"/>
          <w:sz w:val="24"/>
          <w:szCs w:val="24"/>
          <w:lang w:eastAsia="bg-BG"/>
        </w:rPr>
        <w:t>(ЕС)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3394D" w:rsidRPr="00445035">
        <w:rPr>
          <w:rFonts w:ascii="Times New Roman" w:eastAsia="Times New Roman" w:hAnsi="Times New Roman"/>
          <w:sz w:val="24"/>
          <w:szCs w:val="24"/>
          <w:lang w:eastAsia="bg-BG"/>
        </w:rPr>
        <w:t>2016/679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въвеждат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02286">
        <w:rPr>
          <w:rFonts w:ascii="Times New Roman" w:eastAsia="Times New Roman" w:hAnsi="Times New Roman"/>
          <w:sz w:val="24"/>
          <w:szCs w:val="24"/>
          <w:lang w:eastAsia="bg-BG"/>
        </w:rPr>
        <w:t>т.нар.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принцип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отчетност,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сво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t>решение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t>отмени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t>Наредба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януари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2013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минималното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ниво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технически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организационни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мерки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допустимия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вид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приета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основание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23,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(отм</w:t>
      </w:r>
      <w:r w:rsidR="003D163B">
        <w:rPr>
          <w:rFonts w:ascii="Times New Roman" w:eastAsia="Times New Roman" w:hAnsi="Times New Roman"/>
          <w:sz w:val="24"/>
          <w:szCs w:val="24"/>
          <w:lang w:eastAsia="bg-BG"/>
        </w:rPr>
        <w:t>.)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считано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25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май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(ДВ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бр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43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D163B" w:rsidRPr="00445035">
        <w:rPr>
          <w:rFonts w:ascii="Times New Roman" w:eastAsia="Times New Roman" w:hAnsi="Times New Roman"/>
          <w:sz w:val="24"/>
          <w:szCs w:val="24"/>
          <w:lang w:eastAsia="bg-BG"/>
        </w:rPr>
        <w:t>25</w:t>
      </w:r>
      <w:r w:rsidR="003D163B">
        <w:rPr>
          <w:rFonts w:ascii="Times New Roman" w:eastAsia="Times New Roman" w:hAnsi="Times New Roman"/>
          <w:sz w:val="24"/>
          <w:szCs w:val="24"/>
          <w:lang w:eastAsia="bg-BG"/>
        </w:rPr>
        <w:t>.05.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3D163B">
        <w:rPr>
          <w:rFonts w:ascii="Times New Roman" w:eastAsia="Times New Roman" w:hAnsi="Times New Roman"/>
          <w:sz w:val="24"/>
          <w:szCs w:val="24"/>
          <w:lang w:eastAsia="bg-BG"/>
        </w:rPr>
        <w:t>.)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Следва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отбележи,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че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много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влизането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сила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прилаганет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t>Регламента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дефинирани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идентични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институти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процеси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връзка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t>сигурността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например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„оценка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нива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въздействие”,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„нива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</w:t>
      </w:r>
      <w:r w:rsidR="001F69D4" w:rsidRPr="00445035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задължението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предприемане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съответните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технически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организационни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мерки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др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Освен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високата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оценка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признанието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0A17" w:rsidRPr="00445035">
        <w:rPr>
          <w:rFonts w:ascii="Times New Roman" w:eastAsia="Times New Roman" w:hAnsi="Times New Roman"/>
          <w:sz w:val="24"/>
          <w:szCs w:val="24"/>
          <w:lang w:eastAsia="bg-BG"/>
        </w:rPr>
        <w:t>ѝ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европейск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t>ниво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периода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нейното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действие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доказва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особе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t>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t>важна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t>полезна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практиката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както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упражняване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контролната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дейност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86B6B"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така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изпълнение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задължения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закона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86B6B" w:rsidRPr="00445035">
        <w:rPr>
          <w:rFonts w:ascii="Times New Roman" w:eastAsia="Times New Roman" w:hAnsi="Times New Roman"/>
          <w:sz w:val="24"/>
          <w:szCs w:val="24"/>
          <w:lang w:eastAsia="bg-BG"/>
        </w:rPr>
        <w:t>АЛД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86B6B" w:rsidRPr="00445035">
        <w:rPr>
          <w:rFonts w:ascii="Times New Roman" w:eastAsia="Times New Roman" w:hAnsi="Times New Roman"/>
          <w:sz w:val="24"/>
          <w:szCs w:val="24"/>
          <w:lang w:eastAsia="bg-BG"/>
        </w:rPr>
        <w:t>ОЛД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целесъобразно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след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съответното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ѝ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адаптиране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t>апазване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t>под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t>форма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t>препоръки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продължи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използването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0A17" w:rsidRPr="00445035">
        <w:rPr>
          <w:rFonts w:ascii="Times New Roman" w:eastAsia="Times New Roman" w:hAnsi="Times New Roman"/>
          <w:sz w:val="24"/>
          <w:szCs w:val="24"/>
          <w:lang w:eastAsia="bg-BG"/>
        </w:rPr>
        <w:t>ѝ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ще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изключително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полезно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практическото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прилагане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3394D" w:rsidRPr="00445035">
        <w:rPr>
          <w:rFonts w:ascii="Times New Roman" w:eastAsia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3394D" w:rsidRPr="00445035">
        <w:rPr>
          <w:rFonts w:ascii="Times New Roman" w:eastAsia="Times New Roman" w:hAnsi="Times New Roman"/>
          <w:sz w:val="24"/>
          <w:szCs w:val="24"/>
          <w:lang w:eastAsia="bg-BG"/>
        </w:rPr>
        <w:t>(ЕС)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3394D" w:rsidRPr="00445035">
        <w:rPr>
          <w:rFonts w:ascii="Times New Roman" w:eastAsia="Times New Roman" w:hAnsi="Times New Roman"/>
          <w:sz w:val="24"/>
          <w:szCs w:val="24"/>
          <w:lang w:eastAsia="bg-BG"/>
        </w:rPr>
        <w:t>2016/679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434DFF14" w14:textId="43A7F23E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осъществяване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контролната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дейност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FF09BB" w:rsidRPr="00445035">
        <w:rPr>
          <w:rFonts w:ascii="Times New Roman" w:eastAsia="Times New Roman" w:hAnsi="Times New Roman"/>
          <w:sz w:val="24"/>
          <w:szCs w:val="24"/>
          <w:lang w:eastAsia="bg-BG"/>
        </w:rPr>
        <w:t>58,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F09BB" w:rsidRPr="00445035">
        <w:rPr>
          <w:rFonts w:ascii="Times New Roman" w:eastAsia="Times New Roman" w:hAnsi="Times New Roman"/>
          <w:sz w:val="24"/>
          <w:szCs w:val="24"/>
          <w:lang w:eastAsia="bg-BG"/>
        </w:rPr>
        <w:t>пар</w:t>
      </w:r>
      <w:proofErr w:type="spellEnd"/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Регламента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посочени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различните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правомощия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разследване,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включително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формата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проверки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(одити)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връзка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изясняване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факти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обстоятелства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във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връзка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подадени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жалби,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сигнали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изпълнение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решения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. </w:t>
      </w:r>
    </w:p>
    <w:p w14:paraId="223F779D" w14:textId="0CB7F04D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Целта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разследванията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установяване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основанията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целите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обработване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данни,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данните,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спазване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принципите,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свързани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данните,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както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съответствието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предприетите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мерки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рисковете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правата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свободите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физическите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лица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77DC7FA0" w14:textId="2D45AE2A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зависимост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констатациите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разследванията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t>постигане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t>целите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t>закона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r w:rsidR="008950D6">
        <w:rPr>
          <w:rFonts w:ascii="Times New Roman" w:eastAsia="Times New Roman" w:hAnsi="Times New Roman"/>
          <w:sz w:val="24"/>
          <w:szCs w:val="24"/>
          <w:lang w:eastAsia="bg-BG"/>
        </w:rPr>
        <w:t>. </w:t>
      </w:r>
      <w:r w:rsidR="00342E28" w:rsidRPr="00445035">
        <w:rPr>
          <w:rFonts w:ascii="Times New Roman" w:eastAsia="Times New Roman" w:hAnsi="Times New Roman"/>
          <w:sz w:val="24"/>
          <w:szCs w:val="24"/>
          <w:lang w:eastAsia="bg-BG"/>
        </w:rPr>
        <w:t>58,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42E28" w:rsidRPr="00445035">
        <w:rPr>
          <w:rFonts w:ascii="Times New Roman" w:eastAsia="Times New Roman" w:hAnsi="Times New Roman"/>
          <w:sz w:val="24"/>
          <w:szCs w:val="24"/>
          <w:lang w:eastAsia="bg-BG"/>
        </w:rPr>
        <w:t>пар</w:t>
      </w:r>
      <w:proofErr w:type="spellEnd"/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3394D" w:rsidRPr="00445035">
        <w:rPr>
          <w:rFonts w:ascii="Times New Roman" w:eastAsia="Times New Roman" w:hAnsi="Times New Roman"/>
          <w:sz w:val="24"/>
          <w:szCs w:val="24"/>
          <w:lang w:eastAsia="bg-BG"/>
        </w:rPr>
        <w:t>(ЕС)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3394D" w:rsidRPr="00445035">
        <w:rPr>
          <w:rFonts w:ascii="Times New Roman" w:eastAsia="Times New Roman" w:hAnsi="Times New Roman"/>
          <w:sz w:val="24"/>
          <w:szCs w:val="24"/>
          <w:lang w:eastAsia="bg-BG"/>
        </w:rPr>
        <w:t>2016/679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предвидени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корективни</w:t>
      </w:r>
      <w:proofErr w:type="spellEnd"/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правомощия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надзорният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може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упражни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приложи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спрямо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обектите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контрол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t>зависимост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t>обстоятелствата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t>във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t>всеки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t>конкретен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t>случай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може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отправи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„Предупреждение”,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съответно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„Официално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предупреждение”,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както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различни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разпореждания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86B6B" w:rsidRPr="00445035">
        <w:rPr>
          <w:rFonts w:ascii="Times New Roman" w:eastAsia="Times New Roman" w:hAnsi="Times New Roman"/>
          <w:sz w:val="24"/>
          <w:szCs w:val="24"/>
          <w:lang w:eastAsia="bg-BG"/>
        </w:rPr>
        <w:t>АЛД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или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86B6B" w:rsidRPr="00445035">
        <w:rPr>
          <w:rFonts w:ascii="Times New Roman" w:eastAsia="Times New Roman" w:hAnsi="Times New Roman"/>
          <w:sz w:val="24"/>
          <w:szCs w:val="24"/>
          <w:lang w:eastAsia="bg-BG"/>
        </w:rPr>
        <w:t>ОЛД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връзка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определени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операции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включително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наложи,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вместо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или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допълнение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към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тези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мерки,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административно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наказание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„глоба</w:t>
      </w:r>
      <w:r w:rsidR="001F69D4" w:rsidRPr="00445035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или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„имуществена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санкция</w:t>
      </w:r>
      <w:r w:rsidR="001F69D4" w:rsidRPr="00445035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Закона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административните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нарушения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наказания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611902CD" w14:textId="7B8FB998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25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май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края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годината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назначени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611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разследвания,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които:</w:t>
      </w:r>
    </w:p>
    <w:p w14:paraId="178D5F0C" w14:textId="2A416516" w:rsidR="00065C6F" w:rsidRPr="00445035" w:rsidRDefault="00065C6F" w:rsidP="006D2A6D">
      <w:pPr>
        <w:pStyle w:val="ListParagraph"/>
        <w:numPr>
          <w:ilvl w:val="0"/>
          <w:numId w:val="41"/>
        </w:numPr>
        <w:tabs>
          <w:tab w:val="left" w:pos="851"/>
        </w:tabs>
        <w:suppressAutoHyphens w:val="0"/>
        <w:spacing w:after="120" w:line="360" w:lineRule="auto"/>
        <w:ind w:right="-109" w:hanging="1570"/>
        <w:contextualSpacing w:val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проверки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77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</w:p>
    <w:p w14:paraId="25840A68" w14:textId="03625E63" w:rsidR="00065C6F" w:rsidRPr="00445035" w:rsidRDefault="00065C6F" w:rsidP="006D2A6D">
      <w:pPr>
        <w:pStyle w:val="ListParagraph"/>
        <w:numPr>
          <w:ilvl w:val="0"/>
          <w:numId w:val="41"/>
        </w:numPr>
        <w:tabs>
          <w:tab w:val="left" w:pos="851"/>
        </w:tabs>
        <w:suppressAutoHyphens w:val="0"/>
        <w:spacing w:after="120" w:line="360" w:lineRule="auto"/>
        <w:ind w:right="-109" w:hanging="1570"/>
        <w:contextualSpacing w:val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сигнали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534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558FF05A" w14:textId="171C9D2B" w:rsidR="00065C6F" w:rsidRPr="00445035" w:rsidRDefault="006E18E3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същия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65C6F" w:rsidRPr="00445035">
        <w:rPr>
          <w:rFonts w:ascii="Times New Roman" w:hAnsi="Times New Roman"/>
          <w:sz w:val="24"/>
          <w:szCs w:val="24"/>
          <w:lang w:eastAsia="bg-BG"/>
        </w:rPr>
        <w:t>период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65C6F"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65C6F" w:rsidRPr="00445035">
        <w:rPr>
          <w:rFonts w:ascii="Times New Roman" w:hAnsi="Times New Roman"/>
          <w:sz w:val="24"/>
          <w:szCs w:val="24"/>
          <w:lang w:eastAsia="bg-BG"/>
        </w:rPr>
        <w:t>приключени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65C6F" w:rsidRPr="00445035">
        <w:rPr>
          <w:rFonts w:ascii="Times New Roman" w:hAnsi="Times New Roman"/>
          <w:sz w:val="24"/>
          <w:szCs w:val="24"/>
          <w:lang w:eastAsia="bg-BG"/>
        </w:rPr>
        <w:t>552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65C6F" w:rsidRPr="00445035">
        <w:rPr>
          <w:rFonts w:ascii="Times New Roman" w:hAnsi="Times New Roman"/>
          <w:sz w:val="24"/>
          <w:szCs w:val="24"/>
          <w:lang w:eastAsia="bg-BG"/>
        </w:rPr>
        <w:t>разследвания,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02286">
        <w:rPr>
          <w:rFonts w:ascii="Times New Roman" w:hAnsi="Times New Roman"/>
          <w:sz w:val="24"/>
          <w:szCs w:val="24"/>
          <w:lang w:eastAsia="bg-BG"/>
        </w:rPr>
        <w:t>в т.ч.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65C6F"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65C6F" w:rsidRPr="00445035">
        <w:rPr>
          <w:rFonts w:ascii="Times New Roman" w:hAnsi="Times New Roman"/>
          <w:sz w:val="24"/>
          <w:szCs w:val="24"/>
          <w:lang w:eastAsia="bg-BG"/>
        </w:rPr>
        <w:t>назначени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65C6F" w:rsidRPr="00445035">
        <w:rPr>
          <w:rFonts w:ascii="Times New Roman" w:hAnsi="Times New Roman"/>
          <w:sz w:val="24"/>
          <w:szCs w:val="24"/>
          <w:lang w:eastAsia="bg-BG"/>
        </w:rPr>
        <w:t>преди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25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май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65C6F" w:rsidRPr="00445035">
        <w:rPr>
          <w:rFonts w:ascii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., </w:t>
      </w:r>
      <w:r w:rsidR="00065C6F"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65C6F" w:rsidRPr="00445035">
        <w:rPr>
          <w:rFonts w:ascii="Times New Roman" w:hAnsi="Times New Roman"/>
          <w:sz w:val="24"/>
          <w:szCs w:val="24"/>
          <w:lang w:eastAsia="bg-BG"/>
        </w:rPr>
        <w:t>които:</w:t>
      </w:r>
    </w:p>
    <w:p w14:paraId="0E048BDC" w14:textId="34CA712B" w:rsidR="00065C6F" w:rsidRPr="00445035" w:rsidRDefault="00065C6F" w:rsidP="006D2A6D">
      <w:pPr>
        <w:pStyle w:val="ListParagraph"/>
        <w:numPr>
          <w:ilvl w:val="0"/>
          <w:numId w:val="42"/>
        </w:numPr>
        <w:tabs>
          <w:tab w:val="left" w:pos="851"/>
        </w:tabs>
        <w:suppressAutoHyphens w:val="0"/>
        <w:spacing w:after="120" w:line="360" w:lineRule="auto"/>
        <w:ind w:right="-109" w:hanging="1570"/>
        <w:contextualSpacing w:val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проверки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60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</w:p>
    <w:p w14:paraId="5F761E42" w14:textId="20BE7A08" w:rsidR="00065C6F" w:rsidRPr="00445035" w:rsidRDefault="00065C6F" w:rsidP="006D2A6D">
      <w:pPr>
        <w:pStyle w:val="ListParagraph"/>
        <w:numPr>
          <w:ilvl w:val="0"/>
          <w:numId w:val="42"/>
        </w:numPr>
        <w:tabs>
          <w:tab w:val="left" w:pos="851"/>
        </w:tabs>
        <w:suppressAutoHyphens w:val="0"/>
        <w:spacing w:after="120" w:line="360" w:lineRule="auto"/>
        <w:ind w:right="-109" w:hanging="1570"/>
        <w:contextualSpacing w:val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сигнали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  <w:lang w:eastAsia="bg-BG"/>
        </w:rPr>
        <w:t>–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492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5173B1AD" w14:textId="77777777" w:rsidR="00065C6F" w:rsidRPr="00445035" w:rsidRDefault="00065C6F" w:rsidP="00FD7212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Theme="minorEastAsia" w:hAnsi="Times New Roman"/>
          <w:noProof/>
          <w:sz w:val="24"/>
          <w:szCs w:val="24"/>
          <w:lang w:eastAsia="bg-BG"/>
        </w:rPr>
        <w:lastRenderedPageBreak/>
        <w:drawing>
          <wp:inline distT="0" distB="0" distL="0" distR="0" wp14:anchorId="15167912" wp14:editId="01EE0BC2">
            <wp:extent cx="5629523" cy="3061252"/>
            <wp:effectExtent l="57150" t="38100" r="47625" b="82550"/>
            <wp:docPr id="25" name="Ди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E7422AC" w14:textId="60EC0A62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445035">
        <w:rPr>
          <w:rFonts w:ascii="Times New Roman" w:hAnsi="Times New Roman"/>
          <w:b/>
          <w:sz w:val="24"/>
          <w:szCs w:val="24"/>
          <w:lang w:eastAsia="bg-BG"/>
        </w:rPr>
        <w:t>Фиг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13</w:t>
      </w:r>
    </w:p>
    <w:p w14:paraId="78D3AC31" w14:textId="61604F39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резултат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проведени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разследвания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съставят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58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констативни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акта,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отправят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E18E3"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официални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предупреждения,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издават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E18E3"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разпореждания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съобразяване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операции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разпоредбите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3394D" w:rsidRPr="00445035">
        <w:rPr>
          <w:rFonts w:ascii="Times New Roman" w:eastAsia="Times New Roman" w:hAnsi="Times New Roman"/>
          <w:sz w:val="24"/>
          <w:szCs w:val="24"/>
          <w:lang w:eastAsia="bg-BG"/>
        </w:rPr>
        <w:t>(ЕС)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3394D" w:rsidRPr="00445035">
        <w:rPr>
          <w:rFonts w:ascii="Times New Roman" w:eastAsia="Times New Roman" w:hAnsi="Times New Roman"/>
          <w:sz w:val="24"/>
          <w:szCs w:val="24"/>
          <w:lang w:eastAsia="bg-BG"/>
        </w:rPr>
        <w:t>2016/679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съставя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акт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установяване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административно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нарушение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509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случая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установени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нарушения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разпоредбите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Регламента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съответните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физически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лица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изпратени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отговори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или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съответните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сигнали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препратени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компетентни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6B81C697" w14:textId="22BDD8D9" w:rsidR="00065C6F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сравнителната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статистика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видно,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налице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значително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намаление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проверките,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резултат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отпадане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предварителните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проверки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Забелязва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значително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увеличение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получените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сигнали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разпоредби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Регламента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запитвания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във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връзка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прилагането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му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226284AC" w14:textId="77777777" w:rsidR="00FD7212" w:rsidRDefault="00FD7212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2ECBB44E" w14:textId="2B7AF9F8" w:rsidR="00065C6F" w:rsidRPr="00445035" w:rsidRDefault="001458F8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445035">
        <w:rPr>
          <w:rFonts w:ascii="Times New Roman" w:hAnsi="Times New Roman"/>
          <w:b/>
          <w:sz w:val="24"/>
          <w:szCs w:val="24"/>
          <w:lang w:eastAsia="bg-BG"/>
        </w:rPr>
        <w:t>3</w:t>
      </w:r>
      <w:r w:rsidR="003D163B">
        <w:rPr>
          <w:rFonts w:ascii="Times New Roman" w:hAnsi="Times New Roman"/>
          <w:b/>
          <w:sz w:val="24"/>
          <w:szCs w:val="24"/>
          <w:lang w:eastAsia="bg-BG"/>
        </w:rPr>
        <w:t>.</w:t>
      </w:r>
      <w:r w:rsidR="00065C6F" w:rsidRPr="00445035">
        <w:rPr>
          <w:rFonts w:ascii="Times New Roman" w:hAnsi="Times New Roman"/>
          <w:b/>
          <w:sz w:val="24"/>
          <w:szCs w:val="24"/>
          <w:lang w:eastAsia="bg-BG"/>
        </w:rPr>
        <w:t>1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. </w:t>
      </w:r>
      <w:r w:rsidR="00065C6F" w:rsidRPr="00445035">
        <w:rPr>
          <w:rFonts w:ascii="Times New Roman" w:hAnsi="Times New Roman"/>
          <w:b/>
          <w:sz w:val="24"/>
          <w:szCs w:val="24"/>
          <w:lang w:eastAsia="bg-BG"/>
        </w:rPr>
        <w:tab/>
        <w:t>Разследвания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065C6F" w:rsidRPr="00445035">
        <w:rPr>
          <w:rFonts w:ascii="Times New Roman" w:hAnsi="Times New Roman"/>
          <w:b/>
          <w:sz w:val="24"/>
          <w:szCs w:val="24"/>
          <w:lang w:eastAsia="bg-BG"/>
        </w:rPr>
        <w:t>във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065C6F" w:rsidRPr="00445035">
        <w:rPr>
          <w:rFonts w:ascii="Times New Roman" w:hAnsi="Times New Roman"/>
          <w:b/>
          <w:sz w:val="24"/>
          <w:szCs w:val="24"/>
          <w:lang w:eastAsia="bg-BG"/>
        </w:rPr>
        <w:t>връзка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065C6F" w:rsidRPr="00445035">
        <w:rPr>
          <w:rFonts w:ascii="Times New Roman" w:hAnsi="Times New Roman"/>
          <w:b/>
          <w:sz w:val="24"/>
          <w:szCs w:val="24"/>
          <w:lang w:eastAsia="bg-BG"/>
        </w:rPr>
        <w:t>със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065C6F" w:rsidRPr="00445035">
        <w:rPr>
          <w:rFonts w:ascii="Times New Roman" w:hAnsi="Times New Roman"/>
          <w:b/>
          <w:sz w:val="24"/>
          <w:szCs w:val="24"/>
          <w:lang w:eastAsia="bg-BG"/>
        </w:rPr>
        <w:t>защитата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065C6F" w:rsidRPr="00445035">
        <w:rPr>
          <w:rFonts w:ascii="Times New Roman" w:hAnsi="Times New Roman"/>
          <w:b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065C6F" w:rsidRPr="00445035">
        <w:rPr>
          <w:rFonts w:ascii="Times New Roman" w:hAnsi="Times New Roman"/>
          <w:b/>
          <w:sz w:val="24"/>
          <w:szCs w:val="24"/>
          <w:lang w:eastAsia="bg-BG"/>
        </w:rPr>
        <w:t>данните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065C6F" w:rsidRPr="00445035">
        <w:rPr>
          <w:rFonts w:ascii="Times New Roman" w:hAnsi="Times New Roman"/>
          <w:b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hAnsi="Times New Roman"/>
          <w:b/>
          <w:sz w:val="24"/>
          <w:szCs w:val="24"/>
          <w:lang w:eastAsia="bg-BG"/>
        </w:rPr>
        <w:t>чл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. </w:t>
      </w:r>
      <w:r w:rsidR="00342E28" w:rsidRPr="00445035">
        <w:rPr>
          <w:rFonts w:ascii="Times New Roman" w:hAnsi="Times New Roman"/>
          <w:b/>
          <w:sz w:val="24"/>
          <w:szCs w:val="24"/>
          <w:lang w:eastAsia="bg-BG"/>
        </w:rPr>
        <w:t>58,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342E28" w:rsidRPr="00445035">
        <w:rPr>
          <w:rFonts w:ascii="Times New Roman" w:hAnsi="Times New Roman"/>
          <w:b/>
          <w:sz w:val="24"/>
          <w:szCs w:val="24"/>
          <w:lang w:eastAsia="bg-BG"/>
        </w:rPr>
        <w:t>пар</w:t>
      </w:r>
      <w:proofErr w:type="spellEnd"/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. </w:t>
      </w:r>
      <w:r w:rsidR="00065C6F" w:rsidRPr="00445035">
        <w:rPr>
          <w:rFonts w:ascii="Times New Roman" w:hAnsi="Times New Roman"/>
          <w:b/>
          <w:sz w:val="24"/>
          <w:szCs w:val="24"/>
          <w:lang w:eastAsia="bg-BG"/>
        </w:rPr>
        <w:t>1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065C6F" w:rsidRPr="00445035">
        <w:rPr>
          <w:rFonts w:ascii="Times New Roman" w:hAnsi="Times New Roman"/>
          <w:b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065C6F" w:rsidRPr="00445035">
        <w:rPr>
          <w:rFonts w:ascii="Times New Roman" w:hAnsi="Times New Roman"/>
          <w:b/>
          <w:sz w:val="24"/>
          <w:szCs w:val="24"/>
          <w:lang w:eastAsia="bg-BG"/>
        </w:rPr>
        <w:t>Регламент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065C6F" w:rsidRPr="00445035">
        <w:rPr>
          <w:rFonts w:ascii="Times New Roman" w:hAnsi="Times New Roman"/>
          <w:b/>
          <w:sz w:val="24"/>
          <w:szCs w:val="24"/>
          <w:lang w:eastAsia="bg-BG"/>
        </w:rPr>
        <w:t>(ЕС)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065C6F" w:rsidRPr="00445035">
        <w:rPr>
          <w:rFonts w:ascii="Times New Roman" w:hAnsi="Times New Roman"/>
          <w:b/>
          <w:sz w:val="24"/>
          <w:szCs w:val="24"/>
          <w:lang w:eastAsia="bg-BG"/>
        </w:rPr>
        <w:t>2016/679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065C6F" w:rsidRPr="00445035">
        <w:rPr>
          <w:rFonts w:ascii="Times New Roman" w:hAnsi="Times New Roman"/>
          <w:b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065C6F" w:rsidRPr="00445035">
        <w:rPr>
          <w:rFonts w:ascii="Times New Roman" w:hAnsi="Times New Roman"/>
          <w:b/>
          <w:sz w:val="24"/>
          <w:szCs w:val="24"/>
          <w:lang w:eastAsia="bg-BG"/>
        </w:rPr>
        <w:t>Европейския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065C6F" w:rsidRPr="00445035">
        <w:rPr>
          <w:rFonts w:ascii="Times New Roman" w:hAnsi="Times New Roman"/>
          <w:b/>
          <w:sz w:val="24"/>
          <w:szCs w:val="24"/>
          <w:lang w:eastAsia="bg-BG"/>
        </w:rPr>
        <w:t>парламент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065C6F" w:rsidRPr="00445035">
        <w:rPr>
          <w:rFonts w:ascii="Times New Roman" w:hAnsi="Times New Roman"/>
          <w:b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065C6F" w:rsidRPr="00445035">
        <w:rPr>
          <w:rFonts w:ascii="Times New Roman" w:hAnsi="Times New Roman"/>
          <w:b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065C6F" w:rsidRPr="00445035">
        <w:rPr>
          <w:rFonts w:ascii="Times New Roman" w:hAnsi="Times New Roman"/>
          <w:b/>
          <w:sz w:val="24"/>
          <w:szCs w:val="24"/>
          <w:lang w:eastAsia="bg-BG"/>
        </w:rPr>
        <w:t>Съвета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. </w:t>
      </w:r>
    </w:p>
    <w:p w14:paraId="57D0F345" w14:textId="77777777" w:rsidR="00065C6F" w:rsidRPr="00445035" w:rsidRDefault="00065C6F" w:rsidP="006D2A6D">
      <w:pPr>
        <w:pStyle w:val="ListParagraph"/>
        <w:numPr>
          <w:ilvl w:val="0"/>
          <w:numId w:val="15"/>
        </w:numPr>
        <w:tabs>
          <w:tab w:val="left" w:pos="993"/>
        </w:tabs>
        <w:suppressAutoHyphens w:val="0"/>
        <w:spacing w:after="120" w:line="360" w:lineRule="auto"/>
        <w:ind w:left="0" w:right="-109" w:firstLine="567"/>
        <w:contextualSpacing w:val="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445035">
        <w:rPr>
          <w:rFonts w:ascii="Times New Roman" w:hAnsi="Times New Roman"/>
          <w:b/>
          <w:sz w:val="24"/>
          <w:szCs w:val="24"/>
          <w:lang w:eastAsia="bg-BG"/>
        </w:rPr>
        <w:t>Проверки/Одити</w:t>
      </w:r>
    </w:p>
    <w:p w14:paraId="06117D3B" w14:textId="2F0D2948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След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25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май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провеждат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разследвания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формата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проверки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(одити)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във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връзка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защитата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след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постъпил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сигнал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разпоредбите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Регламента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след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решение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като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например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взето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повод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разглеждане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жалба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  <w:lang w:eastAsia="bg-BG"/>
        </w:rPr>
        <w:t>самосезиране</w:t>
      </w:r>
      <w:proofErr w:type="spellEnd"/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67FDE7C5" w14:textId="7D137E85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lastRenderedPageBreak/>
        <w:t>През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разглеждания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период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извършват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общо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60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проверки,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32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резултат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постъпил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сигнал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разпоредби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Регламента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28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резултат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решение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продължение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практиката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най-голям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(36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бр</w:t>
      </w:r>
      <w:r w:rsidR="003D163B">
        <w:rPr>
          <w:rFonts w:ascii="Times New Roman" w:eastAsia="Times New Roman" w:hAnsi="Times New Roman"/>
          <w:sz w:val="24"/>
          <w:szCs w:val="24"/>
          <w:lang w:eastAsia="bg-BG"/>
        </w:rPr>
        <w:t>.)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броя</w:t>
      </w:r>
      <w:r w:rsidR="006E18E3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проверките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връзка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осъществяване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видеонаблюдение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инсталиране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системи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видеонаблюдение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сгради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режим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етажна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собственост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съседни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имоти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ниско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строителство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12B15845" w14:textId="04DF58E6" w:rsidR="00065C6F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резултат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извършените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проверки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констатирани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разпоредбите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3394D" w:rsidRPr="00445035">
        <w:rPr>
          <w:rFonts w:ascii="Times New Roman" w:hAnsi="Times New Roman"/>
          <w:sz w:val="24"/>
          <w:szCs w:val="24"/>
          <w:lang w:eastAsia="bg-BG"/>
        </w:rPr>
        <w:t>(ЕС)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3394D" w:rsidRPr="00445035">
        <w:rPr>
          <w:rFonts w:ascii="Times New Roman" w:hAnsi="Times New Roman"/>
          <w:sz w:val="24"/>
          <w:szCs w:val="24"/>
          <w:lang w:eastAsia="bg-BG"/>
        </w:rPr>
        <w:t>2016/679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извън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тези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образуваните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производства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разглеж</w:t>
      </w:r>
      <w:r w:rsidR="006E18E3">
        <w:rPr>
          <w:rFonts w:ascii="Times New Roman" w:hAnsi="Times New Roman"/>
          <w:sz w:val="24"/>
          <w:szCs w:val="24"/>
          <w:lang w:eastAsia="bg-BG"/>
        </w:rPr>
        <w:t>дане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E18E3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E18E3">
        <w:rPr>
          <w:rFonts w:ascii="Times New Roman" w:hAnsi="Times New Roman"/>
          <w:sz w:val="24"/>
          <w:szCs w:val="24"/>
          <w:lang w:eastAsia="bg-BG"/>
        </w:rPr>
        <w:t>жалби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съответствие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  <w:lang w:eastAsia="bg-BG"/>
        </w:rPr>
        <w:t>корективните</w:t>
      </w:r>
      <w:proofErr w:type="spellEnd"/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правомощия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342E28" w:rsidRPr="00445035">
        <w:rPr>
          <w:rFonts w:ascii="Times New Roman" w:hAnsi="Times New Roman"/>
          <w:sz w:val="24"/>
          <w:szCs w:val="24"/>
          <w:lang w:eastAsia="bg-BG"/>
        </w:rPr>
        <w:t>58,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42E28" w:rsidRPr="00445035">
        <w:rPr>
          <w:rFonts w:ascii="Times New Roman" w:hAnsi="Times New Roman"/>
          <w:sz w:val="24"/>
          <w:szCs w:val="24"/>
          <w:lang w:eastAsia="bg-BG"/>
        </w:rPr>
        <w:t>пар</w:t>
      </w:r>
      <w:proofErr w:type="spellEnd"/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6E18E3">
        <w:rPr>
          <w:rFonts w:ascii="Times New Roman" w:hAnsi="Times New Roman"/>
          <w:sz w:val="24"/>
          <w:szCs w:val="24"/>
          <w:lang w:eastAsia="bg-BG"/>
        </w:rPr>
        <w:t>2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E18E3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E18E3">
        <w:rPr>
          <w:rFonts w:ascii="Times New Roman" w:hAnsi="Times New Roman"/>
          <w:sz w:val="24"/>
          <w:szCs w:val="24"/>
          <w:lang w:eastAsia="bg-BG"/>
        </w:rPr>
        <w:t>същия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E18E3">
        <w:rPr>
          <w:rFonts w:ascii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съставен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акт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установяване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административно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нарушение,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E18E3">
        <w:rPr>
          <w:rFonts w:ascii="Times New Roman" w:hAnsi="Times New Roman"/>
          <w:sz w:val="24"/>
          <w:szCs w:val="24"/>
          <w:lang w:eastAsia="bg-BG"/>
        </w:rPr>
        <w:t>отправя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1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официално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предупреждение,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издават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5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разпореждания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съответните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съобразят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операции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съответните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разпоредби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2371464E" w14:textId="50A90CB6" w:rsidR="00065C6F" w:rsidRPr="00445035" w:rsidRDefault="00065C6F" w:rsidP="006D2A6D">
      <w:pPr>
        <w:pStyle w:val="ListParagraph"/>
        <w:numPr>
          <w:ilvl w:val="0"/>
          <w:numId w:val="15"/>
        </w:numPr>
        <w:tabs>
          <w:tab w:val="left" w:pos="993"/>
        </w:tabs>
        <w:suppressAutoHyphens w:val="0"/>
        <w:spacing w:after="120" w:line="360" w:lineRule="auto"/>
        <w:ind w:left="0" w:right="-109" w:firstLine="567"/>
        <w:contextualSpacing w:val="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445035">
        <w:rPr>
          <w:rFonts w:ascii="Times New Roman" w:hAnsi="Times New Roman"/>
          <w:b/>
          <w:sz w:val="24"/>
          <w:szCs w:val="24"/>
          <w:lang w:eastAsia="bg-BG"/>
        </w:rPr>
        <w:t>Разглеждане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  <w:lang w:eastAsia="bg-BG"/>
        </w:rPr>
        <w:t>искания</w:t>
      </w:r>
    </w:p>
    <w:p w14:paraId="4BA2E525" w14:textId="4B807078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След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започване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прилагането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3394D" w:rsidRPr="00445035">
        <w:rPr>
          <w:rFonts w:ascii="Times New Roman" w:hAnsi="Times New Roman"/>
          <w:sz w:val="24"/>
          <w:szCs w:val="24"/>
          <w:lang w:eastAsia="bg-BG"/>
        </w:rPr>
        <w:t>(ЕС)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3394D" w:rsidRPr="00445035">
        <w:rPr>
          <w:rFonts w:ascii="Times New Roman" w:hAnsi="Times New Roman"/>
          <w:sz w:val="24"/>
          <w:szCs w:val="24"/>
          <w:lang w:eastAsia="bg-BG"/>
        </w:rPr>
        <w:t>2016/679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края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постъпват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534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искания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физически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лица,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включително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запитвания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актуални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въпроси,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свързани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защитата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Най-често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подадените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сигнали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свързани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неправомерни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действия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във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връзка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с:</w:t>
      </w:r>
    </w:p>
    <w:p w14:paraId="433D88DE" w14:textId="264B1C5F" w:rsidR="00065C6F" w:rsidRPr="00445035" w:rsidRDefault="00065C6F" w:rsidP="006D2A6D">
      <w:pPr>
        <w:pStyle w:val="ListParagraph"/>
        <w:numPr>
          <w:ilvl w:val="0"/>
          <w:numId w:val="28"/>
        </w:numPr>
        <w:tabs>
          <w:tab w:val="left" w:pos="993"/>
        </w:tabs>
        <w:suppressAutoHyphens w:val="0"/>
        <w:spacing w:after="120" w:line="360" w:lineRule="auto"/>
        <w:ind w:left="0" w:right="-109" w:firstLine="709"/>
        <w:contextualSpacing w:val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получаване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  <w:lang w:eastAsia="bg-BG"/>
        </w:rPr>
        <w:t>непоискани</w:t>
      </w:r>
      <w:proofErr w:type="spellEnd"/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търговски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съобщения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електронна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поща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обаждания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телефон;</w:t>
      </w:r>
    </w:p>
    <w:p w14:paraId="2AB890FB" w14:textId="1CA60E36" w:rsidR="00065C6F" w:rsidRPr="00445035" w:rsidRDefault="00065C6F" w:rsidP="006D2A6D">
      <w:pPr>
        <w:pStyle w:val="ListParagraph"/>
        <w:numPr>
          <w:ilvl w:val="0"/>
          <w:numId w:val="28"/>
        </w:numPr>
        <w:tabs>
          <w:tab w:val="left" w:pos="993"/>
        </w:tabs>
        <w:suppressAutoHyphens w:val="0"/>
        <w:spacing w:after="120" w:line="360" w:lineRule="auto"/>
        <w:ind w:left="0" w:right="-109" w:firstLine="709"/>
        <w:contextualSpacing w:val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цел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директен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маркетинг,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предоставено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съгласие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физическото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лице;</w:t>
      </w:r>
    </w:p>
    <w:p w14:paraId="059EA8FB" w14:textId="18AFA315" w:rsidR="00065C6F" w:rsidRPr="00445035" w:rsidRDefault="006E18E3" w:rsidP="006D2A6D">
      <w:pPr>
        <w:pStyle w:val="ListParagraph"/>
        <w:numPr>
          <w:ilvl w:val="0"/>
          <w:numId w:val="28"/>
        </w:numPr>
        <w:tabs>
          <w:tab w:val="left" w:pos="993"/>
        </w:tabs>
        <w:suppressAutoHyphens w:val="0"/>
        <w:spacing w:after="120" w:line="360" w:lineRule="auto"/>
        <w:ind w:left="0" w:right="-109" w:firstLine="709"/>
        <w:contextualSpacing w:val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създаване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фалшиви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профили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65C6F"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65C6F" w:rsidRPr="00445035">
        <w:rPr>
          <w:rFonts w:ascii="Times New Roman" w:hAnsi="Times New Roman"/>
          <w:sz w:val="24"/>
          <w:szCs w:val="24"/>
          <w:lang w:eastAsia="bg-BG"/>
        </w:rPr>
        <w:t>социалните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65C6F" w:rsidRPr="00445035">
        <w:rPr>
          <w:rFonts w:ascii="Times New Roman" w:hAnsi="Times New Roman"/>
          <w:sz w:val="24"/>
          <w:szCs w:val="24"/>
          <w:lang w:eastAsia="bg-BG"/>
        </w:rPr>
        <w:t>мрежи;</w:t>
      </w:r>
    </w:p>
    <w:p w14:paraId="32C556B6" w14:textId="3A7051E2" w:rsidR="00065C6F" w:rsidRPr="00445035" w:rsidRDefault="00065C6F" w:rsidP="006D2A6D">
      <w:pPr>
        <w:pStyle w:val="ListParagraph"/>
        <w:numPr>
          <w:ilvl w:val="0"/>
          <w:numId w:val="28"/>
        </w:numPr>
        <w:tabs>
          <w:tab w:val="left" w:pos="993"/>
        </w:tabs>
        <w:suppressAutoHyphens w:val="0"/>
        <w:spacing w:after="120" w:line="360" w:lineRule="auto"/>
        <w:ind w:left="0" w:right="-109" w:firstLine="709"/>
        <w:contextualSpacing w:val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публикуване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интернет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сайтове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възможност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нерегламентиран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достъп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тях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др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579C606D" w14:textId="26EE479F" w:rsidR="00065C6F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края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отчетния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период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разгледани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492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искания,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като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резултат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установени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3394D" w:rsidRPr="00445035">
        <w:rPr>
          <w:rFonts w:ascii="Times New Roman" w:hAnsi="Times New Roman"/>
          <w:sz w:val="24"/>
          <w:szCs w:val="24"/>
          <w:lang w:eastAsia="bg-BG"/>
        </w:rPr>
        <w:t>(ЕС)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3394D" w:rsidRPr="00445035">
        <w:rPr>
          <w:rFonts w:ascii="Times New Roman" w:hAnsi="Times New Roman"/>
          <w:sz w:val="24"/>
          <w:szCs w:val="24"/>
          <w:lang w:eastAsia="bg-BG"/>
        </w:rPr>
        <w:t>2016/679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отправени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8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официални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предупреждения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съответните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АЛД,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останалите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случаи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всички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физически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лица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изпратени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отговори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предприетите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действия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26BBE061" w14:textId="77777777" w:rsidR="00FD7212" w:rsidRDefault="00FD7212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2AD6D9A1" w14:textId="5616FD7B" w:rsidR="00065C6F" w:rsidRPr="00445035" w:rsidRDefault="001458F8" w:rsidP="008324BF">
      <w:pPr>
        <w:pStyle w:val="Style"/>
        <w:tabs>
          <w:tab w:val="left" w:pos="0"/>
          <w:tab w:val="left" w:pos="993"/>
        </w:tabs>
        <w:spacing w:after="120" w:line="360" w:lineRule="auto"/>
        <w:ind w:left="0" w:right="-109" w:firstLine="567"/>
        <w:outlineLvl w:val="0"/>
        <w:rPr>
          <w:b/>
        </w:rPr>
      </w:pPr>
      <w:r w:rsidRPr="00445035">
        <w:rPr>
          <w:b/>
        </w:rPr>
        <w:t>3</w:t>
      </w:r>
      <w:r w:rsidR="003D163B">
        <w:rPr>
          <w:b/>
        </w:rPr>
        <w:t>.</w:t>
      </w:r>
      <w:r w:rsidRPr="00445035">
        <w:rPr>
          <w:b/>
        </w:rPr>
        <w:t>2</w:t>
      </w:r>
      <w:r w:rsidR="00F5039B">
        <w:rPr>
          <w:b/>
        </w:rPr>
        <w:t xml:space="preserve">. </w:t>
      </w:r>
      <w:proofErr w:type="spellStart"/>
      <w:r w:rsidR="00065C6F" w:rsidRPr="00445035">
        <w:rPr>
          <w:b/>
        </w:rPr>
        <w:t>Корективни</w:t>
      </w:r>
      <w:proofErr w:type="spellEnd"/>
      <w:r w:rsidR="00F5039B">
        <w:rPr>
          <w:b/>
        </w:rPr>
        <w:t xml:space="preserve"> </w:t>
      </w:r>
      <w:r w:rsidR="00065C6F" w:rsidRPr="00445035">
        <w:rPr>
          <w:b/>
        </w:rPr>
        <w:t>мерки</w:t>
      </w:r>
      <w:r w:rsidR="00F5039B">
        <w:rPr>
          <w:b/>
        </w:rPr>
        <w:t xml:space="preserve"> </w:t>
      </w:r>
      <w:r w:rsidR="00065C6F" w:rsidRPr="00445035">
        <w:rPr>
          <w:b/>
        </w:rPr>
        <w:t>по</w:t>
      </w:r>
      <w:r w:rsidR="00F5039B">
        <w:rPr>
          <w:b/>
        </w:rPr>
        <w:t xml:space="preserve"> </w:t>
      </w:r>
      <w:r w:rsidR="008735FE" w:rsidRPr="00445035">
        <w:rPr>
          <w:b/>
        </w:rPr>
        <w:t>чл</w:t>
      </w:r>
      <w:r w:rsidR="00F5039B">
        <w:rPr>
          <w:b/>
        </w:rPr>
        <w:t xml:space="preserve">. </w:t>
      </w:r>
      <w:r w:rsidR="00342E28" w:rsidRPr="00445035">
        <w:rPr>
          <w:b/>
        </w:rPr>
        <w:t>58,</w:t>
      </w:r>
      <w:r w:rsidR="00F5039B">
        <w:rPr>
          <w:b/>
        </w:rPr>
        <w:t xml:space="preserve"> </w:t>
      </w:r>
      <w:proofErr w:type="spellStart"/>
      <w:r w:rsidR="00342E28" w:rsidRPr="00445035">
        <w:rPr>
          <w:b/>
        </w:rPr>
        <w:t>пар</w:t>
      </w:r>
      <w:proofErr w:type="spellEnd"/>
      <w:r w:rsidR="00F5039B">
        <w:rPr>
          <w:b/>
        </w:rPr>
        <w:t xml:space="preserve">. </w:t>
      </w:r>
      <w:r w:rsidR="00065C6F" w:rsidRPr="00445035">
        <w:rPr>
          <w:b/>
        </w:rPr>
        <w:t>2</w:t>
      </w:r>
      <w:r w:rsidR="00F5039B">
        <w:rPr>
          <w:b/>
        </w:rPr>
        <w:t xml:space="preserve"> </w:t>
      </w:r>
      <w:r w:rsidR="00065C6F" w:rsidRPr="00445035">
        <w:rPr>
          <w:b/>
        </w:rPr>
        <w:t>от</w:t>
      </w:r>
      <w:r w:rsidR="00F5039B">
        <w:rPr>
          <w:b/>
        </w:rPr>
        <w:t xml:space="preserve"> </w:t>
      </w:r>
      <w:r w:rsidR="00065C6F" w:rsidRPr="00445035">
        <w:rPr>
          <w:b/>
          <w:shd w:val="clear" w:color="auto" w:fill="FEFEFE"/>
        </w:rPr>
        <w:t>Регламента</w:t>
      </w:r>
      <w:r w:rsidR="00F5039B">
        <w:rPr>
          <w:b/>
          <w:shd w:val="clear" w:color="auto" w:fill="FEFEFE"/>
        </w:rPr>
        <w:t xml:space="preserve"> </w:t>
      </w:r>
      <w:r w:rsidR="00065C6F" w:rsidRPr="00445035">
        <w:rPr>
          <w:b/>
          <w:shd w:val="clear" w:color="auto" w:fill="FEFEFE"/>
        </w:rPr>
        <w:t>(ЕС)</w:t>
      </w:r>
      <w:r w:rsidR="00F5039B">
        <w:rPr>
          <w:b/>
          <w:shd w:val="clear" w:color="auto" w:fill="FEFEFE"/>
        </w:rPr>
        <w:t xml:space="preserve"> </w:t>
      </w:r>
      <w:r w:rsidR="00065C6F" w:rsidRPr="00445035">
        <w:rPr>
          <w:b/>
          <w:shd w:val="clear" w:color="auto" w:fill="FEFEFE"/>
        </w:rPr>
        <w:t>2016/679</w:t>
      </w:r>
      <w:r w:rsidR="00F5039B">
        <w:rPr>
          <w:b/>
          <w:shd w:val="clear" w:color="auto" w:fill="FEFEFE"/>
        </w:rPr>
        <w:t xml:space="preserve"> </w:t>
      </w:r>
      <w:r w:rsidR="00065C6F" w:rsidRPr="00445035">
        <w:rPr>
          <w:b/>
          <w:shd w:val="clear" w:color="auto" w:fill="FEFEFE"/>
        </w:rPr>
        <w:t>на</w:t>
      </w:r>
      <w:r w:rsidR="00F5039B">
        <w:rPr>
          <w:b/>
          <w:shd w:val="clear" w:color="auto" w:fill="FEFEFE"/>
        </w:rPr>
        <w:t xml:space="preserve"> </w:t>
      </w:r>
      <w:r w:rsidR="00065C6F" w:rsidRPr="00445035">
        <w:rPr>
          <w:b/>
          <w:shd w:val="clear" w:color="auto" w:fill="FEFEFE"/>
        </w:rPr>
        <w:t>Европейския</w:t>
      </w:r>
      <w:r w:rsidR="00F5039B">
        <w:rPr>
          <w:b/>
          <w:shd w:val="clear" w:color="auto" w:fill="FEFEFE"/>
        </w:rPr>
        <w:t xml:space="preserve"> </w:t>
      </w:r>
      <w:r w:rsidR="00065C6F" w:rsidRPr="00445035">
        <w:rPr>
          <w:b/>
          <w:shd w:val="clear" w:color="auto" w:fill="FEFEFE"/>
        </w:rPr>
        <w:t>парламент</w:t>
      </w:r>
      <w:r w:rsidR="00F5039B">
        <w:rPr>
          <w:b/>
          <w:shd w:val="clear" w:color="auto" w:fill="FEFEFE"/>
        </w:rPr>
        <w:t xml:space="preserve"> </w:t>
      </w:r>
      <w:r w:rsidR="00065C6F" w:rsidRPr="00445035">
        <w:rPr>
          <w:b/>
          <w:shd w:val="clear" w:color="auto" w:fill="FEFEFE"/>
        </w:rPr>
        <w:t>и</w:t>
      </w:r>
      <w:r w:rsidR="00F5039B">
        <w:rPr>
          <w:b/>
          <w:shd w:val="clear" w:color="auto" w:fill="FEFEFE"/>
        </w:rPr>
        <w:t xml:space="preserve"> </w:t>
      </w:r>
      <w:r w:rsidR="00065C6F" w:rsidRPr="00445035">
        <w:rPr>
          <w:b/>
          <w:shd w:val="clear" w:color="auto" w:fill="FEFEFE"/>
        </w:rPr>
        <w:t>на</w:t>
      </w:r>
      <w:r w:rsidR="00F5039B">
        <w:rPr>
          <w:b/>
          <w:shd w:val="clear" w:color="auto" w:fill="FEFEFE"/>
        </w:rPr>
        <w:t xml:space="preserve"> </w:t>
      </w:r>
      <w:r w:rsidR="00065C6F" w:rsidRPr="00445035">
        <w:rPr>
          <w:b/>
          <w:shd w:val="clear" w:color="auto" w:fill="FEFEFE"/>
        </w:rPr>
        <w:t>Съвета</w:t>
      </w:r>
      <w:r w:rsidR="00F5039B">
        <w:rPr>
          <w:b/>
        </w:rPr>
        <w:t xml:space="preserve">. </w:t>
      </w:r>
    </w:p>
    <w:p w14:paraId="0F67D014" w14:textId="253D123B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lastRenderedPageBreak/>
        <w:t>Съгласно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разпоредбата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342E28" w:rsidRPr="00445035">
        <w:rPr>
          <w:rFonts w:ascii="Times New Roman" w:hAnsi="Times New Roman"/>
          <w:sz w:val="24"/>
          <w:szCs w:val="24"/>
          <w:lang w:eastAsia="bg-BG"/>
        </w:rPr>
        <w:t>58,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42E28" w:rsidRPr="00445035">
        <w:rPr>
          <w:rFonts w:ascii="Times New Roman" w:hAnsi="Times New Roman"/>
          <w:sz w:val="24"/>
          <w:szCs w:val="24"/>
          <w:lang w:eastAsia="bg-BG"/>
        </w:rPr>
        <w:t>пар</w:t>
      </w:r>
      <w:proofErr w:type="spellEnd"/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2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Регламента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установяване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надзорният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орган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може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упражни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E18E3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приложи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различни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  <w:lang w:eastAsia="bg-BG"/>
        </w:rPr>
        <w:t>корективни</w:t>
      </w:r>
      <w:proofErr w:type="spellEnd"/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правомощия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спрямо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обектите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контрол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зависимост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обстоятелствата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във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всеки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конкретен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случай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може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отправи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„Предупреждение”,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„Официално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предупреждение”,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както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различни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„Разпореждания</w:t>
      </w:r>
      <w:r w:rsidR="001F69D4" w:rsidRPr="00445035">
        <w:rPr>
          <w:rFonts w:ascii="Times New Roman" w:hAnsi="Times New Roman"/>
          <w:sz w:val="24"/>
          <w:szCs w:val="24"/>
          <w:lang w:eastAsia="bg-BG"/>
        </w:rPr>
        <w:t>“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във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връзка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определени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операции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86B6B" w:rsidRPr="00445035">
        <w:rPr>
          <w:rFonts w:ascii="Times New Roman" w:hAnsi="Times New Roman"/>
          <w:sz w:val="24"/>
          <w:szCs w:val="24"/>
          <w:lang w:eastAsia="bg-BG"/>
        </w:rPr>
        <w:t>АЛД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86B6B" w:rsidRPr="00445035">
        <w:rPr>
          <w:rFonts w:ascii="Times New Roman" w:hAnsi="Times New Roman"/>
          <w:sz w:val="24"/>
          <w:szCs w:val="24"/>
          <w:lang w:eastAsia="bg-BG"/>
        </w:rPr>
        <w:t>ОЛД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Тези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  <w:lang w:eastAsia="bg-BG"/>
        </w:rPr>
        <w:t>корективни</w:t>
      </w:r>
      <w:proofErr w:type="spellEnd"/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правомощия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подлежат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обжалване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  <w:lang w:eastAsia="bg-BG"/>
        </w:rPr>
        <w:t>Административно</w:t>
      </w:r>
      <w:r w:rsidR="006E18E3">
        <w:rPr>
          <w:rFonts w:ascii="Times New Roman" w:hAnsi="Times New Roman"/>
          <w:sz w:val="24"/>
          <w:szCs w:val="24"/>
          <w:lang w:eastAsia="bg-BG"/>
        </w:rPr>
        <w:t>процесуалния</w:t>
      </w:r>
      <w:proofErr w:type="spellEnd"/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кодекс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може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наложи,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вместо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допълнение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към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тези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мерки,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административно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наказание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„глоба</w:t>
      </w:r>
      <w:r w:rsidR="001F69D4" w:rsidRPr="00445035">
        <w:rPr>
          <w:rFonts w:ascii="Times New Roman" w:hAnsi="Times New Roman"/>
          <w:sz w:val="24"/>
          <w:szCs w:val="24"/>
          <w:lang w:eastAsia="bg-BG"/>
        </w:rPr>
        <w:t>“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„имуществена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E18E3" w:rsidRPr="00445035">
        <w:rPr>
          <w:rFonts w:ascii="Times New Roman" w:hAnsi="Times New Roman"/>
          <w:sz w:val="24"/>
          <w:szCs w:val="24"/>
          <w:lang w:eastAsia="bg-BG"/>
        </w:rPr>
        <w:t>санкция”,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E18E3" w:rsidRPr="00445035">
        <w:rPr>
          <w:rFonts w:ascii="Times New Roman" w:hAnsi="Times New Roman"/>
          <w:sz w:val="24"/>
          <w:szCs w:val="24"/>
          <w:lang w:eastAsia="bg-BG"/>
        </w:rPr>
        <w:t>при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образува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  <w:lang w:eastAsia="bg-BG"/>
        </w:rPr>
        <w:t>административнонаказателно</w:t>
      </w:r>
      <w:proofErr w:type="spellEnd"/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производство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Закона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административните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наказания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1CA659E6" w14:textId="6998D3D3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след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проведени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разследвания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установени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3394D" w:rsidRPr="00445035">
        <w:rPr>
          <w:rFonts w:ascii="Times New Roman" w:hAnsi="Times New Roman"/>
          <w:sz w:val="24"/>
          <w:szCs w:val="24"/>
          <w:lang w:eastAsia="bg-BG"/>
        </w:rPr>
        <w:t>(ЕС)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3394D" w:rsidRPr="00445035">
        <w:rPr>
          <w:rFonts w:ascii="Times New Roman" w:hAnsi="Times New Roman"/>
          <w:sz w:val="24"/>
          <w:szCs w:val="24"/>
          <w:lang w:eastAsia="bg-BG"/>
        </w:rPr>
        <w:t>2016/679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отправя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9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официални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предупреждения,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издава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5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разпореждания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съобразяване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операции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разпоредбите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Регламента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съставен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1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акт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установяване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административно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нарушение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34D37CBC" w14:textId="4CBDE873" w:rsidR="00065C6F" w:rsidRPr="00445035" w:rsidRDefault="00065C6F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Към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момента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няма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обжалвани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официални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предупреждения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разпореждания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30650A45" w14:textId="594ED92A" w:rsidR="00065C6F" w:rsidRPr="00445035" w:rsidRDefault="00065C6F" w:rsidP="00991DF6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Друг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важен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елемент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дейността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свързан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изпълнение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задължението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</w:rPr>
        <w:t>чл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33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</w:rPr>
        <w:t>Регламент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</w:rPr>
        <w:t>(ЕС)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</w:rPr>
        <w:t>2016/679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уведомяват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респ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физическите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лица,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субекти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настъпили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нарушения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сигурността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Към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края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отчетния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период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постъпили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33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бр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такива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уведомления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различни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АЛД,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</w:t>
      </w:r>
      <w:r w:rsidR="00DD3818">
        <w:rPr>
          <w:rFonts w:ascii="Times New Roman" w:hAnsi="Times New Roman"/>
          <w:sz w:val="24"/>
          <w:szCs w:val="24"/>
        </w:rPr>
        <w:t>окализирани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D3818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D3818">
        <w:rPr>
          <w:rFonts w:ascii="Times New Roman" w:hAnsi="Times New Roman"/>
          <w:sz w:val="24"/>
          <w:szCs w:val="24"/>
        </w:rPr>
        <w:t>територията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D3818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818">
        <w:rPr>
          <w:rFonts w:ascii="Times New Roman" w:hAnsi="Times New Roman"/>
          <w:sz w:val="24"/>
          <w:szCs w:val="24"/>
        </w:rPr>
        <w:t>Р</w:t>
      </w:r>
      <w:r w:rsidRPr="00445035">
        <w:rPr>
          <w:rFonts w:ascii="Times New Roman" w:hAnsi="Times New Roman"/>
          <w:sz w:val="24"/>
          <w:szCs w:val="24"/>
        </w:rPr>
        <w:t>България</w:t>
      </w:r>
      <w:proofErr w:type="spellEnd"/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страни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D3818">
        <w:rPr>
          <w:rFonts w:ascii="Times New Roman" w:hAnsi="Times New Roman"/>
          <w:sz w:val="24"/>
          <w:szCs w:val="24"/>
        </w:rPr>
        <w:t>-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членки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ЕС,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страни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извън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ЕС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Същите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заведени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специален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регистър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2F47C7F8" w14:textId="6B0A7DBA" w:rsidR="00065C6F" w:rsidRPr="00445035" w:rsidRDefault="00065C6F" w:rsidP="00991DF6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техния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анализ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видно,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инцидентите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могат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обособят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две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основни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групи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-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причинени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човешки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фактор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природни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бедствия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6FCF32D5" w14:textId="4189E4EB" w:rsidR="00065C6F" w:rsidRPr="00445035" w:rsidRDefault="00065C6F" w:rsidP="00991DF6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Най-голям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брой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инциденти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свързани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разкри</w:t>
      </w:r>
      <w:r w:rsidR="00DD3818">
        <w:rPr>
          <w:rFonts w:ascii="Times New Roman" w:hAnsi="Times New Roman"/>
          <w:sz w:val="24"/>
          <w:szCs w:val="24"/>
        </w:rPr>
        <w:t>ването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D3818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D3818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D3818">
        <w:rPr>
          <w:rFonts w:ascii="Times New Roman" w:hAnsi="Times New Roman"/>
          <w:sz w:val="24"/>
          <w:szCs w:val="24"/>
        </w:rPr>
        <w:t>пред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D3818">
        <w:rPr>
          <w:rFonts w:ascii="Times New Roman" w:hAnsi="Times New Roman"/>
          <w:sz w:val="24"/>
          <w:szCs w:val="24"/>
        </w:rPr>
        <w:t>трети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D3818">
        <w:rPr>
          <w:rFonts w:ascii="Times New Roman" w:hAnsi="Times New Roman"/>
          <w:sz w:val="24"/>
          <w:szCs w:val="24"/>
        </w:rPr>
        <w:t>лица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вследствие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неволни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технически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грешки,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предизвикани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човешки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фактор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вътре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организациите,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възникване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технически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проблеми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информационните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системи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Друга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установена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причина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неправомерен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достъп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неизвестни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лица,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външни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организацията,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посредством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злонамерени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атаки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към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системите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982015" w:rsidRPr="00445035">
        <w:rPr>
          <w:rFonts w:ascii="Times New Roman" w:hAnsi="Times New Roman"/>
          <w:sz w:val="24"/>
          <w:szCs w:val="24"/>
        </w:rPr>
        <w:t>АЛД</w:t>
      </w:r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представляващи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различни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вид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киберпрестъпления</w:t>
      </w:r>
      <w:proofErr w:type="spellEnd"/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включително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кражби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документи,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съдържащи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уведомени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съответните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правоохранителни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уведомена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възникнали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събития,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свързани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сигурн</w:t>
      </w:r>
      <w:r w:rsidR="00DD3818">
        <w:rPr>
          <w:rFonts w:ascii="Times New Roman" w:hAnsi="Times New Roman"/>
          <w:sz w:val="24"/>
          <w:szCs w:val="24"/>
        </w:rPr>
        <w:t>остта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D3818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D3818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D3818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D3818">
        <w:rPr>
          <w:rFonts w:ascii="Times New Roman" w:hAnsi="Times New Roman"/>
          <w:sz w:val="24"/>
          <w:szCs w:val="24"/>
        </w:rPr>
        <w:t>платформите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818">
        <w:rPr>
          <w:rFonts w:ascii="Times New Roman" w:hAnsi="Times New Roman"/>
          <w:sz w:val="24"/>
          <w:szCs w:val="24"/>
        </w:rPr>
        <w:t>Facebook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="00DD3818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818">
        <w:rPr>
          <w:rFonts w:ascii="Times New Roman" w:hAnsi="Times New Roman"/>
          <w:sz w:val="24"/>
          <w:szCs w:val="24"/>
        </w:rPr>
        <w:t>Google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7ADE08FD" w14:textId="75EC7B7F" w:rsidR="00065C6F" w:rsidRPr="00445035" w:rsidRDefault="00065C6F" w:rsidP="00991DF6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lastRenderedPageBreak/>
        <w:t>Друга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част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инцидентите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свързани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нарушения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физическата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сигурност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вследствие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природни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бедствия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стихии,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например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възникване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пожар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сгради,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помещения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системи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администратори,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които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обработват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DD3818">
        <w:rPr>
          <w:rFonts w:ascii="Times New Roman" w:hAnsi="Times New Roman"/>
          <w:sz w:val="24"/>
          <w:szCs w:val="24"/>
        </w:rPr>
        <w:t>нни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DD3818">
        <w:rPr>
          <w:rFonts w:ascii="Times New Roman" w:hAnsi="Times New Roman"/>
          <w:sz w:val="24"/>
          <w:szCs w:val="24"/>
        </w:rPr>
        <w:t>Вследствие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D3818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D3818">
        <w:rPr>
          <w:rFonts w:ascii="Times New Roman" w:hAnsi="Times New Roman"/>
          <w:sz w:val="24"/>
          <w:szCs w:val="24"/>
        </w:rPr>
        <w:t>тези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D3818">
        <w:rPr>
          <w:rFonts w:ascii="Times New Roman" w:hAnsi="Times New Roman"/>
          <w:sz w:val="24"/>
          <w:szCs w:val="24"/>
        </w:rPr>
        <w:t>събития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частично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и/или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изцяло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унищожени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документи,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съдържащи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физически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лица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нанесени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значителни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материални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щети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330BDC9B" w14:textId="1DF63BDA" w:rsidR="00065C6F" w:rsidRPr="00445035" w:rsidRDefault="00065C6F" w:rsidP="00991DF6">
      <w:pPr>
        <w:tabs>
          <w:tab w:val="left" w:pos="993"/>
          <w:tab w:val="left" w:pos="1170"/>
        </w:tabs>
        <w:spacing w:line="360" w:lineRule="auto"/>
        <w:ind w:right="-109" w:firstLine="567"/>
        <w:jc w:val="both"/>
        <w:rPr>
          <w:rFonts w:ascii="Times New Roman" w:hAnsi="Times New Roman"/>
          <w:b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До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приемане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новия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ПДКЗЛДНА,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проекта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който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разпределение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разписани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роли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отговорности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дирекции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отдели,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</w:t>
      </w:r>
      <w:r w:rsidR="00DD3818">
        <w:rPr>
          <w:rFonts w:ascii="Times New Roman" w:hAnsi="Times New Roman"/>
          <w:sz w:val="24"/>
          <w:szCs w:val="24"/>
        </w:rPr>
        <w:t>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D3818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D3818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D3818">
        <w:rPr>
          <w:rFonts w:ascii="Times New Roman" w:hAnsi="Times New Roman"/>
          <w:sz w:val="24"/>
          <w:szCs w:val="24"/>
        </w:rPr>
        <w:t>действия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D3818">
        <w:rPr>
          <w:rFonts w:ascii="Times New Roman" w:hAnsi="Times New Roman"/>
          <w:sz w:val="24"/>
          <w:szCs w:val="24"/>
        </w:rPr>
        <w:t>със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D3818">
        <w:rPr>
          <w:rFonts w:ascii="Times New Roman" w:hAnsi="Times New Roman"/>
          <w:sz w:val="24"/>
          <w:szCs w:val="24"/>
        </w:rPr>
        <w:t>системата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D3818">
        <w:rPr>
          <w:rFonts w:ascii="Times New Roman" w:hAnsi="Times New Roman"/>
          <w:sz w:val="24"/>
          <w:szCs w:val="24"/>
        </w:rPr>
        <w:t>IMI</w:t>
      </w:r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имайки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предвид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„Методология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действията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получени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уведомления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нарушения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сигурността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</w:rPr>
        <w:t>чл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33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C0A04" w:rsidRPr="00445035">
        <w:rPr>
          <w:rFonts w:ascii="Times New Roman" w:hAnsi="Times New Roman"/>
          <w:sz w:val="24"/>
          <w:szCs w:val="24"/>
        </w:rPr>
        <w:t>Общия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C0A04" w:rsidRPr="00445035">
        <w:rPr>
          <w:rFonts w:ascii="Times New Roman" w:hAnsi="Times New Roman"/>
          <w:sz w:val="24"/>
          <w:szCs w:val="24"/>
        </w:rPr>
        <w:t>регламент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C0A04"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C0A04"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C0A04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C0A04" w:rsidRPr="00445035">
        <w:rPr>
          <w:rFonts w:ascii="Times New Roman" w:hAnsi="Times New Roman"/>
          <w:sz w:val="24"/>
          <w:szCs w:val="24"/>
        </w:rPr>
        <w:t>данните</w:t>
      </w:r>
      <w:r w:rsidRPr="00445035">
        <w:rPr>
          <w:rFonts w:ascii="Times New Roman" w:hAnsi="Times New Roman"/>
          <w:sz w:val="24"/>
          <w:szCs w:val="24"/>
        </w:rPr>
        <w:t>”,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към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края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отдел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КАНП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D3818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извършен</w:t>
      </w:r>
      <w:r w:rsidR="00DD3818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регистрация,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преглед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анализ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получените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уведомления,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очакват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разпореждания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към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съответните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изпълнители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последващи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действия,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където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налагат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691AE22D" w14:textId="5AB5588B" w:rsidR="00065C6F" w:rsidRPr="00445035" w:rsidRDefault="00065C6F" w:rsidP="00991DF6">
      <w:pPr>
        <w:tabs>
          <w:tab w:val="left" w:pos="993"/>
          <w:tab w:val="left" w:pos="1170"/>
        </w:tabs>
        <w:spacing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Като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необходимост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налага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бъде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изготвена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D3818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приеме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Методология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управление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риска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и/или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въпросник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проверки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тези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случаи,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вкл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стандартен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формуляр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уведомления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нарушения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сигурността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Това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особено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важно,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тъй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всички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последващи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действия,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които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трябва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извършат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разписани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посочената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по-горе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методология,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съобразно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зависимост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нивото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риск,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определено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АЛД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Верността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така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определеното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ниво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трябва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може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бъде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проверен</w:t>
      </w:r>
      <w:r w:rsidR="00DD3818">
        <w:rPr>
          <w:rFonts w:ascii="Times New Roman" w:hAnsi="Times New Roman"/>
          <w:sz w:val="24"/>
          <w:szCs w:val="24"/>
        </w:rPr>
        <w:t>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безспорен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категоричен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начин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F1BE3" w:rsidRPr="00445035">
        <w:rPr>
          <w:rFonts w:ascii="Times New Roman" w:hAnsi="Times New Roman"/>
          <w:sz w:val="24"/>
          <w:szCs w:val="24"/>
        </w:rPr>
        <w:t>КЗЛД</w:t>
      </w:r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базирайки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ясно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разписани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правила,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субективна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преценка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определен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служител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5FC554E4" w14:textId="06B9AC46" w:rsidR="00C236BB" w:rsidRPr="00445035" w:rsidRDefault="00C236BB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/>
          <w:sz w:val="24"/>
          <w:szCs w:val="24"/>
        </w:rPr>
      </w:pPr>
      <w:r w:rsidRPr="00445035">
        <w:rPr>
          <w:rFonts w:ascii="Times New Roman" w:hAnsi="Times New Roman"/>
          <w:b/>
          <w:sz w:val="24"/>
          <w:szCs w:val="24"/>
        </w:rPr>
        <w:br w:type="page"/>
      </w:r>
    </w:p>
    <w:p w14:paraId="7CCC4ACD" w14:textId="3A2A8FE7" w:rsidR="00225A21" w:rsidRPr="00445035" w:rsidRDefault="0061790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/>
          <w:sz w:val="24"/>
          <w:szCs w:val="24"/>
        </w:rPr>
      </w:pPr>
      <w:r w:rsidRPr="00445035">
        <w:rPr>
          <w:rFonts w:ascii="Times New Roman" w:hAnsi="Times New Roman"/>
          <w:b/>
          <w:sz w:val="24"/>
          <w:szCs w:val="24"/>
        </w:rPr>
        <w:lastRenderedPageBreak/>
        <w:t>VI</w:t>
      </w:r>
      <w:r w:rsidR="00F5039B">
        <w:rPr>
          <w:rFonts w:ascii="Times New Roman" w:hAnsi="Times New Roman"/>
          <w:b/>
          <w:sz w:val="24"/>
          <w:szCs w:val="24"/>
        </w:rPr>
        <w:t xml:space="preserve">. </w:t>
      </w:r>
      <w:r w:rsidRPr="00445035">
        <w:rPr>
          <w:rFonts w:ascii="Times New Roman" w:hAnsi="Times New Roman"/>
          <w:b/>
          <w:sz w:val="24"/>
          <w:szCs w:val="24"/>
        </w:rPr>
        <w:t>ПРОИЗВОДСТВА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ПО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ИЗРАЗЯВАНЕ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СТАНОВИЩА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УЧАСТИЕ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В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СЪГЛАСУВАТЕЛНИ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ПРОЦЕДУРИ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НОРМАТИВНИ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АКТОВЕ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ПО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ВЪПРОСИТЕ,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СВЪРЗАНИ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СЪС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ЗАЩИТАТА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ЛИЧНИТЕ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ДАННИ</w:t>
      </w:r>
    </w:p>
    <w:p w14:paraId="3672D670" w14:textId="5517FDD8" w:rsidR="0071464C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Комисията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изразила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официални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становища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основание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</w:rPr>
        <w:t>чл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10,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1,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4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</w:t>
      </w:r>
      <w:r w:rsidR="00F5039B">
        <w:rPr>
          <w:rFonts w:ascii="Times New Roman" w:hAnsi="Times New Roman"/>
          <w:sz w:val="24"/>
          <w:szCs w:val="24"/>
        </w:rPr>
        <w:t xml:space="preserve"> 25.05.2018 г., </w:t>
      </w:r>
      <w:r w:rsidRPr="00445035">
        <w:rPr>
          <w:rFonts w:ascii="Times New Roman" w:hAnsi="Times New Roman"/>
          <w:sz w:val="24"/>
          <w:szCs w:val="24"/>
        </w:rPr>
        <w:t>както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</w:rPr>
        <w:t>чл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58,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пар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3,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„б</w:t>
      </w:r>
      <w:r w:rsidR="001F69D4" w:rsidRPr="00445035">
        <w:rPr>
          <w:rFonts w:ascii="Times New Roman" w:hAnsi="Times New Roman"/>
          <w:sz w:val="24"/>
          <w:szCs w:val="24"/>
        </w:rPr>
        <w:t>“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205A1" w:rsidRPr="00445035">
        <w:rPr>
          <w:rFonts w:ascii="Times New Roman" w:hAnsi="Times New Roman"/>
          <w:sz w:val="24"/>
          <w:szCs w:val="24"/>
        </w:rPr>
        <w:t>Общия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205A1" w:rsidRPr="00445035">
        <w:rPr>
          <w:rFonts w:ascii="Times New Roman" w:hAnsi="Times New Roman"/>
          <w:sz w:val="24"/>
          <w:szCs w:val="24"/>
        </w:rPr>
        <w:t>регламент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205A1"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след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влизане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сила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същия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36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искания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15E4AAC9" w14:textId="77777777" w:rsidR="00871FCC" w:rsidRPr="00445035" w:rsidRDefault="00871FC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12537C5" w14:textId="4AA1894E" w:rsidR="0096354C" w:rsidRPr="00445035" w:rsidRDefault="0096354C" w:rsidP="006D2A6D">
      <w:pPr>
        <w:pStyle w:val="ListParagraph"/>
        <w:numPr>
          <w:ilvl w:val="0"/>
          <w:numId w:val="22"/>
        </w:numPr>
        <w:tabs>
          <w:tab w:val="left" w:pos="993"/>
        </w:tabs>
        <w:spacing w:after="0" w:line="360" w:lineRule="auto"/>
        <w:ind w:right="-109"/>
        <w:jc w:val="both"/>
        <w:rPr>
          <w:rFonts w:ascii="Times New Roman" w:hAnsi="Times New Roman"/>
          <w:b/>
          <w:sz w:val="24"/>
          <w:szCs w:val="24"/>
        </w:rPr>
      </w:pPr>
      <w:r w:rsidRPr="00445035">
        <w:rPr>
          <w:rFonts w:ascii="Times New Roman" w:hAnsi="Times New Roman"/>
          <w:b/>
          <w:sz w:val="24"/>
          <w:szCs w:val="24"/>
        </w:rPr>
        <w:t>Становища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по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въпроси,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свързани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със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защитата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личните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данни</w:t>
      </w:r>
      <w:r w:rsidR="00F5039B">
        <w:rPr>
          <w:rFonts w:ascii="Times New Roman" w:hAnsi="Times New Roman"/>
          <w:b/>
          <w:sz w:val="24"/>
          <w:szCs w:val="24"/>
        </w:rPr>
        <w:t xml:space="preserve">. </w:t>
      </w:r>
    </w:p>
    <w:p w14:paraId="6E99561C" w14:textId="2C04A82B" w:rsidR="0071464C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изтеклата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година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наблюдава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тенденция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сезиране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искания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становища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различни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теми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обществения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живот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разнообразни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администратори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Анализът,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който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може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направи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отношение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предмета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становищата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заявилите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администратори</w:t>
      </w:r>
      <w:r w:rsidR="00871FCC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темата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става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по-актуална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всички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области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съвременното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общество,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особено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871FCC">
        <w:rPr>
          <w:rFonts w:ascii="Times New Roman" w:hAnsi="Times New Roman"/>
          <w:sz w:val="24"/>
          <w:szCs w:val="24"/>
        </w:rPr>
        <w:t>лед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CC">
        <w:rPr>
          <w:rFonts w:ascii="Times New Roman" w:hAnsi="Times New Roman"/>
          <w:sz w:val="24"/>
          <w:szCs w:val="24"/>
        </w:rPr>
        <w:t>навлизане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CC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CC">
        <w:rPr>
          <w:rFonts w:ascii="Times New Roman" w:hAnsi="Times New Roman"/>
          <w:sz w:val="24"/>
          <w:szCs w:val="24"/>
        </w:rPr>
        <w:t>новите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CC">
        <w:rPr>
          <w:rFonts w:ascii="Times New Roman" w:hAnsi="Times New Roman"/>
          <w:sz w:val="24"/>
          <w:szCs w:val="24"/>
        </w:rPr>
        <w:t>правила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вменените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допълнителни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задължения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администраторите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25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май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хармонизирането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правилата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Европейския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съюз,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модернизирането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871FCC">
        <w:rPr>
          <w:rFonts w:ascii="Times New Roman" w:hAnsi="Times New Roman"/>
          <w:sz w:val="24"/>
          <w:szCs w:val="24"/>
        </w:rPr>
        <w:t>м,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CC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CC">
        <w:rPr>
          <w:rFonts w:ascii="Times New Roman" w:hAnsi="Times New Roman"/>
          <w:sz w:val="24"/>
          <w:szCs w:val="24"/>
        </w:rPr>
        <w:t>оглед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CC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CC">
        <w:rPr>
          <w:rFonts w:ascii="Times New Roman" w:hAnsi="Times New Roman"/>
          <w:sz w:val="24"/>
          <w:szCs w:val="24"/>
        </w:rPr>
        <w:t>новите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CC">
        <w:rPr>
          <w:rFonts w:ascii="Times New Roman" w:hAnsi="Times New Roman"/>
          <w:sz w:val="24"/>
          <w:szCs w:val="24"/>
        </w:rPr>
        <w:t>технологии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лицата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по-голям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контрол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върху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дигиталния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свят,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повече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яснота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сигурност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по-малко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бюрократична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тежест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бизнеса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Все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повече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физически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лица</w:t>
      </w:r>
      <w:r w:rsidR="00871FCC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субекти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обръ</w:t>
      </w:r>
      <w:r w:rsidR="00871FCC">
        <w:rPr>
          <w:rFonts w:ascii="Times New Roman" w:hAnsi="Times New Roman"/>
          <w:sz w:val="24"/>
          <w:szCs w:val="24"/>
        </w:rPr>
        <w:t>щат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CC">
        <w:rPr>
          <w:rFonts w:ascii="Times New Roman" w:hAnsi="Times New Roman"/>
          <w:sz w:val="24"/>
          <w:szCs w:val="24"/>
        </w:rPr>
        <w:t>към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CC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CC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CC">
        <w:rPr>
          <w:rFonts w:ascii="Times New Roman" w:hAnsi="Times New Roman"/>
          <w:sz w:val="24"/>
          <w:szCs w:val="24"/>
        </w:rPr>
        <w:t>различни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CC">
        <w:rPr>
          <w:rFonts w:ascii="Times New Roman" w:hAnsi="Times New Roman"/>
          <w:sz w:val="24"/>
          <w:szCs w:val="24"/>
        </w:rPr>
        <w:t>искания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връзка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982015" w:rsidRPr="00445035">
        <w:rPr>
          <w:rFonts w:ascii="Times New Roman" w:hAnsi="Times New Roman"/>
          <w:sz w:val="24"/>
          <w:szCs w:val="24"/>
        </w:rPr>
        <w:t>АЛД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след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отпадане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задължението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регистрация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електронния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регистър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982015" w:rsidRPr="00445035">
        <w:rPr>
          <w:rFonts w:ascii="Times New Roman" w:hAnsi="Times New Roman"/>
          <w:sz w:val="24"/>
          <w:szCs w:val="24"/>
        </w:rPr>
        <w:t>АЛД</w:t>
      </w:r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поддържан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отправят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към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Комисията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</w:t>
      </w:r>
      <w:r w:rsidR="006F6E91">
        <w:rPr>
          <w:rFonts w:ascii="Times New Roman" w:hAnsi="Times New Roman"/>
          <w:sz w:val="24"/>
          <w:szCs w:val="24"/>
        </w:rPr>
        <w:t>злични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F6E91">
        <w:rPr>
          <w:rFonts w:ascii="Times New Roman" w:hAnsi="Times New Roman"/>
          <w:sz w:val="24"/>
          <w:szCs w:val="24"/>
        </w:rPr>
        <w:t>запитвания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F6E91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F6E91">
        <w:rPr>
          <w:rFonts w:ascii="Times New Roman" w:hAnsi="Times New Roman"/>
          <w:sz w:val="24"/>
          <w:szCs w:val="24"/>
        </w:rPr>
        <w:t>консултации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подготовката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прилагането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регламент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1605C0EA" w14:textId="77777777" w:rsidR="006F6E91" w:rsidRPr="00445035" w:rsidRDefault="006F6E91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</w:p>
    <w:p w14:paraId="0B895EB2" w14:textId="72CC1BD5" w:rsidR="0071464C" w:rsidRPr="00445035" w:rsidRDefault="0071464C" w:rsidP="006D2A6D">
      <w:pPr>
        <w:pStyle w:val="ListParagraph"/>
        <w:numPr>
          <w:ilvl w:val="1"/>
          <w:numId w:val="17"/>
        </w:numPr>
        <w:tabs>
          <w:tab w:val="left" w:pos="993"/>
        </w:tabs>
        <w:spacing w:after="0" w:line="360" w:lineRule="auto"/>
        <w:ind w:left="0" w:right="-109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45035">
        <w:rPr>
          <w:rFonts w:ascii="Times New Roman" w:hAnsi="Times New Roman"/>
          <w:b/>
          <w:i/>
          <w:sz w:val="24"/>
          <w:szCs w:val="24"/>
        </w:rPr>
        <w:t>Становища,</w:t>
      </w:r>
      <w:r w:rsidR="00F5039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i/>
          <w:sz w:val="24"/>
          <w:szCs w:val="24"/>
        </w:rPr>
        <w:t>свързани</w:t>
      </w:r>
      <w:r w:rsidR="00F5039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i/>
          <w:sz w:val="24"/>
          <w:szCs w:val="24"/>
        </w:rPr>
        <w:t>със</w:t>
      </w:r>
      <w:r w:rsidR="00F5039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i/>
          <w:sz w:val="24"/>
          <w:szCs w:val="24"/>
        </w:rPr>
        <w:t>задължението</w:t>
      </w:r>
      <w:r w:rsidR="00F5039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i/>
          <w:sz w:val="24"/>
          <w:szCs w:val="24"/>
        </w:rPr>
        <w:t>за</w:t>
      </w:r>
      <w:r w:rsidR="00F5039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i/>
          <w:sz w:val="24"/>
          <w:szCs w:val="24"/>
        </w:rPr>
        <w:t>деклариране</w:t>
      </w:r>
      <w:r w:rsidR="00F5039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i/>
          <w:sz w:val="24"/>
          <w:szCs w:val="24"/>
        </w:rPr>
        <w:t>на</w:t>
      </w:r>
      <w:r w:rsidR="00F5039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i/>
          <w:sz w:val="24"/>
          <w:szCs w:val="24"/>
        </w:rPr>
        <w:t>имущество</w:t>
      </w:r>
      <w:r w:rsidR="00F5039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i/>
          <w:sz w:val="24"/>
          <w:szCs w:val="24"/>
        </w:rPr>
        <w:t>и</w:t>
      </w:r>
      <w:r w:rsidR="00F5039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i/>
          <w:sz w:val="24"/>
          <w:szCs w:val="24"/>
        </w:rPr>
        <w:t>доходи</w:t>
      </w:r>
      <w:r w:rsidR="00F5039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i/>
          <w:sz w:val="24"/>
          <w:szCs w:val="24"/>
        </w:rPr>
        <w:t>по</w:t>
      </w:r>
      <w:r w:rsidR="00F5039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61694" w:rsidRPr="00445035">
        <w:rPr>
          <w:rFonts w:ascii="Times New Roman" w:hAnsi="Times New Roman"/>
          <w:b/>
          <w:bCs/>
          <w:i/>
          <w:sz w:val="24"/>
          <w:szCs w:val="24"/>
        </w:rPr>
        <w:t>Закона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i/>
          <w:sz w:val="24"/>
          <w:szCs w:val="24"/>
        </w:rPr>
        <w:t>за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i/>
          <w:sz w:val="24"/>
          <w:szCs w:val="24"/>
        </w:rPr>
        <w:t>противодействие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i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i/>
          <w:sz w:val="24"/>
          <w:szCs w:val="24"/>
        </w:rPr>
        <w:t>корупцията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i/>
          <w:sz w:val="24"/>
          <w:szCs w:val="24"/>
        </w:rPr>
        <w:t>и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i/>
          <w:sz w:val="24"/>
          <w:szCs w:val="24"/>
        </w:rPr>
        <w:t>за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i/>
          <w:sz w:val="24"/>
          <w:szCs w:val="24"/>
        </w:rPr>
        <w:t>отнемане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i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i/>
          <w:sz w:val="24"/>
          <w:szCs w:val="24"/>
        </w:rPr>
        <w:t>незаконно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6F6E91">
        <w:rPr>
          <w:rFonts w:ascii="Times New Roman" w:hAnsi="Times New Roman"/>
          <w:b/>
          <w:bCs/>
          <w:i/>
          <w:sz w:val="24"/>
          <w:szCs w:val="24"/>
        </w:rPr>
        <w:t>придобитото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6F6E91">
        <w:rPr>
          <w:rFonts w:ascii="Times New Roman" w:hAnsi="Times New Roman"/>
          <w:b/>
          <w:bCs/>
          <w:i/>
          <w:sz w:val="24"/>
          <w:szCs w:val="24"/>
        </w:rPr>
        <w:t>имущество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6F6E91">
        <w:rPr>
          <w:rFonts w:ascii="Times New Roman" w:hAnsi="Times New Roman"/>
          <w:b/>
          <w:bCs/>
          <w:i/>
          <w:sz w:val="24"/>
          <w:szCs w:val="24"/>
        </w:rPr>
        <w:t>(ЗПКОНПИ)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</w:p>
    <w:p w14:paraId="30028325" w14:textId="220494CE" w:rsidR="0071464C" w:rsidRPr="00445035" w:rsidRDefault="0071464C" w:rsidP="006D2A6D">
      <w:pPr>
        <w:pStyle w:val="ListParagraph"/>
        <w:numPr>
          <w:ilvl w:val="2"/>
          <w:numId w:val="17"/>
        </w:numPr>
        <w:tabs>
          <w:tab w:val="left" w:pos="993"/>
          <w:tab w:val="left" w:pos="1418"/>
          <w:tab w:val="left" w:pos="1701"/>
        </w:tabs>
        <w:spacing w:after="0" w:line="360" w:lineRule="auto"/>
        <w:ind w:left="0"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През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2018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bCs/>
          <w:sz w:val="24"/>
          <w:szCs w:val="24"/>
        </w:rPr>
        <w:t>г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КЗЛД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сезирана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Комисията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противодействие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корупцията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отнемане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незаконно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придобитото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имущество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(КПКОНПИ)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въпроси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относно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приложението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Общия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A205A1" w:rsidRPr="00445035">
        <w:rPr>
          <w:rFonts w:ascii="Times New Roman" w:hAnsi="Times New Roman"/>
          <w:bCs/>
          <w:sz w:val="24"/>
          <w:szCs w:val="24"/>
        </w:rPr>
        <w:t>относно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защита</w:t>
      </w:r>
      <w:r w:rsidR="00A205A1" w:rsidRPr="00445035">
        <w:rPr>
          <w:rFonts w:ascii="Times New Roman" w:hAnsi="Times New Roman"/>
          <w:bCs/>
          <w:sz w:val="24"/>
          <w:szCs w:val="24"/>
        </w:rPr>
        <w:t>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изпълнение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разпоредбите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новия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282D3E" w:rsidRPr="00445035">
        <w:rPr>
          <w:rFonts w:ascii="Times New Roman" w:hAnsi="Times New Roman"/>
          <w:bCs/>
          <w:sz w:val="24"/>
          <w:szCs w:val="24"/>
        </w:rPr>
        <w:t>ЗПКОНПИ</w:t>
      </w:r>
      <w:r w:rsidRPr="00445035">
        <w:rPr>
          <w:rFonts w:ascii="Times New Roman" w:hAnsi="Times New Roman"/>
          <w:bCs/>
          <w:sz w:val="24"/>
          <w:szCs w:val="24"/>
        </w:rPr>
        <w:t>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касаещи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задължението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публикуване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декларациите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задължените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лица,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съдържащи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лични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6B6DE9EC" w14:textId="316A7CA8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lastRenderedPageBreak/>
        <w:t>КЗЛД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изразява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становище,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че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поддържането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публичен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регистър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интернет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подадените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декларации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представлява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изпълнение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законоустановено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задължение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AB2512" w:rsidRPr="00445035">
        <w:rPr>
          <w:rFonts w:ascii="Times New Roman" w:hAnsi="Times New Roman"/>
          <w:bCs/>
          <w:sz w:val="24"/>
          <w:szCs w:val="24"/>
        </w:rPr>
        <w:t>АЛД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AB2512" w:rsidRPr="00445035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445035">
        <w:rPr>
          <w:rFonts w:ascii="Times New Roman" w:hAnsi="Times New Roman"/>
          <w:bCs/>
          <w:sz w:val="24"/>
          <w:szCs w:val="24"/>
        </w:rPr>
        <w:t>арг</w:t>
      </w:r>
      <w:proofErr w:type="spellEnd"/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8735FE" w:rsidRPr="00445035">
        <w:rPr>
          <w:rFonts w:ascii="Times New Roman" w:hAnsi="Times New Roman"/>
          <w:bCs/>
          <w:sz w:val="24"/>
          <w:szCs w:val="24"/>
        </w:rPr>
        <w:t>чл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6,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bCs/>
          <w:sz w:val="24"/>
          <w:szCs w:val="24"/>
        </w:rPr>
        <w:t>пар</w:t>
      </w:r>
      <w:proofErr w:type="spellEnd"/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1,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б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„в</w:t>
      </w:r>
      <w:r w:rsidR="001F69D4" w:rsidRPr="00445035">
        <w:rPr>
          <w:rFonts w:ascii="Times New Roman" w:hAnsi="Times New Roman"/>
          <w:bCs/>
          <w:sz w:val="24"/>
          <w:szCs w:val="24"/>
        </w:rPr>
        <w:t>“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A205A1" w:rsidRPr="00445035">
        <w:rPr>
          <w:rFonts w:ascii="Times New Roman" w:hAnsi="Times New Roman"/>
          <w:bCs/>
          <w:sz w:val="24"/>
          <w:szCs w:val="24"/>
        </w:rPr>
        <w:t>Общия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A205A1" w:rsidRPr="00445035">
        <w:rPr>
          <w:rFonts w:ascii="Times New Roman" w:hAnsi="Times New Roman"/>
          <w:bCs/>
          <w:sz w:val="24"/>
          <w:szCs w:val="24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A205A1" w:rsidRPr="00445035">
        <w:rPr>
          <w:rFonts w:ascii="Times New Roman" w:hAnsi="Times New Roman"/>
          <w:bCs/>
          <w:sz w:val="24"/>
          <w:szCs w:val="24"/>
        </w:rPr>
        <w:t>относно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A205A1" w:rsidRPr="00445035">
        <w:rPr>
          <w:rFonts w:ascii="Times New Roman" w:hAnsi="Times New Roman"/>
          <w:bCs/>
          <w:sz w:val="24"/>
          <w:szCs w:val="24"/>
        </w:rPr>
        <w:t>защитата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A205A1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A205A1" w:rsidRPr="00445035">
        <w:rPr>
          <w:rFonts w:ascii="Times New Roman" w:hAnsi="Times New Roman"/>
          <w:bCs/>
          <w:sz w:val="24"/>
          <w:szCs w:val="24"/>
        </w:rPr>
        <w:t>данните</w:t>
      </w:r>
      <w:r w:rsidR="00AB2512" w:rsidRPr="00445035">
        <w:rPr>
          <w:rFonts w:ascii="Times New Roman" w:hAnsi="Times New Roman"/>
          <w:bCs/>
          <w:sz w:val="24"/>
          <w:szCs w:val="24"/>
        </w:rPr>
        <w:t>)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72B3E783" w14:textId="04BC44F2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Публикуваните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декларации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първата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категория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задължени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субекти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D65A38" w:rsidRPr="00445035">
        <w:rPr>
          <w:rFonts w:ascii="Times New Roman" w:hAnsi="Times New Roman"/>
          <w:bCs/>
          <w:sz w:val="24"/>
          <w:szCs w:val="24"/>
        </w:rPr>
        <w:t>–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лица,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заемащи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висши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публични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длъжности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смисъла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</w:rPr>
        <w:t>чл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6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ЗПКОНПИ,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следва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съдържат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посочените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данни: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ЕГН,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номер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документ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самоличност,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адрес,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подпис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декларатора,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номера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банкови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сметки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банкови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карт</w:t>
      </w:r>
      <w:r w:rsidR="006F6E91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6F6E91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F6E91">
        <w:rPr>
          <w:rFonts w:ascii="Times New Roman" w:hAnsi="Times New Roman"/>
          <w:bCs/>
          <w:sz w:val="24"/>
          <w:szCs w:val="24"/>
        </w:rPr>
        <w:t>отношение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F6E91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F6E91">
        <w:rPr>
          <w:rFonts w:ascii="Times New Roman" w:hAnsi="Times New Roman"/>
          <w:bCs/>
          <w:sz w:val="24"/>
          <w:szCs w:val="24"/>
        </w:rPr>
        <w:t>третите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F6E91">
        <w:rPr>
          <w:rFonts w:ascii="Times New Roman" w:hAnsi="Times New Roman"/>
          <w:bCs/>
          <w:sz w:val="24"/>
          <w:szCs w:val="24"/>
        </w:rPr>
        <w:t>лица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публикуване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подлежат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само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изрично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предвидените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нормата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закона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лични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7AC57244" w14:textId="6E46362C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При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публикуване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декларациите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втората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категория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задължени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субекти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D65A38" w:rsidRPr="00445035">
        <w:rPr>
          <w:rFonts w:ascii="Times New Roman" w:hAnsi="Times New Roman"/>
          <w:bCs/>
          <w:sz w:val="24"/>
          <w:szCs w:val="24"/>
        </w:rPr>
        <w:t>–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F6E91">
        <w:rPr>
          <w:rFonts w:ascii="Times New Roman" w:hAnsi="Times New Roman"/>
          <w:bCs/>
          <w:sz w:val="24"/>
          <w:szCs w:val="24"/>
        </w:rPr>
        <w:t>служители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F6E91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F6E91">
        <w:rPr>
          <w:rFonts w:ascii="Times New Roman" w:hAnsi="Times New Roman"/>
          <w:bCs/>
          <w:sz w:val="24"/>
          <w:szCs w:val="24"/>
        </w:rPr>
        <w:t>§</w:t>
      </w:r>
      <w:r w:rsidRPr="00445035">
        <w:rPr>
          <w:rFonts w:ascii="Times New Roman" w:hAnsi="Times New Roman"/>
          <w:bCs/>
          <w:sz w:val="24"/>
          <w:szCs w:val="24"/>
        </w:rPr>
        <w:t>2,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1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ДР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ЗПКОНПИ,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личните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които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може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оповестяват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интернет</w:t>
      </w:r>
      <w:r w:rsidR="006F6E91">
        <w:rPr>
          <w:rFonts w:ascii="Times New Roman" w:hAnsi="Times New Roman"/>
          <w:bCs/>
          <w:sz w:val="24"/>
          <w:szCs w:val="24"/>
        </w:rPr>
        <w:t>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са: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три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имена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декларатора,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месторабота,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длъжност,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контролното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число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декларацията,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както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публичната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част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интересит</w:t>
      </w:r>
      <w:r w:rsidR="006F6E91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F6E91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F6E91">
        <w:rPr>
          <w:rFonts w:ascii="Times New Roman" w:hAnsi="Times New Roman"/>
          <w:bCs/>
          <w:sz w:val="24"/>
          <w:szCs w:val="24"/>
        </w:rPr>
        <w:t>силата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F6E91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F6E91">
        <w:rPr>
          <w:rFonts w:ascii="Times New Roman" w:hAnsi="Times New Roman"/>
          <w:bCs/>
          <w:sz w:val="24"/>
          <w:szCs w:val="24"/>
        </w:rPr>
        <w:t>§</w:t>
      </w:r>
      <w:r w:rsidRPr="00445035">
        <w:rPr>
          <w:rFonts w:ascii="Times New Roman" w:hAnsi="Times New Roman"/>
          <w:bCs/>
          <w:sz w:val="24"/>
          <w:szCs w:val="24"/>
        </w:rPr>
        <w:t>2,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3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ДР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ЗПКОНПИ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03BD8747" w14:textId="23799FAE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Поради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липса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нормативно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определен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срок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достъп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публ</w:t>
      </w:r>
      <w:r w:rsidR="006F6E91">
        <w:rPr>
          <w:rFonts w:ascii="Times New Roman" w:hAnsi="Times New Roman"/>
          <w:bCs/>
          <w:sz w:val="24"/>
          <w:szCs w:val="24"/>
        </w:rPr>
        <w:t>икуваните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F6E91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F6E91">
        <w:rPr>
          <w:rFonts w:ascii="Times New Roman" w:hAnsi="Times New Roman"/>
          <w:bCs/>
          <w:sz w:val="24"/>
          <w:szCs w:val="24"/>
        </w:rPr>
        <w:t>интернет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F6E91">
        <w:rPr>
          <w:rFonts w:ascii="Times New Roman" w:hAnsi="Times New Roman"/>
          <w:bCs/>
          <w:sz w:val="24"/>
          <w:szCs w:val="24"/>
        </w:rPr>
        <w:t>декларации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следва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приложи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принципът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„ограничение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F6E91" w:rsidRPr="00445035">
        <w:rPr>
          <w:rFonts w:ascii="Times New Roman" w:hAnsi="Times New Roman"/>
          <w:bCs/>
          <w:sz w:val="24"/>
          <w:szCs w:val="24"/>
        </w:rPr>
        <w:t>съхранението”,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F6E91" w:rsidRPr="00445035">
        <w:rPr>
          <w:rFonts w:ascii="Times New Roman" w:hAnsi="Times New Roman"/>
          <w:bCs/>
          <w:sz w:val="24"/>
          <w:szCs w:val="24"/>
        </w:rPr>
        <w:t>визиран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</w:rPr>
        <w:t>чл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5,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bCs/>
          <w:sz w:val="24"/>
          <w:szCs w:val="24"/>
        </w:rPr>
        <w:t>пар</w:t>
      </w:r>
      <w:proofErr w:type="spellEnd"/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1,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б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„д</w:t>
      </w:r>
      <w:r w:rsidR="001F69D4" w:rsidRPr="00445035">
        <w:rPr>
          <w:rFonts w:ascii="Times New Roman" w:hAnsi="Times New Roman"/>
          <w:bCs/>
          <w:sz w:val="24"/>
          <w:szCs w:val="24"/>
        </w:rPr>
        <w:t>“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FD5ADB" w:rsidRPr="00445035">
        <w:rPr>
          <w:rFonts w:ascii="Times New Roman" w:hAnsi="Times New Roman"/>
          <w:bCs/>
          <w:sz w:val="24"/>
          <w:szCs w:val="24"/>
        </w:rPr>
        <w:t>Общия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FD5ADB" w:rsidRPr="00445035">
        <w:rPr>
          <w:rFonts w:ascii="Times New Roman" w:hAnsi="Times New Roman"/>
          <w:bCs/>
          <w:sz w:val="24"/>
          <w:szCs w:val="24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FD5ADB" w:rsidRPr="00445035">
        <w:rPr>
          <w:rFonts w:ascii="Times New Roman" w:hAnsi="Times New Roman"/>
          <w:bCs/>
          <w:sz w:val="24"/>
          <w:szCs w:val="24"/>
        </w:rPr>
        <w:t>относно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FD5ADB" w:rsidRPr="00445035">
        <w:rPr>
          <w:rFonts w:ascii="Times New Roman" w:hAnsi="Times New Roman"/>
          <w:bCs/>
          <w:sz w:val="24"/>
          <w:szCs w:val="24"/>
        </w:rPr>
        <w:t>защитата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FD5ADB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FD5ADB" w:rsidRPr="00445035">
        <w:rPr>
          <w:rFonts w:ascii="Times New Roman" w:hAnsi="Times New Roman"/>
          <w:bCs/>
          <w:sz w:val="24"/>
          <w:szCs w:val="24"/>
        </w:rPr>
        <w:t>данните</w:t>
      </w:r>
      <w:r w:rsidR="006F6E91">
        <w:rPr>
          <w:rFonts w:ascii="Times New Roman" w:hAnsi="Times New Roman"/>
          <w:bCs/>
          <w:sz w:val="24"/>
          <w:szCs w:val="24"/>
        </w:rPr>
        <w:t>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F6E91">
        <w:rPr>
          <w:rFonts w:ascii="Times New Roman" w:hAnsi="Times New Roman"/>
          <w:bCs/>
          <w:sz w:val="24"/>
          <w:szCs w:val="24"/>
        </w:rPr>
        <w:t>съгласно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F6E91">
        <w:rPr>
          <w:rFonts w:ascii="Times New Roman" w:hAnsi="Times New Roman"/>
          <w:bCs/>
          <w:sz w:val="24"/>
          <w:szCs w:val="24"/>
        </w:rPr>
        <w:t>който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трябва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съхраняват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период</w:t>
      </w:r>
      <w:r w:rsidR="006F6E91">
        <w:rPr>
          <w:rFonts w:ascii="Times New Roman" w:hAnsi="Times New Roman"/>
          <w:bCs/>
          <w:sz w:val="24"/>
          <w:szCs w:val="24"/>
        </w:rPr>
        <w:t>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по-дълъг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необходимия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постигане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целите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обработка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18FB69EA" w14:textId="00200F80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Посоченото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края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декларацията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съгласие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обработване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разкриване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F6E91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F6E91">
        <w:rPr>
          <w:rFonts w:ascii="Times New Roman" w:hAnsi="Times New Roman"/>
          <w:bCs/>
          <w:sz w:val="24"/>
          <w:szCs w:val="24"/>
        </w:rPr>
        <w:t>лични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F6E91">
        <w:rPr>
          <w:rFonts w:ascii="Times New Roman" w:hAnsi="Times New Roman"/>
          <w:bCs/>
          <w:sz w:val="24"/>
          <w:szCs w:val="24"/>
        </w:rPr>
        <w:t>данни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F6E91">
        <w:rPr>
          <w:rFonts w:ascii="Times New Roman" w:hAnsi="Times New Roman"/>
          <w:bCs/>
          <w:sz w:val="24"/>
          <w:szCs w:val="24"/>
        </w:rPr>
        <w:t>пред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F6E91">
        <w:rPr>
          <w:rFonts w:ascii="Times New Roman" w:hAnsi="Times New Roman"/>
          <w:bCs/>
          <w:sz w:val="24"/>
          <w:szCs w:val="24"/>
        </w:rPr>
        <w:t>трети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F6E91">
        <w:rPr>
          <w:rFonts w:ascii="Times New Roman" w:hAnsi="Times New Roman"/>
          <w:bCs/>
          <w:sz w:val="24"/>
          <w:szCs w:val="24"/>
        </w:rPr>
        <w:t>лица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противоречие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нормите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FD5ADB" w:rsidRPr="00445035">
        <w:rPr>
          <w:rFonts w:ascii="Times New Roman" w:hAnsi="Times New Roman"/>
          <w:bCs/>
          <w:sz w:val="24"/>
          <w:szCs w:val="24"/>
        </w:rPr>
        <w:t>Общия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FD5ADB" w:rsidRPr="00445035">
        <w:rPr>
          <w:rFonts w:ascii="Times New Roman" w:hAnsi="Times New Roman"/>
          <w:bCs/>
          <w:sz w:val="24"/>
          <w:szCs w:val="24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FD5ADB" w:rsidRPr="00445035">
        <w:rPr>
          <w:rFonts w:ascii="Times New Roman" w:hAnsi="Times New Roman"/>
          <w:bCs/>
          <w:sz w:val="24"/>
          <w:szCs w:val="24"/>
        </w:rPr>
        <w:t>относно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FD5ADB" w:rsidRPr="00445035">
        <w:rPr>
          <w:rFonts w:ascii="Times New Roman" w:hAnsi="Times New Roman"/>
          <w:bCs/>
          <w:sz w:val="24"/>
          <w:szCs w:val="24"/>
        </w:rPr>
        <w:t>защитата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FD5ADB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FD5ADB" w:rsidRPr="00445035">
        <w:rPr>
          <w:rFonts w:ascii="Times New Roman" w:hAnsi="Times New Roman"/>
          <w:bCs/>
          <w:sz w:val="24"/>
          <w:szCs w:val="24"/>
        </w:rPr>
        <w:t>данните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поради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факта,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че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няма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доброволен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характер,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тъй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поставя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условие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валидиране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декларацията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тази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връзка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bCs/>
          <w:sz w:val="24"/>
          <w:szCs w:val="24"/>
        </w:rPr>
        <w:t>непредос</w:t>
      </w:r>
      <w:r w:rsidR="006F6E91">
        <w:rPr>
          <w:rFonts w:ascii="Times New Roman" w:hAnsi="Times New Roman"/>
          <w:bCs/>
          <w:sz w:val="24"/>
          <w:szCs w:val="24"/>
        </w:rPr>
        <w:t>тавянето</w:t>
      </w:r>
      <w:proofErr w:type="spellEnd"/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F6E91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F6E91">
        <w:rPr>
          <w:rFonts w:ascii="Times New Roman" w:hAnsi="Times New Roman"/>
          <w:bCs/>
          <w:sz w:val="24"/>
          <w:szCs w:val="24"/>
        </w:rPr>
        <w:t>визираното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F6E91">
        <w:rPr>
          <w:rFonts w:ascii="Times New Roman" w:hAnsi="Times New Roman"/>
          <w:bCs/>
          <w:sz w:val="24"/>
          <w:szCs w:val="24"/>
        </w:rPr>
        <w:t>съгласие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води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невъзможност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изпълнение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законовото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задължение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подаване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декларация,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чието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неизпълнение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би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довело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реализиране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bCs/>
          <w:sz w:val="24"/>
          <w:szCs w:val="24"/>
        </w:rPr>
        <w:t>административнонаказателна</w:t>
      </w:r>
      <w:proofErr w:type="spellEnd"/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отговорност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ЗПКОНПИ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001AF58D" w14:textId="2BF8F526" w:rsidR="0071464C" w:rsidRPr="00445035" w:rsidRDefault="001D149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1</w:t>
      </w:r>
      <w:r w:rsidR="003D163B">
        <w:rPr>
          <w:rFonts w:ascii="Times New Roman" w:hAnsi="Times New Roman"/>
          <w:bCs/>
          <w:sz w:val="24"/>
          <w:szCs w:val="24"/>
        </w:rPr>
        <w:t>.</w:t>
      </w:r>
      <w:r w:rsidR="0071464C" w:rsidRPr="00445035">
        <w:rPr>
          <w:rFonts w:ascii="Times New Roman" w:hAnsi="Times New Roman"/>
          <w:bCs/>
          <w:sz w:val="24"/>
          <w:szCs w:val="24"/>
        </w:rPr>
        <w:t>1</w:t>
      </w:r>
      <w:r w:rsidR="003D163B">
        <w:rPr>
          <w:rFonts w:ascii="Times New Roman" w:hAnsi="Times New Roman"/>
          <w:bCs/>
          <w:sz w:val="24"/>
          <w:szCs w:val="24"/>
        </w:rPr>
        <w:t>.</w:t>
      </w:r>
      <w:r w:rsidR="0071464C" w:rsidRPr="00445035">
        <w:rPr>
          <w:rFonts w:ascii="Times New Roman" w:hAnsi="Times New Roman"/>
          <w:bCs/>
          <w:sz w:val="24"/>
          <w:szCs w:val="24"/>
        </w:rPr>
        <w:t>2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</w:rPr>
        <w:t>Искане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Инспектората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към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Висшия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съдебен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съвет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(ИВСС)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относно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приложението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</w:rPr>
        <w:t>(ЕС)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</w:rPr>
        <w:t>2016/679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при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изпълнение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разпоредбите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Закона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съдебната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власт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(ЗСВ)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частта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публикуване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декларациите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имущество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интереси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магистратите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254AD6E6" w14:textId="4EEE9406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Сле</w:t>
      </w:r>
      <w:r w:rsidR="006F6E91">
        <w:rPr>
          <w:rFonts w:ascii="Times New Roman" w:hAnsi="Times New Roman"/>
          <w:bCs/>
          <w:sz w:val="24"/>
          <w:szCs w:val="24"/>
        </w:rPr>
        <w:t>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F6E91">
        <w:rPr>
          <w:rFonts w:ascii="Times New Roman" w:hAnsi="Times New Roman"/>
          <w:bCs/>
          <w:sz w:val="24"/>
          <w:szCs w:val="24"/>
        </w:rPr>
        <w:t>анализ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F6E91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F6E91">
        <w:rPr>
          <w:rFonts w:ascii="Times New Roman" w:hAnsi="Times New Roman"/>
          <w:bCs/>
          <w:sz w:val="24"/>
          <w:szCs w:val="24"/>
        </w:rPr>
        <w:t>поставените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F6E91">
        <w:rPr>
          <w:rFonts w:ascii="Times New Roman" w:hAnsi="Times New Roman"/>
          <w:bCs/>
          <w:sz w:val="24"/>
          <w:szCs w:val="24"/>
        </w:rPr>
        <w:t>въпроси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A06D0E" w:rsidRPr="00445035">
        <w:rPr>
          <w:rFonts w:ascii="Times New Roman" w:hAnsi="Times New Roman"/>
          <w:bCs/>
          <w:sz w:val="24"/>
          <w:szCs w:val="24"/>
        </w:rPr>
        <w:t>КЗЛД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застъпва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становището,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че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</w:t>
      </w:r>
      <w:r w:rsidRPr="00445035">
        <w:rPr>
          <w:rFonts w:ascii="Times New Roman" w:hAnsi="Times New Roman"/>
          <w:bCs/>
          <w:iCs/>
          <w:sz w:val="24"/>
          <w:szCs w:val="24"/>
        </w:rPr>
        <w:t>убликуването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на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имената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на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съпруга/та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на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декларатора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65A38" w:rsidRPr="00445035">
        <w:rPr>
          <w:rFonts w:ascii="Times New Roman" w:hAnsi="Times New Roman"/>
          <w:bCs/>
          <w:iCs/>
          <w:sz w:val="24"/>
          <w:szCs w:val="24"/>
        </w:rPr>
        <w:t>–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съдия,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прокурор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или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следовател,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или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друго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лице,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заемащо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висша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публична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длъжност,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представлява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изпълнение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на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законоустановено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задължение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за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B2512" w:rsidRPr="00445035">
        <w:rPr>
          <w:rFonts w:ascii="Times New Roman" w:hAnsi="Times New Roman"/>
          <w:bCs/>
          <w:iCs/>
          <w:sz w:val="24"/>
          <w:szCs w:val="24"/>
        </w:rPr>
        <w:t>АЛД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и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не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противоречи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на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принципите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на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bCs/>
          <w:iCs/>
          <w:sz w:val="24"/>
          <w:szCs w:val="24"/>
        </w:rPr>
        <w:t>Регламент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bCs/>
          <w:iCs/>
          <w:sz w:val="24"/>
          <w:szCs w:val="24"/>
        </w:rPr>
        <w:t>(ЕС)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bCs/>
          <w:iCs/>
          <w:sz w:val="24"/>
          <w:szCs w:val="24"/>
        </w:rPr>
        <w:t>2016/679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14:paraId="432303A2" w14:textId="61AE168B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445035">
        <w:rPr>
          <w:rFonts w:ascii="Times New Roman" w:hAnsi="Times New Roman"/>
          <w:bCs/>
          <w:iCs/>
          <w:sz w:val="24"/>
          <w:szCs w:val="24"/>
        </w:rPr>
        <w:lastRenderedPageBreak/>
        <w:t>Имената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на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лицето,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с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което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деклараторът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се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намира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във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фактическо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съжителство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на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съпружески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начала</w:t>
      </w:r>
      <w:r w:rsidR="006F6E91">
        <w:rPr>
          <w:rFonts w:ascii="Times New Roman" w:hAnsi="Times New Roman"/>
          <w:bCs/>
          <w:iCs/>
          <w:sz w:val="24"/>
          <w:szCs w:val="24"/>
        </w:rPr>
        <w:t>,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следва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да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се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публикуват,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в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случай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че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не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е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подадена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декларация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за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отказ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по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реда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на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bCs/>
          <w:iCs/>
          <w:sz w:val="24"/>
          <w:szCs w:val="24"/>
        </w:rPr>
        <w:t>чл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iCs/>
          <w:sz w:val="24"/>
          <w:szCs w:val="24"/>
        </w:rPr>
        <w:t>175б,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ал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iCs/>
          <w:sz w:val="24"/>
          <w:szCs w:val="24"/>
        </w:rPr>
        <w:t>7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от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З</w:t>
      </w:r>
      <w:r w:rsidR="00A06D0E" w:rsidRPr="00445035">
        <w:rPr>
          <w:rFonts w:ascii="Times New Roman" w:hAnsi="Times New Roman"/>
          <w:bCs/>
          <w:iCs/>
          <w:sz w:val="24"/>
          <w:szCs w:val="24"/>
        </w:rPr>
        <w:t>СВ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14:paraId="314F2A0E" w14:textId="1B502BCD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445035">
        <w:rPr>
          <w:rFonts w:ascii="Times New Roman" w:hAnsi="Times New Roman"/>
          <w:bCs/>
          <w:iCs/>
          <w:sz w:val="24"/>
          <w:szCs w:val="24"/>
        </w:rPr>
        <w:t>Публикуването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на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имената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на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ненавършилите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пълнолетие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деца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на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декларатора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е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прекомерно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и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не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отговаря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на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принципното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изискване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за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завишена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защита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на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правата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и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интересите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на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децата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14:paraId="450D2A83" w14:textId="3A1A4A8F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445035">
        <w:rPr>
          <w:rFonts w:ascii="Times New Roman" w:hAnsi="Times New Roman"/>
          <w:bCs/>
          <w:iCs/>
          <w:sz w:val="24"/>
          <w:szCs w:val="24"/>
        </w:rPr>
        <w:t>Балансът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между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обществения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интерес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за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публичност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и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прозрачност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и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защитата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на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личната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неприкосновеност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и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личните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данни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на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физическите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лица,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посочени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от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декларатора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във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връзка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с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обстоятелствата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за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имущество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и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доходи,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както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и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на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физическите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лица,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към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дейността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на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които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деклараторът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е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посочил,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че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има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частен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интерес,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може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да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бъде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постигнат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чрез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публикуване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на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минимизирана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лична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информация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под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формата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на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инициали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на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въпросните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лица,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тъй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като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частният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интерес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се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установява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от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административния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ръководител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на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съответния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орган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на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съдебната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власт,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който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разполага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с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пълния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обем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от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iCs/>
          <w:sz w:val="24"/>
          <w:szCs w:val="24"/>
        </w:rPr>
        <w:t>информация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14:paraId="2524ABBF" w14:textId="4FAD8B3A" w:rsidR="0071464C" w:rsidRPr="00445035" w:rsidRDefault="001D149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bCs/>
          <w:sz w:val="24"/>
          <w:szCs w:val="24"/>
          <w:lang w:bidi="bg-BG"/>
        </w:rPr>
        <w:t>1</w:t>
      </w:r>
      <w:r w:rsidR="003D163B">
        <w:rPr>
          <w:rFonts w:ascii="Times New Roman" w:hAnsi="Times New Roman"/>
          <w:bCs/>
          <w:sz w:val="24"/>
          <w:szCs w:val="24"/>
          <w:lang w:bidi="bg-BG"/>
        </w:rPr>
        <w:t>.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1</w:t>
      </w:r>
      <w:r w:rsidR="003D163B">
        <w:rPr>
          <w:rFonts w:ascii="Times New Roman" w:hAnsi="Times New Roman"/>
          <w:bCs/>
          <w:sz w:val="24"/>
          <w:szCs w:val="24"/>
          <w:lang w:bidi="bg-BG"/>
        </w:rPr>
        <w:t>.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3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Друго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становище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A06D0E" w:rsidRPr="00445035">
        <w:rPr>
          <w:rFonts w:ascii="Times New Roman" w:hAnsi="Times New Roman"/>
          <w:bCs/>
          <w:sz w:val="24"/>
          <w:szCs w:val="24"/>
          <w:lang w:bidi="bg-BG"/>
        </w:rPr>
        <w:t>КЗЛД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изразено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през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2018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1F0B" w:rsidRPr="00445035">
        <w:rPr>
          <w:rFonts w:ascii="Times New Roman" w:hAnsi="Times New Roman"/>
          <w:bCs/>
          <w:sz w:val="24"/>
          <w:szCs w:val="24"/>
          <w:lang w:bidi="bg-BG"/>
        </w:rPr>
        <w:t>г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.,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молба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предоставяне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директен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достъп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Национална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база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данни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„Население</w:t>
      </w:r>
      <w:r w:rsidR="001F69D4" w:rsidRPr="00445035">
        <w:rPr>
          <w:rFonts w:ascii="Times New Roman" w:hAnsi="Times New Roman"/>
          <w:bCs/>
          <w:sz w:val="24"/>
          <w:szCs w:val="24"/>
          <w:lang w:bidi="bg-BG"/>
        </w:rPr>
        <w:t>“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CF3538" w:rsidRPr="00445035">
        <w:rPr>
          <w:rFonts w:ascii="Times New Roman" w:hAnsi="Times New Roman"/>
          <w:bCs/>
          <w:sz w:val="24"/>
          <w:szCs w:val="24"/>
          <w:lang w:bidi="bg-BG"/>
        </w:rPr>
        <w:t>(НБД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CF3538" w:rsidRPr="00445035">
        <w:rPr>
          <w:rFonts w:ascii="Times New Roman" w:hAnsi="Times New Roman"/>
          <w:bCs/>
          <w:sz w:val="24"/>
          <w:szCs w:val="24"/>
          <w:lang w:bidi="bg-BG"/>
        </w:rPr>
        <w:t>„Население“)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КПКОНПИ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</w:p>
    <w:p w14:paraId="0ADD9528" w14:textId="4F8ABA0A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молбата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цитира,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че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6F6E91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6F6E91">
        <w:rPr>
          <w:rFonts w:ascii="Times New Roman" w:hAnsi="Times New Roman"/>
          <w:bCs/>
          <w:sz w:val="24"/>
          <w:szCs w:val="24"/>
          <w:lang w:bidi="bg-BG"/>
        </w:rPr>
        <w:t>изпълнение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6F6E91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6F6E91">
        <w:rPr>
          <w:rFonts w:ascii="Times New Roman" w:hAnsi="Times New Roman"/>
          <w:bCs/>
          <w:sz w:val="24"/>
          <w:szCs w:val="24"/>
          <w:lang w:bidi="bg-BG"/>
        </w:rPr>
        <w:t>правомощията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6F6E91">
        <w:rPr>
          <w:rFonts w:ascii="Times New Roman" w:hAnsi="Times New Roman"/>
          <w:bCs/>
          <w:sz w:val="24"/>
          <w:szCs w:val="24"/>
          <w:lang w:bidi="bg-BG"/>
        </w:rPr>
        <w:t>си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органите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КПКОНПИ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могат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искат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съдействие,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сведения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документи,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включително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електронен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вид,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държавните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общинските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органи,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търговците,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кредитните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институции,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нотариуси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съдебни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изпълнители,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както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други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физически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или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юридически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лица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</w:p>
    <w:p w14:paraId="71AFE00B" w14:textId="266E7DEB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bCs/>
          <w:sz w:val="24"/>
          <w:szCs w:val="24"/>
          <w:lang w:bidi="bg-BG"/>
        </w:rPr>
        <w:t>До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6F6E91" w:rsidRPr="00445035">
        <w:rPr>
          <w:rFonts w:ascii="Times New Roman" w:hAnsi="Times New Roman"/>
          <w:bCs/>
          <w:sz w:val="24"/>
          <w:szCs w:val="24"/>
          <w:lang w:bidi="bg-BG"/>
        </w:rPr>
        <w:t>влизане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сила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6F6E91">
        <w:rPr>
          <w:rFonts w:ascii="Times New Roman" w:hAnsi="Times New Roman"/>
          <w:bCs/>
          <w:sz w:val="24"/>
          <w:szCs w:val="24"/>
          <w:lang w:bidi="bg-BG"/>
        </w:rPr>
        <w:t>ЗПКОНПИ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отношенията,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свързани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достъпа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НБД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„Население</w:t>
      </w:r>
      <w:r w:rsidR="001F69D4" w:rsidRPr="00445035">
        <w:rPr>
          <w:rFonts w:ascii="Times New Roman" w:hAnsi="Times New Roman"/>
          <w:bCs/>
          <w:sz w:val="24"/>
          <w:szCs w:val="24"/>
          <w:lang w:bidi="bg-BG"/>
        </w:rPr>
        <w:t>“</w:t>
      </w:r>
      <w:r w:rsidR="006F6E91">
        <w:rPr>
          <w:rFonts w:ascii="Times New Roman" w:hAnsi="Times New Roman"/>
          <w:bCs/>
          <w:sz w:val="24"/>
          <w:szCs w:val="24"/>
          <w:lang w:bidi="bg-BG"/>
        </w:rPr>
        <w:t>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били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уреждани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посредством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Споразумения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достъп,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осигуряван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Министерството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регионалното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развитие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благоустройството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(МРРБ)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МРРБ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уведомява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КПКОНПИ,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че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предоставянето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достъп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личните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данни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проверяваните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последната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лица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необходимо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разрешение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КЗЛД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реда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  <w:lang w:bidi="bg-BG"/>
        </w:rPr>
        <w:t>чл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106,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ал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1,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3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Закона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гражданската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регистрация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(ЗГР)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. </w:t>
      </w:r>
    </w:p>
    <w:p w14:paraId="0332EEE6" w14:textId="1523293F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bCs/>
          <w:sz w:val="24"/>
          <w:szCs w:val="24"/>
          <w:lang w:bidi="bg-BG"/>
        </w:rPr>
        <w:t>Във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връзка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горното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КПКОНПИ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моли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КЗЛД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издаде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разрешение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предоставяне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директен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достъп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</w:t>
      </w:r>
      <w:r w:rsidR="00CF3538" w:rsidRPr="00445035">
        <w:rPr>
          <w:rFonts w:ascii="Times New Roman" w:hAnsi="Times New Roman"/>
          <w:bCs/>
          <w:sz w:val="24"/>
          <w:szCs w:val="24"/>
          <w:lang w:bidi="bg-BG"/>
        </w:rPr>
        <w:t>БД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„Население</w:t>
      </w:r>
      <w:r w:rsidR="001F69D4" w:rsidRPr="00445035">
        <w:rPr>
          <w:rFonts w:ascii="Times New Roman" w:hAnsi="Times New Roman"/>
          <w:bCs/>
          <w:sz w:val="24"/>
          <w:szCs w:val="24"/>
          <w:lang w:bidi="bg-BG"/>
        </w:rPr>
        <w:t>“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основание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  <w:lang w:bidi="bg-BG"/>
        </w:rPr>
        <w:t>чл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10,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ал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1,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4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ЗЗЛД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във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връзка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  <w:lang w:bidi="bg-BG"/>
        </w:rPr>
        <w:t>чл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106,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ал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1,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2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ЗГР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</w:p>
    <w:p w14:paraId="5403AC6B" w14:textId="6970BBDF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bCs/>
          <w:sz w:val="24"/>
          <w:szCs w:val="24"/>
          <w:lang w:bidi="bg-BG"/>
        </w:rPr>
        <w:t>При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разглеждане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искането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становище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A06D0E" w:rsidRPr="00445035">
        <w:rPr>
          <w:rFonts w:ascii="Times New Roman" w:hAnsi="Times New Roman"/>
          <w:bCs/>
          <w:sz w:val="24"/>
          <w:szCs w:val="24"/>
          <w:lang w:bidi="bg-BG"/>
        </w:rPr>
        <w:t>КЗЛД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отчита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обстоятелството,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че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A06D0E" w:rsidRPr="00445035">
        <w:rPr>
          <w:rFonts w:ascii="Times New Roman" w:hAnsi="Times New Roman"/>
          <w:bCs/>
          <w:sz w:val="24"/>
          <w:szCs w:val="24"/>
          <w:lang w:bidi="bg-BG"/>
        </w:rPr>
        <w:t>ЗПКОНПИ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урежда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обществените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отношения,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свързани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противодействие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корупцията,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както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ред</w:t>
      </w:r>
      <w:r w:rsidR="006F6E91">
        <w:rPr>
          <w:rFonts w:ascii="Times New Roman" w:hAnsi="Times New Roman"/>
          <w:bCs/>
          <w:sz w:val="24"/>
          <w:szCs w:val="24"/>
          <w:lang w:bidi="bg-BG"/>
        </w:rPr>
        <w:t>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условията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отнемане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полза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държавата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незаконно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придобито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имущество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Целите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закона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свързани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защитата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интересите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обществото,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</w:t>
      </w:r>
      <w:r w:rsidR="006F6E91">
        <w:rPr>
          <w:rFonts w:ascii="Times New Roman" w:hAnsi="Times New Roman"/>
          <w:bCs/>
          <w:sz w:val="24"/>
          <w:szCs w:val="24"/>
          <w:lang w:bidi="bg-BG"/>
        </w:rPr>
        <w:t>я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осъществява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чрез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противодействие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корупцията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предотвратяване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възможностите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незаконно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придобиване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имущество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разпореждането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него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</w:p>
    <w:p w14:paraId="2BFA6DED" w14:textId="138F179F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bCs/>
          <w:sz w:val="24"/>
          <w:szCs w:val="24"/>
          <w:lang w:bidi="bg-BG"/>
        </w:rPr>
        <w:lastRenderedPageBreak/>
        <w:t>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оглед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постигане</w:t>
      </w:r>
      <w:r w:rsidR="00522037">
        <w:rPr>
          <w:rFonts w:ascii="Times New Roman" w:hAnsi="Times New Roman"/>
          <w:bCs/>
          <w:sz w:val="24"/>
          <w:szCs w:val="24"/>
          <w:lang w:bidi="bg-BG"/>
        </w:rPr>
        <w:t>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22037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22037">
        <w:rPr>
          <w:rFonts w:ascii="Times New Roman" w:hAnsi="Times New Roman"/>
          <w:bCs/>
          <w:sz w:val="24"/>
          <w:szCs w:val="24"/>
          <w:lang w:bidi="bg-BG"/>
        </w:rPr>
        <w:t>посочените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22037">
        <w:rPr>
          <w:rFonts w:ascii="Times New Roman" w:hAnsi="Times New Roman"/>
          <w:bCs/>
          <w:sz w:val="24"/>
          <w:szCs w:val="24"/>
          <w:lang w:bidi="bg-BG"/>
        </w:rPr>
        <w:t>цели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компетентния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държавен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орган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–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КПКОНПИ,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предоставени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три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основни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групи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правомощия:</w:t>
      </w:r>
    </w:p>
    <w:p w14:paraId="4157DA8A" w14:textId="7C6E17F5" w:rsidR="0071464C" w:rsidRPr="00127953" w:rsidRDefault="0071464C" w:rsidP="006D2A6D">
      <w:pPr>
        <w:pStyle w:val="ListParagraph"/>
        <w:numPr>
          <w:ilvl w:val="0"/>
          <w:numId w:val="29"/>
        </w:numPr>
        <w:spacing w:after="0" w:line="360" w:lineRule="auto"/>
        <w:ind w:left="0"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127953">
        <w:rPr>
          <w:rFonts w:ascii="Times New Roman" w:hAnsi="Times New Roman"/>
          <w:bCs/>
          <w:sz w:val="24"/>
          <w:szCs w:val="24"/>
          <w:lang w:bidi="bg-BG"/>
        </w:rPr>
        <w:t>проверка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информацията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декларациите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имущество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интереси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лицата,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заемащи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висши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публични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длъжности,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относно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достоверността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декларираните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факти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реда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35FE" w:rsidRPr="00127953">
        <w:rPr>
          <w:rFonts w:ascii="Times New Roman" w:hAnsi="Times New Roman"/>
          <w:bCs/>
          <w:sz w:val="24"/>
          <w:szCs w:val="24"/>
          <w:lang w:bidi="bg-BG"/>
        </w:rPr>
        <w:t>чл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43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сл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ЗПКОНПИ;</w:t>
      </w:r>
    </w:p>
    <w:p w14:paraId="6267B7DF" w14:textId="6E939A94" w:rsidR="0071464C" w:rsidRPr="00127953" w:rsidRDefault="0071464C" w:rsidP="006D2A6D">
      <w:pPr>
        <w:pStyle w:val="ListParagraph"/>
        <w:numPr>
          <w:ilvl w:val="0"/>
          <w:numId w:val="29"/>
        </w:numPr>
        <w:spacing w:after="0" w:line="360" w:lineRule="auto"/>
        <w:ind w:left="0"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127953">
        <w:rPr>
          <w:rFonts w:ascii="Times New Roman" w:hAnsi="Times New Roman"/>
          <w:bCs/>
          <w:sz w:val="24"/>
          <w:szCs w:val="24"/>
          <w:lang w:bidi="bg-BG"/>
        </w:rPr>
        <w:t>противодействие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корупцията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чрез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разкриване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прояви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лица,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заемащи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висши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публични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длъжности</w:t>
      </w:r>
      <w:r w:rsidR="00522037" w:rsidRPr="00127953">
        <w:rPr>
          <w:rFonts w:ascii="Times New Roman" w:hAnsi="Times New Roman"/>
          <w:bCs/>
          <w:sz w:val="24"/>
          <w:szCs w:val="24"/>
          <w:lang w:bidi="bg-BG"/>
        </w:rPr>
        <w:t>,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реда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35FE" w:rsidRPr="00127953">
        <w:rPr>
          <w:rFonts w:ascii="Times New Roman" w:hAnsi="Times New Roman"/>
          <w:bCs/>
          <w:sz w:val="24"/>
          <w:szCs w:val="24"/>
          <w:lang w:bidi="bg-BG"/>
        </w:rPr>
        <w:t>чл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82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сл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ЗПКОНПИ,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включително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чрез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извършване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оперативно-</w:t>
      </w:r>
      <w:proofErr w:type="spellStart"/>
      <w:r w:rsidRPr="00127953">
        <w:rPr>
          <w:rFonts w:ascii="Times New Roman" w:hAnsi="Times New Roman"/>
          <w:bCs/>
          <w:sz w:val="24"/>
          <w:szCs w:val="24"/>
          <w:lang w:bidi="bg-BG"/>
        </w:rPr>
        <w:t>издирвателна</w:t>
      </w:r>
      <w:proofErr w:type="spellEnd"/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дейност;</w:t>
      </w:r>
    </w:p>
    <w:p w14:paraId="4005DAC0" w14:textId="5CEAB3C7" w:rsidR="0071464C" w:rsidRPr="00127953" w:rsidRDefault="0071464C" w:rsidP="006D2A6D">
      <w:pPr>
        <w:pStyle w:val="ListParagraph"/>
        <w:numPr>
          <w:ilvl w:val="0"/>
          <w:numId w:val="29"/>
        </w:numPr>
        <w:spacing w:after="0" w:line="360" w:lineRule="auto"/>
        <w:ind w:left="0"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127953">
        <w:rPr>
          <w:rFonts w:ascii="Times New Roman" w:hAnsi="Times New Roman"/>
          <w:bCs/>
          <w:sz w:val="24"/>
          <w:szCs w:val="24"/>
          <w:lang w:bidi="bg-BG"/>
        </w:rPr>
        <w:t>установяване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незаконно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придобито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имущество,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включително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извършване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проверки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реда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35FE" w:rsidRPr="00127953">
        <w:rPr>
          <w:rFonts w:ascii="Times New Roman" w:hAnsi="Times New Roman"/>
          <w:bCs/>
          <w:sz w:val="24"/>
          <w:szCs w:val="24"/>
          <w:lang w:bidi="bg-BG"/>
        </w:rPr>
        <w:t>чл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114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127953">
        <w:rPr>
          <w:rFonts w:ascii="Times New Roman" w:hAnsi="Times New Roman"/>
          <w:bCs/>
          <w:sz w:val="24"/>
          <w:szCs w:val="24"/>
          <w:lang w:bidi="bg-BG"/>
        </w:rPr>
        <w:t>ЗПКОНПИ</w:t>
      </w:r>
      <w:r w:rsidR="00F5039B" w:rsidRPr="00127953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</w:p>
    <w:p w14:paraId="3BA5D171" w14:textId="6E96A4FC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bCs/>
          <w:sz w:val="24"/>
          <w:szCs w:val="24"/>
          <w:lang w:bidi="bg-BG"/>
        </w:rPr>
        <w:t>Функциите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22037">
        <w:rPr>
          <w:rFonts w:ascii="Times New Roman" w:hAnsi="Times New Roman"/>
          <w:bCs/>
          <w:sz w:val="24"/>
          <w:szCs w:val="24"/>
          <w:lang w:bidi="bg-BG"/>
        </w:rPr>
        <w:t>задачите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22037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22037">
        <w:rPr>
          <w:rFonts w:ascii="Times New Roman" w:hAnsi="Times New Roman"/>
          <w:bCs/>
          <w:sz w:val="24"/>
          <w:szCs w:val="24"/>
          <w:lang w:bidi="bg-BG"/>
        </w:rPr>
        <w:t>КПКОНПИ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22037">
        <w:rPr>
          <w:rFonts w:ascii="Times New Roman" w:hAnsi="Times New Roman"/>
          <w:bCs/>
          <w:sz w:val="24"/>
          <w:szCs w:val="24"/>
          <w:lang w:bidi="bg-BG"/>
        </w:rPr>
        <w:t>са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22037">
        <w:rPr>
          <w:rFonts w:ascii="Times New Roman" w:hAnsi="Times New Roman"/>
          <w:bCs/>
          <w:sz w:val="24"/>
          <w:szCs w:val="24"/>
          <w:lang w:bidi="bg-BG"/>
        </w:rPr>
        <w:t>взаимосвързани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="00522037">
        <w:rPr>
          <w:rFonts w:ascii="Times New Roman" w:hAnsi="Times New Roman"/>
          <w:bCs/>
          <w:sz w:val="24"/>
          <w:szCs w:val="24"/>
          <w:lang w:bidi="bg-BG"/>
        </w:rPr>
        <w:t>Така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22037">
        <w:rPr>
          <w:rFonts w:ascii="Times New Roman" w:hAnsi="Times New Roman"/>
          <w:bCs/>
          <w:sz w:val="24"/>
          <w:szCs w:val="24"/>
          <w:lang w:bidi="bg-BG"/>
        </w:rPr>
        <w:t>например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проверка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установяване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отнемане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незаконно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придобито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имущество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може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бъде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започната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установено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несъответствие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или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proofErr w:type="spellStart"/>
      <w:r w:rsidRPr="00445035">
        <w:rPr>
          <w:rFonts w:ascii="Times New Roman" w:hAnsi="Times New Roman"/>
          <w:bCs/>
          <w:sz w:val="24"/>
          <w:szCs w:val="24"/>
          <w:lang w:bidi="bg-BG"/>
        </w:rPr>
        <w:t>неподаване</w:t>
      </w:r>
      <w:proofErr w:type="spellEnd"/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срок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декларация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лице,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заемащо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висша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публична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длъжност,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както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установен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влязъл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сила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акт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конфл</w:t>
      </w:r>
      <w:r w:rsidR="00522037">
        <w:rPr>
          <w:rFonts w:ascii="Times New Roman" w:hAnsi="Times New Roman"/>
          <w:bCs/>
          <w:sz w:val="24"/>
          <w:szCs w:val="24"/>
          <w:lang w:bidi="bg-BG"/>
        </w:rPr>
        <w:t>икт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22037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22037">
        <w:rPr>
          <w:rFonts w:ascii="Times New Roman" w:hAnsi="Times New Roman"/>
          <w:bCs/>
          <w:sz w:val="24"/>
          <w:szCs w:val="24"/>
          <w:lang w:bidi="bg-BG"/>
        </w:rPr>
        <w:t>интереси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="00522037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22037">
        <w:rPr>
          <w:rFonts w:ascii="Times New Roman" w:hAnsi="Times New Roman"/>
          <w:bCs/>
          <w:sz w:val="24"/>
          <w:szCs w:val="24"/>
          <w:lang w:bidi="bg-BG"/>
        </w:rPr>
        <w:t>същото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22037">
        <w:rPr>
          <w:rFonts w:ascii="Times New Roman" w:hAnsi="Times New Roman"/>
          <w:bCs/>
          <w:sz w:val="24"/>
          <w:szCs w:val="24"/>
          <w:lang w:bidi="bg-BG"/>
        </w:rPr>
        <w:t>време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ЗПКОНПИ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последователен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относно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достъпа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различни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бази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данни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изпълнение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правомощията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институцията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</w:p>
    <w:p w14:paraId="63609FC9" w14:textId="3094355B" w:rsidR="0071464C" w:rsidRDefault="00522037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>
        <w:rPr>
          <w:rFonts w:ascii="Times New Roman" w:hAnsi="Times New Roman"/>
          <w:bCs/>
          <w:sz w:val="24"/>
          <w:szCs w:val="24"/>
          <w:lang w:bidi="bg-BG"/>
        </w:rPr>
        <w:t>Предвид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bidi="bg-BG"/>
        </w:rPr>
        <w:t>горното,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основание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  <w:lang w:bidi="bg-BG"/>
        </w:rPr>
        <w:t>чл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106,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ал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1,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3,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предложение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трето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A06D0E" w:rsidRPr="00445035">
        <w:rPr>
          <w:rFonts w:ascii="Times New Roman" w:hAnsi="Times New Roman"/>
          <w:bCs/>
          <w:sz w:val="24"/>
          <w:szCs w:val="24"/>
          <w:lang w:bidi="bg-BG"/>
        </w:rPr>
        <w:t>ЗГР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във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връзка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  <w:lang w:bidi="bg-BG"/>
        </w:rPr>
        <w:t>чл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106,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ал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1,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2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ЗГР,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A06D0E" w:rsidRPr="00445035">
        <w:rPr>
          <w:rFonts w:ascii="Times New Roman" w:hAnsi="Times New Roman"/>
          <w:bCs/>
          <w:sz w:val="24"/>
          <w:szCs w:val="24"/>
          <w:lang w:bidi="bg-BG"/>
        </w:rPr>
        <w:t>КЗЛД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разрешава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A06D0E" w:rsidRPr="00445035">
        <w:rPr>
          <w:rFonts w:ascii="Times New Roman" w:hAnsi="Times New Roman"/>
          <w:bCs/>
          <w:sz w:val="24"/>
          <w:szCs w:val="24"/>
        </w:rPr>
        <w:t>КПКОНПИ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бъде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предоставен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директен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достъп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</w:t>
      </w:r>
      <w:r w:rsidR="00CF3538" w:rsidRPr="00445035">
        <w:rPr>
          <w:rFonts w:ascii="Times New Roman" w:hAnsi="Times New Roman"/>
          <w:bCs/>
          <w:sz w:val="24"/>
          <w:szCs w:val="24"/>
          <w:lang w:bidi="bg-BG"/>
        </w:rPr>
        <w:t>БД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„Население</w:t>
      </w:r>
      <w:r w:rsidR="001F69D4" w:rsidRPr="00445035">
        <w:rPr>
          <w:rFonts w:ascii="Times New Roman" w:hAnsi="Times New Roman"/>
          <w:bCs/>
          <w:sz w:val="24"/>
          <w:szCs w:val="24"/>
          <w:lang w:bidi="bg-BG"/>
        </w:rPr>
        <w:t>“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отношение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посочения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искането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обем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данни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цел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изпълнение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законово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установените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410A17" w:rsidRPr="00445035">
        <w:rPr>
          <w:rFonts w:ascii="Times New Roman" w:hAnsi="Times New Roman"/>
          <w:bCs/>
          <w:sz w:val="24"/>
          <w:szCs w:val="24"/>
          <w:lang w:bidi="bg-BG"/>
        </w:rPr>
        <w:t>ѝ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правомощия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  <w:lang w:bidi="bg-BG"/>
        </w:rPr>
        <w:t>чл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43,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  <w:lang w:bidi="bg-BG"/>
        </w:rPr>
        <w:t>чл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82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  <w:lang w:bidi="bg-BG"/>
        </w:rPr>
        <w:t>чл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114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924D7A" w:rsidRPr="00445035">
        <w:rPr>
          <w:rFonts w:ascii="Times New Roman" w:hAnsi="Times New Roman"/>
          <w:bCs/>
          <w:sz w:val="24"/>
          <w:szCs w:val="24"/>
          <w:lang w:bidi="bg-BG"/>
        </w:rPr>
        <w:t>ЗПКОНПИ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</w:p>
    <w:p w14:paraId="560CE17A" w14:textId="77777777" w:rsidR="00522037" w:rsidRPr="00445035" w:rsidRDefault="00522037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</w:p>
    <w:p w14:paraId="5904AB25" w14:textId="78C11FBF" w:rsidR="0071464C" w:rsidRPr="00445035" w:rsidRDefault="0071464C" w:rsidP="006D2A6D">
      <w:pPr>
        <w:pStyle w:val="ListParagraph"/>
        <w:numPr>
          <w:ilvl w:val="1"/>
          <w:numId w:val="17"/>
        </w:numPr>
        <w:tabs>
          <w:tab w:val="left" w:pos="993"/>
        </w:tabs>
        <w:spacing w:after="0" w:line="360" w:lineRule="auto"/>
        <w:ind w:left="0" w:right="-109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45035">
        <w:rPr>
          <w:rFonts w:ascii="Times New Roman" w:hAnsi="Times New Roman"/>
          <w:b/>
          <w:bCs/>
          <w:i/>
          <w:sz w:val="24"/>
          <w:szCs w:val="24"/>
        </w:rPr>
        <w:t>Становища,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i/>
          <w:sz w:val="24"/>
          <w:szCs w:val="24"/>
        </w:rPr>
        <w:t>свързани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i/>
          <w:sz w:val="24"/>
          <w:szCs w:val="24"/>
        </w:rPr>
        <w:t>с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i/>
          <w:sz w:val="24"/>
          <w:szCs w:val="24"/>
        </w:rPr>
        <w:t>изпълнението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i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i/>
          <w:sz w:val="24"/>
          <w:szCs w:val="24"/>
        </w:rPr>
        <w:t>задълженията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i/>
          <w:sz w:val="24"/>
          <w:szCs w:val="24"/>
        </w:rPr>
        <w:t>за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i/>
          <w:sz w:val="24"/>
          <w:szCs w:val="24"/>
        </w:rPr>
        <w:t>защита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i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i/>
          <w:sz w:val="24"/>
          <w:szCs w:val="24"/>
        </w:rPr>
        <w:t>правата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i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i/>
          <w:sz w:val="24"/>
          <w:szCs w:val="24"/>
        </w:rPr>
        <w:t>физическите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i/>
          <w:sz w:val="24"/>
          <w:szCs w:val="24"/>
        </w:rPr>
        <w:t>лица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i/>
          <w:sz w:val="24"/>
          <w:szCs w:val="24"/>
        </w:rPr>
        <w:t>при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i/>
          <w:sz w:val="24"/>
          <w:szCs w:val="24"/>
        </w:rPr>
        <w:t>обработване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i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i/>
          <w:sz w:val="24"/>
          <w:szCs w:val="24"/>
        </w:rPr>
        <w:t>лични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i/>
          <w:sz w:val="24"/>
          <w:szCs w:val="24"/>
        </w:rPr>
        <w:t>данни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i/>
          <w:sz w:val="24"/>
          <w:szCs w:val="24"/>
        </w:rPr>
        <w:t>в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i/>
          <w:sz w:val="24"/>
          <w:szCs w:val="24"/>
        </w:rPr>
        <w:t>съдебната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i/>
          <w:sz w:val="24"/>
          <w:szCs w:val="24"/>
        </w:rPr>
        <w:t>система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</w:p>
    <w:p w14:paraId="23267D3D" w14:textId="3E06E0ED" w:rsidR="0071464C" w:rsidRPr="00445035" w:rsidRDefault="003D163B" w:rsidP="00127953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.2.</w:t>
      </w:r>
      <w:r w:rsidR="0071464C" w:rsidRPr="00445035">
        <w:rPr>
          <w:rFonts w:ascii="Times New Roman" w:hAnsi="Times New Roman"/>
          <w:bCs/>
          <w:sz w:val="24"/>
          <w:szCs w:val="24"/>
        </w:rPr>
        <w:t>1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</w:rPr>
        <w:t>Искане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Комисията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правни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институционални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въпроси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към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Пленума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Висшия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съдебен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съвет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(ВСС)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във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връзка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приложението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Общия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A4850" w:rsidRPr="00445035">
        <w:rPr>
          <w:rFonts w:ascii="Times New Roman" w:hAnsi="Times New Roman"/>
          <w:bCs/>
          <w:sz w:val="24"/>
          <w:szCs w:val="24"/>
        </w:rPr>
        <w:t>относно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защита</w:t>
      </w:r>
      <w:r w:rsidR="008A4850" w:rsidRPr="00445035">
        <w:rPr>
          <w:rFonts w:ascii="Times New Roman" w:hAnsi="Times New Roman"/>
          <w:bCs/>
          <w:sz w:val="24"/>
          <w:szCs w:val="24"/>
        </w:rPr>
        <w:t>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данните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съдебната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власт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169F5BFD" w14:textId="472215C2" w:rsidR="0071464C" w:rsidRPr="00222DAE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поставените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Пленума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Висшия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съдебен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съвет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въпроси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924D7A" w:rsidRPr="00445035">
        <w:rPr>
          <w:rFonts w:ascii="Times New Roman" w:hAnsi="Times New Roman"/>
          <w:bCs/>
          <w:sz w:val="24"/>
          <w:szCs w:val="24"/>
        </w:rPr>
        <w:t>КЗЛД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изразява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становище,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че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</w:rPr>
        <w:t>(ЕС)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</w:rPr>
        <w:t>2016/679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предвижда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специфичен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правен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режим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съдилищата,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който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характеризира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изразен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дуализъм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качеството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им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924D7A" w:rsidRPr="00445035">
        <w:rPr>
          <w:rFonts w:ascii="Times New Roman" w:hAnsi="Times New Roman"/>
          <w:bCs/>
          <w:sz w:val="24"/>
          <w:szCs w:val="24"/>
        </w:rPr>
        <w:t>АЛД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една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страна</w:t>
      </w:r>
      <w:r w:rsidR="0064166B">
        <w:rPr>
          <w:rFonts w:ascii="Times New Roman" w:hAnsi="Times New Roman"/>
          <w:bCs/>
          <w:sz w:val="24"/>
          <w:szCs w:val="24"/>
          <w:lang w:val="en-US"/>
        </w:rPr>
        <w:t>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обработват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лични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изпълнение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съдебните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функции,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друга</w:t>
      </w:r>
      <w:r w:rsidR="0064166B">
        <w:rPr>
          <w:rFonts w:ascii="Times New Roman" w:hAnsi="Times New Roman"/>
          <w:bCs/>
          <w:sz w:val="24"/>
          <w:szCs w:val="24"/>
          <w:lang w:val="en-US"/>
        </w:rPr>
        <w:t>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„обикновени</w:t>
      </w:r>
      <w:r w:rsidR="001F69D4" w:rsidRPr="00445035">
        <w:rPr>
          <w:rFonts w:ascii="Times New Roman" w:hAnsi="Times New Roman"/>
          <w:bCs/>
          <w:sz w:val="24"/>
          <w:szCs w:val="24"/>
        </w:rPr>
        <w:t>“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924D7A" w:rsidRPr="00445035">
        <w:rPr>
          <w:rFonts w:ascii="Times New Roman" w:hAnsi="Times New Roman"/>
          <w:bCs/>
          <w:sz w:val="24"/>
          <w:szCs w:val="24"/>
        </w:rPr>
        <w:t>АЛД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7A98AFAE" w14:textId="4B064C40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Правният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дуализъм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намира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отражение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надзорния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механизъм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прилагане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</w:rPr>
        <w:t>(ЕС)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</w:rPr>
        <w:t>2016/679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924D7A" w:rsidRPr="00445035">
        <w:rPr>
          <w:rFonts w:ascii="Times New Roman" w:hAnsi="Times New Roman"/>
          <w:bCs/>
          <w:sz w:val="24"/>
          <w:szCs w:val="24"/>
        </w:rPr>
        <w:t>КЗЛД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органът,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който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наблюдава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осигурява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прилагането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правилата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обработване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лични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съдилищата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качеството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им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„обикновени</w:t>
      </w:r>
      <w:r w:rsidR="001F69D4" w:rsidRPr="00445035">
        <w:rPr>
          <w:rFonts w:ascii="Times New Roman" w:hAnsi="Times New Roman"/>
          <w:bCs/>
          <w:sz w:val="24"/>
          <w:szCs w:val="24"/>
        </w:rPr>
        <w:t>“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222DAE">
        <w:rPr>
          <w:rFonts w:ascii="Times New Roman" w:hAnsi="Times New Roman"/>
          <w:bCs/>
          <w:sz w:val="24"/>
          <w:szCs w:val="24"/>
        </w:rPr>
        <w:lastRenderedPageBreak/>
        <w:t>администратори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222DAE">
        <w:rPr>
          <w:rFonts w:ascii="Times New Roman" w:hAnsi="Times New Roman"/>
          <w:bCs/>
          <w:sz w:val="24"/>
          <w:szCs w:val="24"/>
        </w:rPr>
        <w:t>(</w:t>
      </w:r>
      <w:r w:rsidR="00902286">
        <w:rPr>
          <w:rFonts w:ascii="Times New Roman" w:hAnsi="Times New Roman"/>
          <w:bCs/>
          <w:sz w:val="24"/>
          <w:szCs w:val="24"/>
        </w:rPr>
        <w:t>т.нар.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общ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надзор)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ЗИДЗЗЛД,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който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предстои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бъде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разгледан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второ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четене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</w:t>
      </w:r>
      <w:r w:rsidR="00222DAE">
        <w:rPr>
          <w:rFonts w:ascii="Times New Roman" w:hAnsi="Times New Roman"/>
          <w:bCs/>
          <w:sz w:val="24"/>
          <w:szCs w:val="24"/>
        </w:rPr>
        <w:t>ародното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222DAE">
        <w:rPr>
          <w:rFonts w:ascii="Times New Roman" w:hAnsi="Times New Roman"/>
          <w:bCs/>
          <w:sz w:val="24"/>
          <w:szCs w:val="24"/>
        </w:rPr>
        <w:t>събрание,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222DAE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222DAE">
        <w:rPr>
          <w:rFonts w:ascii="Times New Roman" w:hAnsi="Times New Roman"/>
          <w:bCs/>
          <w:sz w:val="24"/>
          <w:szCs w:val="24"/>
        </w:rPr>
        <w:t>предвидено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Инспекторатът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към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ВСС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осъществява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надзор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върху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обработването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лични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съдилищата,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прокуратурата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следствените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органи,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когато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действат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изпълнение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функциите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им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органи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съдебната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власт,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включително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разглежда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жалби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физически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лица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във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връзка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обрабо</w:t>
      </w:r>
      <w:r w:rsidR="00924D7A" w:rsidRPr="00445035">
        <w:rPr>
          <w:rFonts w:ascii="Times New Roman" w:hAnsi="Times New Roman"/>
          <w:bCs/>
          <w:sz w:val="24"/>
          <w:szCs w:val="24"/>
        </w:rPr>
        <w:t>тването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924D7A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924D7A" w:rsidRPr="00445035">
        <w:rPr>
          <w:rFonts w:ascii="Times New Roman" w:hAnsi="Times New Roman"/>
          <w:bCs/>
          <w:sz w:val="24"/>
          <w:szCs w:val="24"/>
        </w:rPr>
        <w:t>личните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924D7A" w:rsidRPr="00445035">
        <w:rPr>
          <w:rFonts w:ascii="Times New Roman" w:hAnsi="Times New Roman"/>
          <w:bCs/>
          <w:sz w:val="24"/>
          <w:szCs w:val="24"/>
        </w:rPr>
        <w:t>им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924D7A" w:rsidRPr="00445035">
        <w:rPr>
          <w:rFonts w:ascii="Times New Roman" w:hAnsi="Times New Roman"/>
          <w:bCs/>
          <w:sz w:val="24"/>
          <w:szCs w:val="24"/>
        </w:rPr>
        <w:t>данни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924D7A" w:rsidRPr="00445035">
        <w:rPr>
          <w:rFonts w:ascii="Times New Roman" w:hAnsi="Times New Roman"/>
          <w:bCs/>
          <w:sz w:val="24"/>
          <w:szCs w:val="24"/>
        </w:rPr>
        <w:t>(</w:t>
      </w:r>
      <w:r w:rsidR="00902286">
        <w:rPr>
          <w:rFonts w:ascii="Times New Roman" w:hAnsi="Times New Roman"/>
          <w:bCs/>
          <w:sz w:val="24"/>
          <w:szCs w:val="24"/>
        </w:rPr>
        <w:t>т.нар.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особен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надзор)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4E989DF2" w14:textId="347CEE73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При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определянето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сроковете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съхранение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лични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приложим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принципът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„ограничение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222DAE" w:rsidRPr="00445035">
        <w:rPr>
          <w:rFonts w:ascii="Times New Roman" w:hAnsi="Times New Roman"/>
          <w:bCs/>
          <w:sz w:val="24"/>
          <w:szCs w:val="24"/>
        </w:rPr>
        <w:t>съхранението”,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222DAE" w:rsidRPr="00445035">
        <w:rPr>
          <w:rFonts w:ascii="Times New Roman" w:hAnsi="Times New Roman"/>
          <w:bCs/>
          <w:sz w:val="24"/>
          <w:szCs w:val="24"/>
        </w:rPr>
        <w:t>визиран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</w:rPr>
        <w:t>чл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342E28" w:rsidRPr="00445035">
        <w:rPr>
          <w:rFonts w:ascii="Times New Roman" w:hAnsi="Times New Roman"/>
          <w:bCs/>
          <w:sz w:val="24"/>
          <w:szCs w:val="24"/>
        </w:rPr>
        <w:t>5,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2E28" w:rsidRPr="00445035">
        <w:rPr>
          <w:rFonts w:ascii="Times New Roman" w:hAnsi="Times New Roman"/>
          <w:bCs/>
          <w:sz w:val="24"/>
          <w:szCs w:val="24"/>
        </w:rPr>
        <w:t>пар</w:t>
      </w:r>
      <w:proofErr w:type="spellEnd"/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1,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б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„д</w:t>
      </w:r>
      <w:r w:rsidR="001F69D4" w:rsidRPr="00445035">
        <w:rPr>
          <w:rFonts w:ascii="Times New Roman" w:hAnsi="Times New Roman"/>
          <w:bCs/>
          <w:sz w:val="24"/>
          <w:szCs w:val="24"/>
        </w:rPr>
        <w:t>“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Регламента,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именно,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доколкото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сроковете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нормативно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определени,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личните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следва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222DAE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съхраняват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период</w:t>
      </w:r>
      <w:r w:rsidR="00222DAE">
        <w:rPr>
          <w:rFonts w:ascii="Times New Roman" w:hAnsi="Times New Roman"/>
          <w:bCs/>
          <w:sz w:val="24"/>
          <w:szCs w:val="24"/>
        </w:rPr>
        <w:t>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по-дълъг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необходимото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целите,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които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обработват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4C927A32" w14:textId="66C67209" w:rsidR="0071464C" w:rsidRPr="00445035" w:rsidRDefault="001D149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1</w:t>
      </w:r>
      <w:r w:rsidR="003D163B">
        <w:rPr>
          <w:rFonts w:ascii="Times New Roman" w:hAnsi="Times New Roman"/>
          <w:bCs/>
          <w:sz w:val="24"/>
          <w:szCs w:val="24"/>
        </w:rPr>
        <w:t>.</w:t>
      </w:r>
      <w:r w:rsidR="0071464C" w:rsidRPr="00445035">
        <w:rPr>
          <w:rFonts w:ascii="Times New Roman" w:hAnsi="Times New Roman"/>
          <w:bCs/>
          <w:sz w:val="24"/>
          <w:szCs w:val="24"/>
        </w:rPr>
        <w:t>2</w:t>
      </w:r>
      <w:r w:rsidR="003D163B">
        <w:rPr>
          <w:rFonts w:ascii="Times New Roman" w:hAnsi="Times New Roman"/>
          <w:bCs/>
          <w:sz w:val="24"/>
          <w:szCs w:val="24"/>
        </w:rPr>
        <w:t>.</w:t>
      </w:r>
      <w:r w:rsidR="0071464C" w:rsidRPr="00445035">
        <w:rPr>
          <w:rFonts w:ascii="Times New Roman" w:hAnsi="Times New Roman"/>
          <w:bCs/>
          <w:sz w:val="24"/>
          <w:szCs w:val="24"/>
        </w:rPr>
        <w:t>2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</w:rPr>
        <w:t>Искане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ВСС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относно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издаване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методически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указания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органите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съдебната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власт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оглед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точното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еднакво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прилагане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З</w:t>
      </w:r>
      <w:r w:rsidR="00924D7A" w:rsidRPr="00445035">
        <w:rPr>
          <w:rFonts w:ascii="Times New Roman" w:hAnsi="Times New Roman"/>
          <w:bCs/>
          <w:sz w:val="24"/>
          <w:szCs w:val="24"/>
        </w:rPr>
        <w:t>ЗЛД</w:t>
      </w:r>
      <w:r w:rsidR="0071464C" w:rsidRPr="00445035">
        <w:rPr>
          <w:rFonts w:ascii="Times New Roman" w:hAnsi="Times New Roman"/>
          <w:bCs/>
          <w:sz w:val="24"/>
          <w:szCs w:val="24"/>
        </w:rPr>
        <w:t>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</w:rPr>
        <w:t>(ЕС)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</w:rPr>
        <w:t>2016/679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30512D" w:rsidRPr="00445035">
        <w:rPr>
          <w:rFonts w:ascii="Times New Roman" w:hAnsi="Times New Roman"/>
          <w:bCs/>
          <w:sz w:val="24"/>
          <w:szCs w:val="24"/>
        </w:rPr>
        <w:t>Директива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30512D" w:rsidRPr="00445035">
        <w:rPr>
          <w:rFonts w:ascii="Times New Roman" w:hAnsi="Times New Roman"/>
          <w:bCs/>
          <w:sz w:val="24"/>
          <w:szCs w:val="24"/>
        </w:rPr>
        <w:t>(ЕС)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30512D" w:rsidRPr="00445035">
        <w:rPr>
          <w:rFonts w:ascii="Times New Roman" w:hAnsi="Times New Roman"/>
          <w:bCs/>
          <w:sz w:val="24"/>
          <w:szCs w:val="24"/>
        </w:rPr>
        <w:t>2016/680</w:t>
      </w:r>
      <w:r w:rsidR="0071464C" w:rsidRPr="00445035">
        <w:rPr>
          <w:rFonts w:ascii="Times New Roman" w:hAnsi="Times New Roman"/>
          <w:bCs/>
          <w:sz w:val="24"/>
          <w:szCs w:val="24"/>
        </w:rPr>
        <w:t>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частност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при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публикуване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актовете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органите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съдебната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власт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информация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дейността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им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официалните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им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интернет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страници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2A66B88A" w14:textId="6E907DBD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Като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отчита,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че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A4850" w:rsidRPr="00445035">
        <w:rPr>
          <w:rFonts w:ascii="Times New Roman" w:hAnsi="Times New Roman"/>
          <w:bCs/>
          <w:sz w:val="24"/>
          <w:szCs w:val="24"/>
        </w:rPr>
        <w:t>(ЕС)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2016/679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изключва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надзора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КЗЛД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дейността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обработване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лични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съдилищата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изпълнение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съдебните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им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функции,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във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връзка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222DAE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222DAE">
        <w:rPr>
          <w:rFonts w:ascii="Times New Roman" w:hAnsi="Times New Roman"/>
          <w:bCs/>
          <w:sz w:val="24"/>
          <w:szCs w:val="24"/>
        </w:rPr>
        <w:t>постъпилото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222DAE">
        <w:rPr>
          <w:rFonts w:ascii="Times New Roman" w:hAnsi="Times New Roman"/>
          <w:bCs/>
          <w:sz w:val="24"/>
          <w:szCs w:val="24"/>
        </w:rPr>
        <w:t>искане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222DAE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222DAE">
        <w:rPr>
          <w:rFonts w:ascii="Times New Roman" w:hAnsi="Times New Roman"/>
          <w:bCs/>
          <w:sz w:val="24"/>
          <w:szCs w:val="24"/>
        </w:rPr>
        <w:t>становище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924D7A" w:rsidRPr="00445035">
        <w:rPr>
          <w:rFonts w:ascii="Times New Roman" w:hAnsi="Times New Roman"/>
          <w:bCs/>
          <w:sz w:val="24"/>
          <w:szCs w:val="24"/>
        </w:rPr>
        <w:t>КЗЛД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изразява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следната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позиция: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</w:p>
    <w:p w14:paraId="41C260F2" w14:textId="230F5FBA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Член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55,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bCs/>
          <w:sz w:val="24"/>
          <w:szCs w:val="24"/>
        </w:rPr>
        <w:t>пар</w:t>
      </w:r>
      <w:proofErr w:type="spellEnd"/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1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</w:rPr>
        <w:t>(ЕС)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</w:rPr>
        <w:t>2016/679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очертава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компетентността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924D7A" w:rsidRPr="00445035">
        <w:rPr>
          <w:rFonts w:ascii="Times New Roman" w:hAnsi="Times New Roman"/>
          <w:bCs/>
          <w:sz w:val="24"/>
          <w:szCs w:val="24"/>
        </w:rPr>
        <w:t>КЗЛД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изпълнява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задачите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упражнява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правомощията</w:t>
      </w:r>
      <w:r w:rsidR="008A4850" w:rsidRPr="00445035">
        <w:rPr>
          <w:rFonts w:ascii="Times New Roman" w:hAnsi="Times New Roman"/>
          <w:bCs/>
          <w:sz w:val="24"/>
          <w:szCs w:val="24"/>
        </w:rPr>
        <w:t>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A4850" w:rsidRPr="00445035">
        <w:rPr>
          <w:rFonts w:ascii="Times New Roman" w:hAnsi="Times New Roman"/>
          <w:bCs/>
          <w:sz w:val="24"/>
          <w:szCs w:val="24"/>
        </w:rPr>
        <w:t>възложени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A4850" w:rsidRPr="00445035">
        <w:rPr>
          <w:rFonts w:ascii="Times New Roman" w:hAnsi="Times New Roman"/>
          <w:bCs/>
          <w:sz w:val="24"/>
          <w:szCs w:val="24"/>
        </w:rPr>
        <w:t>ѝ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A4850"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A4850" w:rsidRPr="00445035">
        <w:rPr>
          <w:rFonts w:ascii="Times New Roman" w:hAnsi="Times New Roman"/>
          <w:bCs/>
          <w:sz w:val="24"/>
          <w:szCs w:val="24"/>
        </w:rPr>
        <w:t>съответствие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A4850"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A4850" w:rsidRPr="00445035">
        <w:rPr>
          <w:rFonts w:ascii="Times New Roman" w:hAnsi="Times New Roman"/>
          <w:bCs/>
          <w:sz w:val="24"/>
          <w:szCs w:val="24"/>
        </w:rPr>
        <w:t>Р</w:t>
      </w:r>
      <w:r w:rsidRPr="00445035">
        <w:rPr>
          <w:rFonts w:ascii="Times New Roman" w:hAnsi="Times New Roman"/>
          <w:bCs/>
          <w:sz w:val="24"/>
          <w:szCs w:val="24"/>
        </w:rPr>
        <w:t>егламента,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територията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страната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Едновременно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посоченото,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bCs/>
          <w:sz w:val="24"/>
          <w:szCs w:val="24"/>
        </w:rPr>
        <w:t>пар</w:t>
      </w:r>
      <w:proofErr w:type="spellEnd"/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3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</w:rPr>
        <w:t>чл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55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Регламента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въвежда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bCs/>
          <w:sz w:val="24"/>
          <w:szCs w:val="24"/>
        </w:rPr>
        <w:t>дерогация</w:t>
      </w:r>
      <w:proofErr w:type="spellEnd"/>
      <w:r w:rsidRPr="00445035">
        <w:rPr>
          <w:rFonts w:ascii="Times New Roman" w:hAnsi="Times New Roman"/>
          <w:bCs/>
          <w:sz w:val="24"/>
          <w:szCs w:val="24"/>
        </w:rPr>
        <w:t>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съгласно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която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националните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надзорни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органи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компетентни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осъществяват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надзор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дейностите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обработване,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извършвани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съдилищата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изпълнение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съдебните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им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функции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Аналогични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разпоредби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въведени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</w:rPr>
        <w:t>чл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45,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bCs/>
          <w:sz w:val="24"/>
          <w:szCs w:val="24"/>
        </w:rPr>
        <w:t>пар</w:t>
      </w:r>
      <w:proofErr w:type="spellEnd"/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2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Директивата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защита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личните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полицейската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наказателната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дейност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(</w:t>
      </w:r>
      <w:r w:rsidR="0030512D" w:rsidRPr="00445035">
        <w:rPr>
          <w:rFonts w:ascii="Times New Roman" w:hAnsi="Times New Roman"/>
          <w:bCs/>
          <w:sz w:val="24"/>
          <w:szCs w:val="24"/>
        </w:rPr>
        <w:t>Директива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30512D" w:rsidRPr="00445035">
        <w:rPr>
          <w:rFonts w:ascii="Times New Roman" w:hAnsi="Times New Roman"/>
          <w:bCs/>
          <w:sz w:val="24"/>
          <w:szCs w:val="24"/>
        </w:rPr>
        <w:t>(ЕС)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30512D" w:rsidRPr="00445035">
        <w:rPr>
          <w:rFonts w:ascii="Times New Roman" w:hAnsi="Times New Roman"/>
          <w:bCs/>
          <w:sz w:val="24"/>
          <w:szCs w:val="24"/>
        </w:rPr>
        <w:t>2016/680</w:t>
      </w:r>
      <w:r w:rsidRPr="00445035">
        <w:rPr>
          <w:rFonts w:ascii="Times New Roman" w:hAnsi="Times New Roman"/>
          <w:bCs/>
          <w:sz w:val="24"/>
          <w:szCs w:val="24"/>
        </w:rPr>
        <w:t>)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590E0372" w14:textId="29EB939B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Компетентността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КЗЛД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следва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обхваща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обработването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лични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когато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съдилищата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действат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изпълнение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своите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съдебни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функции,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гарантира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независимостта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съдебната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власт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изпълнението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съдебните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ѝ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задължения,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вк</w:t>
      </w:r>
      <w:r w:rsidR="00924D7A" w:rsidRPr="00445035">
        <w:rPr>
          <w:rFonts w:ascii="Times New Roman" w:hAnsi="Times New Roman"/>
          <w:bCs/>
          <w:sz w:val="24"/>
          <w:szCs w:val="24"/>
        </w:rPr>
        <w:t>лючително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924D7A" w:rsidRPr="00445035">
        <w:rPr>
          <w:rFonts w:ascii="Times New Roman" w:hAnsi="Times New Roman"/>
          <w:bCs/>
          <w:sz w:val="24"/>
          <w:szCs w:val="24"/>
        </w:rPr>
        <w:t>вземането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924D7A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924D7A" w:rsidRPr="00445035">
        <w:rPr>
          <w:rFonts w:ascii="Times New Roman" w:hAnsi="Times New Roman"/>
          <w:bCs/>
          <w:sz w:val="24"/>
          <w:szCs w:val="24"/>
        </w:rPr>
        <w:t>решения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924D7A" w:rsidRPr="00445035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445035">
        <w:rPr>
          <w:rFonts w:ascii="Times New Roman" w:hAnsi="Times New Roman"/>
          <w:bCs/>
          <w:sz w:val="24"/>
          <w:szCs w:val="24"/>
        </w:rPr>
        <w:t>арг</w:t>
      </w:r>
      <w:proofErr w:type="spellEnd"/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445035">
        <w:rPr>
          <w:rFonts w:ascii="Times New Roman" w:hAnsi="Times New Roman"/>
          <w:bCs/>
          <w:sz w:val="24"/>
          <w:szCs w:val="24"/>
        </w:rPr>
        <w:t>съобр</w:t>
      </w:r>
      <w:proofErr w:type="spellEnd"/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20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</w:rPr>
        <w:t>(ЕС)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</w:rPr>
        <w:t>2016/679</w:t>
      </w:r>
      <w:r w:rsidR="00924D7A" w:rsidRPr="00445035">
        <w:rPr>
          <w:rFonts w:ascii="Times New Roman" w:hAnsi="Times New Roman"/>
          <w:bCs/>
          <w:sz w:val="24"/>
          <w:szCs w:val="24"/>
        </w:rPr>
        <w:t>)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09A71CF6" w14:textId="254FDFB2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искането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страна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ВСС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издаване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задължителни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предписания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КЗЛД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основание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</w:rPr>
        <w:t>чл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8B715E">
        <w:rPr>
          <w:rFonts w:ascii="Times New Roman" w:hAnsi="Times New Roman"/>
          <w:bCs/>
          <w:sz w:val="24"/>
          <w:szCs w:val="24"/>
        </w:rPr>
        <w:t>10,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B715E">
        <w:rPr>
          <w:rFonts w:ascii="Times New Roman" w:hAnsi="Times New Roman"/>
          <w:bCs/>
          <w:sz w:val="24"/>
          <w:szCs w:val="24"/>
        </w:rPr>
        <w:t>ал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8B715E">
        <w:rPr>
          <w:rFonts w:ascii="Times New Roman" w:hAnsi="Times New Roman"/>
          <w:bCs/>
          <w:sz w:val="24"/>
          <w:szCs w:val="24"/>
        </w:rPr>
        <w:t>1,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B715E">
        <w:rPr>
          <w:rFonts w:ascii="Times New Roman" w:hAnsi="Times New Roman"/>
          <w:bCs/>
          <w:sz w:val="24"/>
          <w:szCs w:val="24"/>
        </w:rPr>
        <w:t>т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8B715E">
        <w:rPr>
          <w:rFonts w:ascii="Times New Roman" w:hAnsi="Times New Roman"/>
          <w:bCs/>
          <w:sz w:val="24"/>
          <w:szCs w:val="24"/>
        </w:rPr>
        <w:t>5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B715E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B715E">
        <w:rPr>
          <w:rFonts w:ascii="Times New Roman" w:hAnsi="Times New Roman"/>
          <w:bCs/>
          <w:sz w:val="24"/>
          <w:szCs w:val="24"/>
        </w:rPr>
        <w:t>ЗЗЛД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следва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отбележи,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че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задължителните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предписания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924D7A" w:rsidRPr="00445035">
        <w:rPr>
          <w:rFonts w:ascii="Times New Roman" w:hAnsi="Times New Roman"/>
          <w:bCs/>
          <w:sz w:val="24"/>
          <w:szCs w:val="24"/>
        </w:rPr>
        <w:t>КЗЛД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представляват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принудителна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административна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мярка,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която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има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bCs/>
          <w:sz w:val="24"/>
          <w:szCs w:val="24"/>
        </w:rPr>
        <w:t>правнообвързващ</w:t>
      </w:r>
      <w:proofErr w:type="spellEnd"/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ефект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изпълнението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ѝ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скрепено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държавна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принуда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своята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същност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предписанията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проява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субординация,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отношения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власт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подчинение,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характеризиращи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lastRenderedPageBreak/>
        <w:t>административните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правоотношения,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поради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обвързват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924D7A" w:rsidRPr="00445035">
        <w:rPr>
          <w:rFonts w:ascii="Times New Roman" w:hAnsi="Times New Roman"/>
          <w:bCs/>
          <w:sz w:val="24"/>
          <w:szCs w:val="24"/>
        </w:rPr>
        <w:t>АЛД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bCs/>
          <w:sz w:val="24"/>
          <w:szCs w:val="24"/>
        </w:rPr>
        <w:t>дължимостта</w:t>
      </w:r>
      <w:proofErr w:type="spellEnd"/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конкретно,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възприето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КЗЛД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правомерно</w:t>
      </w:r>
      <w:r w:rsidR="008B715E">
        <w:rPr>
          <w:rFonts w:ascii="Times New Roman" w:hAnsi="Times New Roman"/>
          <w:bCs/>
          <w:sz w:val="24"/>
          <w:szCs w:val="24"/>
        </w:rPr>
        <w:t>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B715E">
        <w:rPr>
          <w:rFonts w:ascii="Times New Roman" w:hAnsi="Times New Roman"/>
          <w:bCs/>
          <w:sz w:val="24"/>
          <w:szCs w:val="24"/>
        </w:rPr>
        <w:t>поведение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8B715E">
        <w:rPr>
          <w:rFonts w:ascii="Times New Roman" w:hAnsi="Times New Roman"/>
          <w:bCs/>
          <w:sz w:val="24"/>
          <w:szCs w:val="24"/>
        </w:rPr>
        <w:t>Предвид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B715E">
        <w:rPr>
          <w:rFonts w:ascii="Times New Roman" w:hAnsi="Times New Roman"/>
          <w:bCs/>
          <w:sz w:val="24"/>
          <w:szCs w:val="24"/>
        </w:rPr>
        <w:t>посоченото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задължителните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предписания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КЗЛД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притежават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обективен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белег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понятието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административен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акт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смисъла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</w:rPr>
        <w:t>чл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21,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1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АПК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-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той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поражда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задължения,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респ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засяга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правомощията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визираните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субекти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конкретния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случай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B715E">
        <w:rPr>
          <w:rFonts w:ascii="Times New Roman" w:hAnsi="Times New Roman"/>
          <w:bCs/>
          <w:sz w:val="24"/>
          <w:szCs w:val="24"/>
        </w:rPr>
        <w:t>отношение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B715E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B715E">
        <w:rPr>
          <w:rFonts w:ascii="Times New Roman" w:hAnsi="Times New Roman"/>
          <w:bCs/>
          <w:sz w:val="24"/>
          <w:szCs w:val="24"/>
        </w:rPr>
        <w:t>съдебната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B715E">
        <w:rPr>
          <w:rFonts w:ascii="Times New Roman" w:hAnsi="Times New Roman"/>
          <w:bCs/>
          <w:sz w:val="24"/>
          <w:szCs w:val="24"/>
        </w:rPr>
        <w:t>дейност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налице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правоотношение,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предпоставя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издаване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задължително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предписание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смисъла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</w:rPr>
        <w:t>чл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10,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1,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5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ЗЗЛД,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тъй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касае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оперативната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дейност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независимост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съдебната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система,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изрично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изключена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062404" w:rsidRPr="00445035">
        <w:rPr>
          <w:rFonts w:ascii="Times New Roman" w:hAnsi="Times New Roman"/>
          <w:bCs/>
          <w:sz w:val="24"/>
          <w:szCs w:val="24"/>
        </w:rPr>
        <w:t>приложението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062404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062404" w:rsidRPr="00445035">
        <w:rPr>
          <w:rFonts w:ascii="Times New Roman" w:hAnsi="Times New Roman"/>
          <w:bCs/>
          <w:sz w:val="24"/>
          <w:szCs w:val="24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062404" w:rsidRPr="00445035">
        <w:rPr>
          <w:rFonts w:ascii="Times New Roman" w:hAnsi="Times New Roman"/>
          <w:bCs/>
          <w:sz w:val="24"/>
          <w:szCs w:val="24"/>
        </w:rPr>
        <w:t>(ЕС)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062404" w:rsidRPr="00445035">
        <w:rPr>
          <w:rFonts w:ascii="Times New Roman" w:hAnsi="Times New Roman"/>
          <w:bCs/>
          <w:sz w:val="24"/>
          <w:szCs w:val="24"/>
        </w:rPr>
        <w:t>2016/679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6B0EB619" w14:textId="754F69DE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отношение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въпроса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обработване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личните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B715E">
        <w:rPr>
          <w:rFonts w:ascii="Times New Roman" w:hAnsi="Times New Roman"/>
          <w:bCs/>
          <w:sz w:val="24"/>
          <w:szCs w:val="24"/>
        </w:rPr>
        <w:t>служителите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B715E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B715E">
        <w:rPr>
          <w:rFonts w:ascii="Times New Roman" w:hAnsi="Times New Roman"/>
          <w:bCs/>
          <w:sz w:val="24"/>
          <w:szCs w:val="24"/>
        </w:rPr>
        <w:t>съдебната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B715E">
        <w:rPr>
          <w:rFonts w:ascii="Times New Roman" w:hAnsi="Times New Roman"/>
          <w:bCs/>
          <w:sz w:val="24"/>
          <w:szCs w:val="24"/>
        </w:rPr>
        <w:t>система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същите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следва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подчиняват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общите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правила,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разписани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новата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правна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рамка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областта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защитата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личните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Това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обработване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извършва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контекста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трудовите/служебни</w:t>
      </w:r>
      <w:r w:rsidR="008B715E">
        <w:rPr>
          <w:rFonts w:ascii="Times New Roman" w:hAnsi="Times New Roman"/>
          <w:bCs/>
          <w:sz w:val="24"/>
          <w:szCs w:val="24"/>
        </w:rPr>
        <w:t>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правоотношения,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които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КЗЛД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разполага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компетенции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правомощия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надзор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2E6CC7C8" w14:textId="0A500165" w:rsidR="0071464C" w:rsidRPr="00445035" w:rsidRDefault="001D149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1</w:t>
      </w:r>
      <w:r w:rsidR="00AC186A">
        <w:rPr>
          <w:rFonts w:ascii="Times New Roman" w:hAnsi="Times New Roman"/>
          <w:bCs/>
          <w:sz w:val="24"/>
          <w:szCs w:val="24"/>
        </w:rPr>
        <w:t>.</w:t>
      </w:r>
      <w:r w:rsidR="0071464C" w:rsidRPr="00445035">
        <w:rPr>
          <w:rFonts w:ascii="Times New Roman" w:hAnsi="Times New Roman"/>
          <w:bCs/>
          <w:sz w:val="24"/>
          <w:szCs w:val="24"/>
        </w:rPr>
        <w:t>2</w:t>
      </w:r>
      <w:r w:rsidR="00AC186A">
        <w:rPr>
          <w:rFonts w:ascii="Times New Roman" w:hAnsi="Times New Roman"/>
          <w:bCs/>
          <w:sz w:val="24"/>
          <w:szCs w:val="24"/>
        </w:rPr>
        <w:t>.</w:t>
      </w:r>
      <w:r w:rsidR="0071464C" w:rsidRPr="00445035">
        <w:rPr>
          <w:rFonts w:ascii="Times New Roman" w:hAnsi="Times New Roman"/>
          <w:bCs/>
          <w:sz w:val="24"/>
          <w:szCs w:val="24"/>
        </w:rPr>
        <w:t>3</w:t>
      </w:r>
      <w:r w:rsidR="00AC186A">
        <w:rPr>
          <w:rFonts w:ascii="Times New Roman" w:hAnsi="Times New Roman"/>
          <w:bCs/>
          <w:sz w:val="24"/>
          <w:szCs w:val="24"/>
        </w:rPr>
        <w:t>.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Искане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Софийския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адвокатски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съвет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ограничаване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възможността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достъп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чрез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електронен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портал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електронни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дела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цел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извършване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справки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дела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критерии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търсене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„ЕГН</w:t>
      </w:r>
      <w:r w:rsidR="001F69D4" w:rsidRPr="00445035">
        <w:rPr>
          <w:rFonts w:ascii="Times New Roman" w:hAnsi="Times New Roman"/>
          <w:bCs/>
          <w:sz w:val="24"/>
          <w:szCs w:val="24"/>
        </w:rPr>
        <w:t>“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„име</w:t>
      </w:r>
      <w:r w:rsidR="001F69D4" w:rsidRPr="00445035">
        <w:rPr>
          <w:rFonts w:ascii="Times New Roman" w:hAnsi="Times New Roman"/>
          <w:bCs/>
          <w:sz w:val="24"/>
          <w:szCs w:val="24"/>
        </w:rPr>
        <w:t>“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физическо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лице,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което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страна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дело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1E39104F" w14:textId="734A002F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произнесе,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924D7A" w:rsidRPr="00445035">
        <w:rPr>
          <w:rFonts w:ascii="Times New Roman" w:hAnsi="Times New Roman"/>
          <w:bCs/>
          <w:sz w:val="24"/>
          <w:szCs w:val="24"/>
        </w:rPr>
        <w:t>КЗЛД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взема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предвид,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че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обработването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чрез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предоставяне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справки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дела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извършва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рамките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същинските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правораздавателни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функции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съда,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хода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съпътстващи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деловодни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информационни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дейности,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следователно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КЗЛД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компетентна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упражни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надзор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излезе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становище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относно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спазването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принципите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правилата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</w:rPr>
        <w:t>(ЕС)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</w:rPr>
        <w:t>2016/679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0E337993" w14:textId="50E61517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Достъпът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информация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съдебните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производства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уреден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съответните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процесуални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закони,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както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Правилника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администрация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съдилищата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924D7A" w:rsidRPr="00445035">
        <w:rPr>
          <w:rFonts w:ascii="Times New Roman" w:hAnsi="Times New Roman"/>
          <w:bCs/>
          <w:sz w:val="24"/>
          <w:szCs w:val="24"/>
        </w:rPr>
        <w:t>(ПАС)</w:t>
      </w:r>
      <w:r w:rsidRPr="00445035">
        <w:rPr>
          <w:rFonts w:ascii="Times New Roman" w:hAnsi="Times New Roman"/>
          <w:bCs/>
          <w:sz w:val="24"/>
          <w:szCs w:val="24"/>
        </w:rPr>
        <w:t>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bCs/>
          <w:sz w:val="24"/>
          <w:szCs w:val="24"/>
        </w:rPr>
        <w:t>обн</w:t>
      </w:r>
      <w:proofErr w:type="spellEnd"/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ДВ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бр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68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22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август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2017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bCs/>
          <w:sz w:val="24"/>
          <w:szCs w:val="24"/>
        </w:rPr>
        <w:t>г</w:t>
      </w:r>
      <w:r w:rsidR="00F5039B">
        <w:rPr>
          <w:rFonts w:ascii="Times New Roman" w:hAnsi="Times New Roman"/>
          <w:bCs/>
          <w:sz w:val="24"/>
          <w:szCs w:val="24"/>
        </w:rPr>
        <w:t xml:space="preserve">., </w:t>
      </w:r>
      <w:r w:rsidR="008B715E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приет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основание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</w:rPr>
        <w:t>чл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342,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1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Закона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съдебната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власт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решение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Пленума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ВСС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Разпоредбата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</w:rPr>
        <w:t>чл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77,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1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ПАС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въвежда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общо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задължение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съдебната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администрация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осигурява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„откритост,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достоверност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пълнота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информацията,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събирана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съхранявана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съдилищата</w:t>
      </w:r>
      <w:r w:rsidR="005D127F">
        <w:rPr>
          <w:rFonts w:ascii="Times New Roman" w:hAnsi="Times New Roman"/>
          <w:bCs/>
          <w:sz w:val="24"/>
          <w:szCs w:val="24"/>
        </w:rPr>
        <w:t>”.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Ал</w:t>
      </w:r>
      <w:r w:rsidR="008B715E">
        <w:rPr>
          <w:rFonts w:ascii="Times New Roman" w:hAnsi="Times New Roman"/>
          <w:bCs/>
          <w:sz w:val="24"/>
          <w:szCs w:val="24"/>
        </w:rPr>
        <w:t>инея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5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същия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член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допуска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справки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движението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делата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B715E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дават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чрез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средства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отдалечен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достъп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Отчита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обстоятелството,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че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</w:rPr>
        <w:t>чл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77,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3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ПАС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предвиден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облекчен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достъп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информация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делата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адвокатите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съгласно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</w:rPr>
        <w:t>чл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31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Закона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адвокатурата,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същите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имат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право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свободен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достъп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могат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правят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справки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без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пълномощно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конкретното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дело,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само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въз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основа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качеството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адвокат,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удостоверяват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чрез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представяне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адвокатска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карта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67CBABD4" w14:textId="313C62BF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lastRenderedPageBreak/>
        <w:t>Изведено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заключението,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че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F55EF" w:rsidRPr="00445035">
        <w:rPr>
          <w:rFonts w:ascii="Times New Roman" w:hAnsi="Times New Roman"/>
          <w:bCs/>
          <w:sz w:val="24"/>
          <w:szCs w:val="24"/>
        </w:rPr>
        <w:t>п</w:t>
      </w:r>
      <w:r w:rsidRPr="00445035">
        <w:rPr>
          <w:rFonts w:ascii="Times New Roman" w:hAnsi="Times New Roman"/>
          <w:bCs/>
          <w:sz w:val="24"/>
          <w:szCs w:val="24"/>
        </w:rPr>
        <w:t>редоставянето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възможност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извършването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справки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регистри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съдебни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органи,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902286">
        <w:rPr>
          <w:rFonts w:ascii="Times New Roman" w:hAnsi="Times New Roman"/>
          <w:bCs/>
          <w:sz w:val="24"/>
          <w:szCs w:val="24"/>
        </w:rPr>
        <w:t>в т.ч.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азбучни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указатели,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три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имена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или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ЕГН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физическо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лице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допустимо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законосъобразно,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след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потребителят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идентифицирал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съответните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информационната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система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средства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идентификация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0B8BE366" w14:textId="4EC939B2" w:rsidR="0071464C" w:rsidRPr="00445035" w:rsidRDefault="001D149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1</w:t>
      </w:r>
      <w:r w:rsidR="00AC186A">
        <w:rPr>
          <w:rFonts w:ascii="Times New Roman" w:hAnsi="Times New Roman"/>
          <w:bCs/>
          <w:sz w:val="24"/>
          <w:szCs w:val="24"/>
        </w:rPr>
        <w:t>.</w:t>
      </w:r>
      <w:r w:rsidR="0071464C" w:rsidRPr="00445035">
        <w:rPr>
          <w:rFonts w:ascii="Times New Roman" w:hAnsi="Times New Roman"/>
          <w:bCs/>
          <w:sz w:val="24"/>
          <w:szCs w:val="24"/>
        </w:rPr>
        <w:t>2</w:t>
      </w:r>
      <w:r w:rsidR="00AC186A">
        <w:rPr>
          <w:rFonts w:ascii="Times New Roman" w:hAnsi="Times New Roman"/>
          <w:bCs/>
          <w:sz w:val="24"/>
          <w:szCs w:val="24"/>
        </w:rPr>
        <w:t>.</w:t>
      </w:r>
      <w:r w:rsidR="0071464C" w:rsidRPr="00445035">
        <w:rPr>
          <w:rFonts w:ascii="Times New Roman" w:hAnsi="Times New Roman"/>
          <w:bCs/>
          <w:sz w:val="24"/>
          <w:szCs w:val="24"/>
        </w:rPr>
        <w:t>4</w:t>
      </w:r>
      <w:r w:rsidR="00AC186A">
        <w:rPr>
          <w:rFonts w:ascii="Times New Roman" w:hAnsi="Times New Roman"/>
          <w:bCs/>
          <w:sz w:val="24"/>
          <w:szCs w:val="24"/>
        </w:rPr>
        <w:t>.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715E">
        <w:rPr>
          <w:rFonts w:ascii="Times New Roman" w:hAnsi="Times New Roman"/>
          <w:bCs/>
          <w:sz w:val="24"/>
          <w:szCs w:val="24"/>
        </w:rPr>
        <w:t>Становище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относно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обработване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лични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данни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Прокуратурата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Република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България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95066" w:rsidRPr="00445035">
        <w:rPr>
          <w:rFonts w:ascii="Times New Roman" w:hAnsi="Times New Roman"/>
          <w:bCs/>
          <w:sz w:val="24"/>
          <w:szCs w:val="24"/>
        </w:rPr>
        <w:t>(ПРБ)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при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публикуване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1464C" w:rsidRPr="00445035">
        <w:rPr>
          <w:rFonts w:ascii="Times New Roman" w:hAnsi="Times New Roman"/>
          <w:bCs/>
          <w:sz w:val="24"/>
          <w:szCs w:val="24"/>
        </w:rPr>
        <w:t>прессъобщения</w:t>
      </w:r>
      <w:proofErr w:type="spellEnd"/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предоставяне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информация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журналистически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цели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924D7A" w:rsidRPr="00445035">
        <w:rPr>
          <w:rFonts w:ascii="Times New Roman" w:hAnsi="Times New Roman"/>
          <w:bCs/>
          <w:sz w:val="24"/>
          <w:szCs w:val="24"/>
        </w:rPr>
        <w:t>КЗЛД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приема,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че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законосъобразно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обработването,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924D7A" w:rsidRPr="00445035">
        <w:rPr>
          <w:rFonts w:ascii="Times New Roman" w:hAnsi="Times New Roman"/>
          <w:bCs/>
          <w:sz w:val="24"/>
          <w:szCs w:val="24"/>
        </w:rPr>
        <w:t>администраторът</w:t>
      </w:r>
      <w:r w:rsidR="0071464C" w:rsidRPr="00445035">
        <w:rPr>
          <w:rFonts w:ascii="Times New Roman" w:hAnsi="Times New Roman"/>
          <w:bCs/>
          <w:sz w:val="24"/>
          <w:szCs w:val="24"/>
        </w:rPr>
        <w:t>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случая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ПРБ,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следва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има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самостоятелно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правно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основание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</w:rPr>
        <w:t>чл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</w:rPr>
        <w:t>6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Общия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062404" w:rsidRPr="00445035">
        <w:rPr>
          <w:rFonts w:ascii="Times New Roman" w:hAnsi="Times New Roman"/>
          <w:bCs/>
          <w:sz w:val="24"/>
          <w:szCs w:val="24"/>
        </w:rPr>
        <w:t>относно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062404" w:rsidRPr="00445035">
        <w:rPr>
          <w:rFonts w:ascii="Times New Roman" w:hAnsi="Times New Roman"/>
          <w:bCs/>
          <w:sz w:val="24"/>
          <w:szCs w:val="24"/>
        </w:rPr>
        <w:t>защитата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062404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062404" w:rsidRPr="00445035">
        <w:rPr>
          <w:rFonts w:ascii="Times New Roman" w:hAnsi="Times New Roman"/>
          <w:bCs/>
          <w:sz w:val="24"/>
          <w:szCs w:val="24"/>
        </w:rPr>
        <w:t>данните</w:t>
      </w:r>
      <w:r w:rsidR="0071464C" w:rsidRPr="00445035">
        <w:rPr>
          <w:rFonts w:ascii="Times New Roman" w:hAnsi="Times New Roman"/>
          <w:bCs/>
          <w:sz w:val="24"/>
          <w:szCs w:val="24"/>
        </w:rPr>
        <w:t>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респективно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</w:rPr>
        <w:t>чл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062404" w:rsidRPr="00445035">
        <w:rPr>
          <w:rFonts w:ascii="Times New Roman" w:hAnsi="Times New Roman"/>
          <w:bCs/>
          <w:sz w:val="24"/>
          <w:szCs w:val="24"/>
        </w:rPr>
        <w:t>9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062404"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062404" w:rsidRPr="00445035">
        <w:rPr>
          <w:rFonts w:ascii="Times New Roman" w:hAnsi="Times New Roman"/>
          <w:bCs/>
          <w:sz w:val="24"/>
          <w:szCs w:val="24"/>
        </w:rPr>
        <w:t>Р</w:t>
      </w:r>
      <w:r w:rsidR="0071464C" w:rsidRPr="00445035">
        <w:rPr>
          <w:rFonts w:ascii="Times New Roman" w:hAnsi="Times New Roman"/>
          <w:bCs/>
          <w:sz w:val="24"/>
          <w:szCs w:val="24"/>
        </w:rPr>
        <w:t>егламента,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ако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касае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специални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категории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(чувствителни)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лични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данни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тези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случаи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следва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има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предвид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разпоредбата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</w:rPr>
        <w:t>чл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</w:rPr>
        <w:t>85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Общия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062404" w:rsidRPr="00445035">
        <w:rPr>
          <w:rFonts w:ascii="Times New Roman" w:hAnsi="Times New Roman"/>
          <w:bCs/>
          <w:sz w:val="24"/>
          <w:szCs w:val="24"/>
        </w:rPr>
        <w:t>относно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062404" w:rsidRPr="00445035">
        <w:rPr>
          <w:rFonts w:ascii="Times New Roman" w:hAnsi="Times New Roman"/>
          <w:bCs/>
          <w:sz w:val="24"/>
          <w:szCs w:val="24"/>
        </w:rPr>
        <w:t>защитата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062404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062404" w:rsidRPr="00445035">
        <w:rPr>
          <w:rFonts w:ascii="Times New Roman" w:hAnsi="Times New Roman"/>
          <w:bCs/>
          <w:sz w:val="24"/>
          <w:szCs w:val="24"/>
        </w:rPr>
        <w:t>данните</w:t>
      </w:r>
      <w:r w:rsidR="0071464C" w:rsidRPr="00445035">
        <w:rPr>
          <w:rFonts w:ascii="Times New Roman" w:hAnsi="Times New Roman"/>
          <w:bCs/>
          <w:sz w:val="24"/>
          <w:szCs w:val="24"/>
        </w:rPr>
        <w:t>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силата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която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държавите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B715E">
        <w:rPr>
          <w:rFonts w:ascii="Times New Roman" w:hAnsi="Times New Roman"/>
          <w:bCs/>
          <w:sz w:val="24"/>
          <w:szCs w:val="24"/>
        </w:rPr>
        <w:t>-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членки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ЕС</w:t>
      </w:r>
      <w:r w:rsidR="008B715E">
        <w:rPr>
          <w:rFonts w:ascii="Times New Roman" w:hAnsi="Times New Roman"/>
          <w:bCs/>
          <w:sz w:val="24"/>
          <w:szCs w:val="24"/>
        </w:rPr>
        <w:t>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имат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задължение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съгласуват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правото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защита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личните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данни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правото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свобода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изразяване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информация,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включително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обработването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журналистически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цели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</w:rPr>
        <w:t>Въпросните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права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равнопоставени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следователно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при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тяхното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упражняване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защита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следва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търси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правилен,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разумен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пропорционален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баланс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109F6B71" w14:textId="68E4079F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Прокуратурата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друг</w:t>
      </w:r>
      <w:r w:rsidR="008B715E">
        <w:rPr>
          <w:rFonts w:ascii="Times New Roman" w:hAnsi="Times New Roman"/>
          <w:bCs/>
          <w:sz w:val="24"/>
          <w:szCs w:val="24"/>
        </w:rPr>
        <w:t>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B715E">
        <w:rPr>
          <w:rFonts w:ascii="Times New Roman" w:hAnsi="Times New Roman"/>
          <w:bCs/>
          <w:sz w:val="24"/>
          <w:szCs w:val="24"/>
        </w:rPr>
        <w:t>органи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B715E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B715E">
        <w:rPr>
          <w:rFonts w:ascii="Times New Roman" w:hAnsi="Times New Roman"/>
          <w:bCs/>
          <w:sz w:val="24"/>
          <w:szCs w:val="24"/>
        </w:rPr>
        <w:t>съдебната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B715E">
        <w:rPr>
          <w:rFonts w:ascii="Times New Roman" w:hAnsi="Times New Roman"/>
          <w:bCs/>
          <w:sz w:val="24"/>
          <w:szCs w:val="24"/>
        </w:rPr>
        <w:t>система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оглед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законов</w:t>
      </w:r>
      <w:r w:rsidR="008B715E">
        <w:rPr>
          <w:rFonts w:ascii="Times New Roman" w:hAnsi="Times New Roman"/>
          <w:bCs/>
          <w:sz w:val="24"/>
          <w:szCs w:val="24"/>
        </w:rPr>
        <w:t>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B715E">
        <w:rPr>
          <w:rFonts w:ascii="Times New Roman" w:hAnsi="Times New Roman"/>
          <w:bCs/>
          <w:sz w:val="24"/>
          <w:szCs w:val="24"/>
        </w:rPr>
        <w:t>определената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B715E">
        <w:rPr>
          <w:rFonts w:ascii="Times New Roman" w:hAnsi="Times New Roman"/>
          <w:bCs/>
          <w:sz w:val="24"/>
          <w:szCs w:val="24"/>
        </w:rPr>
        <w:t>им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B715E">
        <w:rPr>
          <w:rFonts w:ascii="Times New Roman" w:hAnsi="Times New Roman"/>
          <w:bCs/>
          <w:sz w:val="24"/>
          <w:szCs w:val="24"/>
        </w:rPr>
        <w:t>компетентност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обработват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лични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журналистически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цели,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съответно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спрямо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тях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важат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особените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правила,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приложими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B715E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B715E">
        <w:rPr>
          <w:rFonts w:ascii="Times New Roman" w:hAnsi="Times New Roman"/>
          <w:bCs/>
          <w:sz w:val="24"/>
          <w:szCs w:val="24"/>
        </w:rPr>
        <w:t>медиите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8B715E">
        <w:rPr>
          <w:rFonts w:ascii="Times New Roman" w:hAnsi="Times New Roman"/>
          <w:bCs/>
          <w:sz w:val="24"/>
          <w:szCs w:val="24"/>
        </w:rPr>
        <w:t>Независимо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B715E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B715E">
        <w:rPr>
          <w:rFonts w:ascii="Times New Roman" w:hAnsi="Times New Roman"/>
          <w:bCs/>
          <w:sz w:val="24"/>
          <w:szCs w:val="24"/>
        </w:rPr>
        <w:t>това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публикуването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информация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досъдебните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производства,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включително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лични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определени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случаи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би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могло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разглежда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необходимо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изпълнението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задача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обществен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интерес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смисъла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</w:rPr>
        <w:t>чл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6,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bCs/>
          <w:sz w:val="24"/>
          <w:szCs w:val="24"/>
        </w:rPr>
        <w:t>пар</w:t>
      </w:r>
      <w:proofErr w:type="spellEnd"/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1,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б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1F69D4" w:rsidRPr="00445035">
        <w:rPr>
          <w:rFonts w:ascii="Times New Roman" w:hAnsi="Times New Roman"/>
          <w:bCs/>
          <w:sz w:val="24"/>
          <w:szCs w:val="24"/>
        </w:rPr>
        <w:t>„</w:t>
      </w:r>
      <w:r w:rsidRPr="00445035">
        <w:rPr>
          <w:rFonts w:ascii="Times New Roman" w:hAnsi="Times New Roman"/>
          <w:bCs/>
          <w:sz w:val="24"/>
          <w:szCs w:val="24"/>
        </w:rPr>
        <w:t>д</w:t>
      </w:r>
      <w:r w:rsidR="001F69D4" w:rsidRPr="00445035">
        <w:rPr>
          <w:rFonts w:ascii="Times New Roman" w:hAnsi="Times New Roman"/>
          <w:bCs/>
          <w:sz w:val="24"/>
          <w:szCs w:val="24"/>
        </w:rPr>
        <w:t>“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Общия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062404" w:rsidRPr="00445035">
        <w:rPr>
          <w:rFonts w:ascii="Times New Roman" w:hAnsi="Times New Roman"/>
          <w:bCs/>
          <w:sz w:val="24"/>
          <w:szCs w:val="24"/>
        </w:rPr>
        <w:t>относно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062404" w:rsidRPr="00445035">
        <w:rPr>
          <w:rFonts w:ascii="Times New Roman" w:hAnsi="Times New Roman"/>
          <w:bCs/>
          <w:sz w:val="24"/>
          <w:szCs w:val="24"/>
        </w:rPr>
        <w:t>защитата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062404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062404" w:rsidRPr="00445035">
        <w:rPr>
          <w:rFonts w:ascii="Times New Roman" w:hAnsi="Times New Roman"/>
          <w:bCs/>
          <w:sz w:val="24"/>
          <w:szCs w:val="24"/>
        </w:rPr>
        <w:t>данните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Общественият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интерес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би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могъл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бъде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обоснован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различни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фактори,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които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следва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бъдат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преценявани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ПРБ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4EE9880B" w14:textId="622982FE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Публикуването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лични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обвиняеми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лица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досъдебното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производство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интернет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страниците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прокуратурите,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както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предоставянето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им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медиите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журналистически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цели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законосъобразно,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когато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има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законово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задължение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или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налице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надделяващ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обществен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интерес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случаите,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когато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оглед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общественополезната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цел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невъзможно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или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нецелесъобразно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информацията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бъде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публикувана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bCs/>
          <w:sz w:val="24"/>
          <w:szCs w:val="24"/>
        </w:rPr>
        <w:t>анонимизиран</w:t>
      </w:r>
      <w:proofErr w:type="spellEnd"/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или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bCs/>
          <w:sz w:val="24"/>
          <w:szCs w:val="24"/>
        </w:rPr>
        <w:t>псевдонимизиран</w:t>
      </w:r>
      <w:proofErr w:type="spellEnd"/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вид,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тогава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посочването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името,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длъжността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или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местоработата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обвиняемия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биха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били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достатъчни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постигане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обществена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осведоменост,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докато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публикуването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ЕГН,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адрес,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връзки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трети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лица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извън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процеса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би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било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прекомерно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7014FE76" w14:textId="5FB067C4" w:rsidR="0071464C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правило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бива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публикуват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или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разкриват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друг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начин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лични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други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участ</w:t>
      </w:r>
      <w:r w:rsidR="008B715E">
        <w:rPr>
          <w:rFonts w:ascii="Times New Roman" w:hAnsi="Times New Roman"/>
          <w:bCs/>
          <w:sz w:val="24"/>
          <w:szCs w:val="24"/>
        </w:rPr>
        <w:t>ници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B715E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B715E">
        <w:rPr>
          <w:rFonts w:ascii="Times New Roman" w:hAnsi="Times New Roman"/>
          <w:bCs/>
          <w:sz w:val="24"/>
          <w:szCs w:val="24"/>
        </w:rPr>
        <w:t>досъдебното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B715E">
        <w:rPr>
          <w:rFonts w:ascii="Times New Roman" w:hAnsi="Times New Roman"/>
          <w:bCs/>
          <w:sz w:val="24"/>
          <w:szCs w:val="24"/>
        </w:rPr>
        <w:t>производство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свидетели,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вещи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лица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или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свързани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тези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категории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трети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лица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др</w:t>
      </w:r>
      <w:r w:rsidR="00F5039B">
        <w:rPr>
          <w:rFonts w:ascii="Times New Roman" w:hAnsi="Times New Roman"/>
          <w:bCs/>
          <w:sz w:val="24"/>
          <w:szCs w:val="24"/>
        </w:rPr>
        <w:t xml:space="preserve">., </w:t>
      </w:r>
      <w:r w:rsidRPr="00445035">
        <w:rPr>
          <w:rFonts w:ascii="Times New Roman" w:hAnsi="Times New Roman"/>
          <w:bCs/>
          <w:sz w:val="24"/>
          <w:szCs w:val="24"/>
        </w:rPr>
        <w:t>доколкото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отношение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тях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налице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законово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задължение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lastRenderedPageBreak/>
        <w:t>или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надделяващ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обществен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интерес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Изключение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би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могло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има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отношение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лица,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заемащи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висши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публични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длъжности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смисъла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</w:rPr>
        <w:t>чл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6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95066" w:rsidRPr="00445035">
        <w:rPr>
          <w:rFonts w:ascii="Times New Roman" w:hAnsi="Times New Roman"/>
          <w:bCs/>
          <w:sz w:val="24"/>
          <w:szCs w:val="24"/>
        </w:rPr>
        <w:t>ЗПКОНПИ</w:t>
      </w:r>
      <w:r w:rsidR="008B715E">
        <w:rPr>
          <w:rFonts w:ascii="Times New Roman" w:hAnsi="Times New Roman"/>
          <w:bCs/>
          <w:sz w:val="24"/>
          <w:szCs w:val="24"/>
        </w:rPr>
        <w:t>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или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друго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лице,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поради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естеството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своята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дейност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има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влияние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върху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обществото,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или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когато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публикуването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информацията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защитава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жизненоважни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интереси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субекта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данните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6AD06451" w14:textId="77777777" w:rsidR="008B715E" w:rsidRPr="00445035" w:rsidRDefault="008B715E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5D1D9017" w14:textId="6C30DAD5" w:rsidR="0071464C" w:rsidRPr="00445035" w:rsidRDefault="0071464C" w:rsidP="006D2A6D">
      <w:pPr>
        <w:pStyle w:val="ListParagraph"/>
        <w:numPr>
          <w:ilvl w:val="1"/>
          <w:numId w:val="17"/>
        </w:numPr>
        <w:tabs>
          <w:tab w:val="left" w:pos="993"/>
        </w:tabs>
        <w:spacing w:after="0" w:line="360" w:lineRule="auto"/>
        <w:ind w:left="0" w:right="-109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45035">
        <w:rPr>
          <w:rFonts w:ascii="Times New Roman" w:hAnsi="Times New Roman"/>
          <w:b/>
          <w:bCs/>
          <w:i/>
          <w:sz w:val="24"/>
          <w:szCs w:val="24"/>
        </w:rPr>
        <w:t>Искания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i/>
          <w:sz w:val="24"/>
          <w:szCs w:val="24"/>
        </w:rPr>
        <w:t>за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FB7230" w:rsidRPr="00445035">
        <w:rPr>
          <w:rFonts w:ascii="Times New Roman" w:hAnsi="Times New Roman"/>
          <w:b/>
          <w:bCs/>
          <w:i/>
          <w:sz w:val="24"/>
          <w:szCs w:val="24"/>
        </w:rPr>
        <w:t>становища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i/>
          <w:sz w:val="24"/>
          <w:szCs w:val="24"/>
        </w:rPr>
        <w:t>във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i/>
          <w:sz w:val="24"/>
          <w:szCs w:val="24"/>
        </w:rPr>
        <w:t>връзка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i/>
          <w:sz w:val="24"/>
          <w:szCs w:val="24"/>
        </w:rPr>
        <w:t>с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i/>
          <w:sz w:val="24"/>
          <w:szCs w:val="24"/>
        </w:rPr>
        <w:t>точното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i/>
          <w:sz w:val="24"/>
          <w:szCs w:val="24"/>
        </w:rPr>
        <w:t>определяне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i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i/>
          <w:sz w:val="24"/>
          <w:szCs w:val="24"/>
        </w:rPr>
        <w:t>фигурите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i/>
          <w:sz w:val="24"/>
          <w:szCs w:val="24"/>
        </w:rPr>
        <w:t>„администратор</w:t>
      </w:r>
      <w:r w:rsidR="001F69D4" w:rsidRPr="00445035">
        <w:rPr>
          <w:rFonts w:ascii="Times New Roman" w:hAnsi="Times New Roman"/>
          <w:b/>
          <w:bCs/>
          <w:i/>
          <w:sz w:val="24"/>
          <w:szCs w:val="24"/>
        </w:rPr>
        <w:t>“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i/>
          <w:sz w:val="24"/>
          <w:szCs w:val="24"/>
        </w:rPr>
        <w:t>и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i/>
          <w:sz w:val="24"/>
          <w:szCs w:val="24"/>
        </w:rPr>
        <w:t>„обработващ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i/>
          <w:sz w:val="24"/>
          <w:szCs w:val="24"/>
        </w:rPr>
        <w:t>лични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i/>
          <w:sz w:val="24"/>
          <w:szCs w:val="24"/>
        </w:rPr>
        <w:t>данни</w:t>
      </w:r>
      <w:r w:rsidR="001F69D4" w:rsidRPr="00445035">
        <w:rPr>
          <w:rFonts w:ascii="Times New Roman" w:hAnsi="Times New Roman"/>
          <w:b/>
          <w:bCs/>
          <w:i/>
          <w:sz w:val="24"/>
          <w:szCs w:val="24"/>
        </w:rPr>
        <w:t>“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</w:p>
    <w:p w14:paraId="522D9FB8" w14:textId="5C0C99B1" w:rsidR="0071464C" w:rsidRPr="00445035" w:rsidRDefault="001D149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1</w:t>
      </w:r>
      <w:r w:rsidR="00AC186A">
        <w:rPr>
          <w:rFonts w:ascii="Times New Roman" w:hAnsi="Times New Roman"/>
          <w:bCs/>
          <w:sz w:val="24"/>
          <w:szCs w:val="24"/>
        </w:rPr>
        <w:t>.</w:t>
      </w:r>
      <w:r w:rsidR="0071464C" w:rsidRPr="00445035">
        <w:rPr>
          <w:rFonts w:ascii="Times New Roman" w:hAnsi="Times New Roman"/>
          <w:bCs/>
          <w:sz w:val="24"/>
          <w:szCs w:val="24"/>
        </w:rPr>
        <w:t>3</w:t>
      </w:r>
      <w:r w:rsidR="00AC186A">
        <w:rPr>
          <w:rFonts w:ascii="Times New Roman" w:hAnsi="Times New Roman"/>
          <w:bCs/>
          <w:sz w:val="24"/>
          <w:szCs w:val="24"/>
        </w:rPr>
        <w:t>.</w:t>
      </w:r>
      <w:r w:rsidR="0071464C" w:rsidRPr="00445035">
        <w:rPr>
          <w:rFonts w:ascii="Times New Roman" w:hAnsi="Times New Roman"/>
          <w:bCs/>
          <w:sz w:val="24"/>
          <w:szCs w:val="24"/>
        </w:rPr>
        <w:t>1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</w:rPr>
        <w:t>Искане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Българската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асоциация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клинични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проучвания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(БАКП),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касаещо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определяне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фигурите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„администратор</w:t>
      </w:r>
      <w:r w:rsidR="001F69D4" w:rsidRPr="00445035">
        <w:rPr>
          <w:rFonts w:ascii="Times New Roman" w:hAnsi="Times New Roman"/>
          <w:bCs/>
          <w:sz w:val="24"/>
          <w:szCs w:val="24"/>
        </w:rPr>
        <w:t>“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„обработващ</w:t>
      </w:r>
      <w:r w:rsidR="001F69D4" w:rsidRPr="00445035">
        <w:rPr>
          <w:rFonts w:ascii="Times New Roman" w:hAnsi="Times New Roman"/>
          <w:bCs/>
          <w:sz w:val="24"/>
          <w:szCs w:val="24"/>
        </w:rPr>
        <w:t>“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лични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данни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лицата,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участващи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провеждането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клинични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проучвания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3B552CC3" w14:textId="21E0E1C5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БАКП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B7230">
        <w:rPr>
          <w:rFonts w:ascii="Times New Roman" w:hAnsi="Times New Roman"/>
          <w:bCs/>
          <w:sz w:val="24"/>
          <w:szCs w:val="24"/>
        </w:rPr>
        <w:t>ставя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FB7230">
        <w:rPr>
          <w:rFonts w:ascii="Times New Roman" w:hAnsi="Times New Roman"/>
          <w:bCs/>
          <w:sz w:val="24"/>
          <w:szCs w:val="24"/>
        </w:rPr>
        <w:t>въпрос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FB7230">
        <w:rPr>
          <w:rFonts w:ascii="Times New Roman" w:hAnsi="Times New Roman"/>
          <w:bCs/>
          <w:sz w:val="24"/>
          <w:szCs w:val="24"/>
        </w:rPr>
        <w:t>относно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FB7230">
        <w:rPr>
          <w:rFonts w:ascii="Times New Roman" w:hAnsi="Times New Roman"/>
          <w:bCs/>
          <w:sz w:val="24"/>
          <w:szCs w:val="24"/>
        </w:rPr>
        <w:t>ролята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FB7230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FB7230">
        <w:rPr>
          <w:rFonts w:ascii="Times New Roman" w:hAnsi="Times New Roman"/>
          <w:bCs/>
          <w:sz w:val="24"/>
          <w:szCs w:val="24"/>
        </w:rPr>
        <w:t>лечебното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FB7230">
        <w:rPr>
          <w:rFonts w:ascii="Times New Roman" w:hAnsi="Times New Roman"/>
          <w:bCs/>
          <w:sz w:val="24"/>
          <w:szCs w:val="24"/>
        </w:rPr>
        <w:t>заведение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FB7230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FB7230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FB7230">
        <w:rPr>
          <w:rFonts w:ascii="Times New Roman" w:hAnsi="Times New Roman"/>
          <w:bCs/>
          <w:sz w:val="24"/>
          <w:szCs w:val="24"/>
        </w:rPr>
        <w:t>и</w:t>
      </w:r>
      <w:r w:rsidRPr="00445035">
        <w:rPr>
          <w:rFonts w:ascii="Times New Roman" w:hAnsi="Times New Roman"/>
          <w:bCs/>
          <w:sz w:val="24"/>
          <w:szCs w:val="24"/>
        </w:rPr>
        <w:t>зследователя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отношение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обработването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лични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провеждане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конкретно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клинично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изпитване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CF61D5" w:rsidRPr="00445035">
        <w:rPr>
          <w:rFonts w:ascii="Times New Roman" w:hAnsi="Times New Roman"/>
          <w:bCs/>
          <w:sz w:val="24"/>
          <w:szCs w:val="24"/>
        </w:rPr>
        <w:t>КЗЛД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застъпва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позицията,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че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възложителят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клинично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проучване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има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качеството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73B44" w:rsidRPr="00445035">
        <w:rPr>
          <w:rFonts w:ascii="Times New Roman" w:hAnsi="Times New Roman"/>
          <w:bCs/>
          <w:sz w:val="24"/>
          <w:szCs w:val="24"/>
        </w:rPr>
        <w:t>АЛД</w:t>
      </w:r>
      <w:r w:rsidRPr="00445035">
        <w:rPr>
          <w:rFonts w:ascii="Times New Roman" w:hAnsi="Times New Roman"/>
          <w:bCs/>
          <w:sz w:val="24"/>
          <w:szCs w:val="24"/>
        </w:rPr>
        <w:t>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тъй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определя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целите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средствата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обработването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им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Ролята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F86B6B" w:rsidRPr="00445035">
        <w:rPr>
          <w:rFonts w:ascii="Times New Roman" w:hAnsi="Times New Roman"/>
          <w:bCs/>
          <w:sz w:val="24"/>
          <w:szCs w:val="24"/>
        </w:rPr>
        <w:t>ОЛД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определя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F86B6B" w:rsidRPr="00445035">
        <w:rPr>
          <w:rFonts w:ascii="Times New Roman" w:hAnsi="Times New Roman"/>
          <w:bCs/>
          <w:sz w:val="24"/>
          <w:szCs w:val="24"/>
        </w:rPr>
        <w:t>АЛД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поначало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останалите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три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фигури,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именно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договорно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изследователската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организация,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лечебните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заведения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медицинските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специалисти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D65A38" w:rsidRPr="00445035">
        <w:rPr>
          <w:rFonts w:ascii="Times New Roman" w:hAnsi="Times New Roman"/>
          <w:bCs/>
          <w:sz w:val="24"/>
          <w:szCs w:val="24"/>
        </w:rPr>
        <w:t>–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изследователи</w:t>
      </w:r>
      <w:r w:rsidR="00FB7230">
        <w:rPr>
          <w:rFonts w:ascii="Times New Roman" w:hAnsi="Times New Roman"/>
          <w:bCs/>
          <w:sz w:val="24"/>
          <w:szCs w:val="24"/>
        </w:rPr>
        <w:t>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следва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имат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качеството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F86B6B" w:rsidRPr="00445035">
        <w:rPr>
          <w:rFonts w:ascii="Times New Roman" w:hAnsi="Times New Roman"/>
          <w:bCs/>
          <w:sz w:val="24"/>
          <w:szCs w:val="24"/>
        </w:rPr>
        <w:t>ОЛД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4DA3034A" w14:textId="44597221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Важно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отбележи,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че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съгласно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</w:rPr>
        <w:t>чл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82,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bCs/>
          <w:sz w:val="24"/>
          <w:szCs w:val="24"/>
        </w:rPr>
        <w:t>пар</w:t>
      </w:r>
      <w:proofErr w:type="spellEnd"/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4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Общ</w:t>
      </w:r>
      <w:r w:rsidR="00062404" w:rsidRPr="00445035">
        <w:rPr>
          <w:rFonts w:ascii="Times New Roman" w:hAnsi="Times New Roman"/>
          <w:bCs/>
          <w:sz w:val="24"/>
          <w:szCs w:val="24"/>
        </w:rPr>
        <w:t>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062404" w:rsidRPr="00445035">
        <w:rPr>
          <w:rFonts w:ascii="Times New Roman" w:hAnsi="Times New Roman"/>
          <w:bCs/>
          <w:sz w:val="24"/>
          <w:szCs w:val="24"/>
        </w:rPr>
        <w:t>относно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защита</w:t>
      </w:r>
      <w:r w:rsidR="00062404" w:rsidRPr="00445035">
        <w:rPr>
          <w:rFonts w:ascii="Times New Roman" w:hAnsi="Times New Roman"/>
          <w:bCs/>
          <w:sz w:val="24"/>
          <w:szCs w:val="24"/>
        </w:rPr>
        <w:t>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</w:t>
      </w:r>
      <w:r w:rsidR="00062404" w:rsidRPr="00445035">
        <w:rPr>
          <w:rFonts w:ascii="Times New Roman" w:hAnsi="Times New Roman"/>
          <w:bCs/>
          <w:sz w:val="24"/>
          <w:szCs w:val="24"/>
        </w:rPr>
        <w:t>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F86B6B" w:rsidRPr="00445035">
        <w:rPr>
          <w:rFonts w:ascii="Times New Roman" w:hAnsi="Times New Roman"/>
          <w:bCs/>
          <w:sz w:val="24"/>
          <w:szCs w:val="24"/>
        </w:rPr>
        <w:t>АЛД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F86B6B"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F86B6B" w:rsidRPr="00445035">
        <w:rPr>
          <w:rFonts w:ascii="Times New Roman" w:hAnsi="Times New Roman"/>
          <w:bCs/>
          <w:sz w:val="24"/>
          <w:szCs w:val="24"/>
        </w:rPr>
        <w:t>ОЛД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носят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солидарна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отговорност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вреди</w:t>
      </w:r>
      <w:r w:rsidR="00FB7230">
        <w:rPr>
          <w:rFonts w:ascii="Times New Roman" w:hAnsi="Times New Roman"/>
          <w:bCs/>
          <w:sz w:val="24"/>
          <w:szCs w:val="24"/>
        </w:rPr>
        <w:t>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причинени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незаконосъобразно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обработване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лични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01C20E8B" w14:textId="5A68E025" w:rsidR="0071464C" w:rsidRPr="00445035" w:rsidRDefault="001D149C" w:rsidP="00991DF6">
      <w:pPr>
        <w:tabs>
          <w:tab w:val="left" w:pos="567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bCs/>
          <w:sz w:val="24"/>
          <w:szCs w:val="24"/>
          <w:lang w:bidi="bg-BG"/>
        </w:rPr>
        <w:t>1</w:t>
      </w:r>
      <w:r w:rsidR="00AC186A">
        <w:rPr>
          <w:rFonts w:ascii="Times New Roman" w:hAnsi="Times New Roman"/>
          <w:bCs/>
          <w:sz w:val="24"/>
          <w:szCs w:val="24"/>
          <w:lang w:bidi="bg-BG"/>
        </w:rPr>
        <w:t>.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3</w:t>
      </w:r>
      <w:r w:rsidR="00AC186A">
        <w:rPr>
          <w:rFonts w:ascii="Times New Roman" w:hAnsi="Times New Roman"/>
          <w:bCs/>
          <w:sz w:val="24"/>
          <w:szCs w:val="24"/>
          <w:lang w:bidi="bg-BG"/>
        </w:rPr>
        <w:t>.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2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F1BE3" w:rsidRPr="00445035">
        <w:rPr>
          <w:rFonts w:ascii="Times New Roman" w:hAnsi="Times New Roman"/>
          <w:bCs/>
          <w:sz w:val="24"/>
          <w:szCs w:val="24"/>
          <w:lang w:bidi="bg-BG"/>
        </w:rPr>
        <w:t>КЗЛД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постъпило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искане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становище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„</w:t>
      </w:r>
      <w:proofErr w:type="spellStart"/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Спиди</w:t>
      </w:r>
      <w:proofErr w:type="spellEnd"/>
      <w:r w:rsidR="001F69D4" w:rsidRPr="00445035">
        <w:rPr>
          <w:rFonts w:ascii="Times New Roman" w:hAnsi="Times New Roman"/>
          <w:bCs/>
          <w:sz w:val="24"/>
          <w:szCs w:val="24"/>
          <w:lang w:bidi="bg-BG"/>
        </w:rPr>
        <w:t>“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FB7230">
        <w:rPr>
          <w:rFonts w:ascii="Times New Roman" w:hAnsi="Times New Roman"/>
          <w:bCs/>
          <w:sz w:val="24"/>
          <w:szCs w:val="24"/>
          <w:lang w:bidi="bg-BG"/>
        </w:rPr>
        <w:t>АД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FB7230">
        <w:rPr>
          <w:rFonts w:ascii="Times New Roman" w:hAnsi="Times New Roman"/>
          <w:bCs/>
          <w:sz w:val="24"/>
          <w:szCs w:val="24"/>
          <w:lang w:bidi="bg-BG"/>
        </w:rPr>
        <w:t>относно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FB7230">
        <w:rPr>
          <w:rFonts w:ascii="Times New Roman" w:hAnsi="Times New Roman"/>
          <w:bCs/>
          <w:sz w:val="24"/>
          <w:szCs w:val="24"/>
          <w:lang w:bidi="bg-BG"/>
        </w:rPr>
        <w:t>това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какво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качество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„</w:t>
      </w:r>
      <w:proofErr w:type="spellStart"/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Спиди</w:t>
      </w:r>
      <w:proofErr w:type="spellEnd"/>
      <w:r w:rsidR="001F69D4" w:rsidRPr="00445035">
        <w:rPr>
          <w:rFonts w:ascii="Times New Roman" w:hAnsi="Times New Roman"/>
          <w:bCs/>
          <w:sz w:val="24"/>
          <w:szCs w:val="24"/>
          <w:lang w:bidi="bg-BG"/>
        </w:rPr>
        <w:t>“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АД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обработва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личните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данни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подателя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или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получателя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универсалната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пощенска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услуга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D65A38" w:rsidRPr="00445035">
        <w:rPr>
          <w:rFonts w:ascii="Times New Roman" w:hAnsi="Times New Roman"/>
          <w:bCs/>
          <w:sz w:val="24"/>
          <w:szCs w:val="24"/>
          <w:lang w:bidi="bg-BG"/>
        </w:rPr>
        <w:t>–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като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673B44" w:rsidRPr="00445035">
        <w:rPr>
          <w:rFonts w:ascii="Times New Roman" w:hAnsi="Times New Roman"/>
          <w:bCs/>
          <w:sz w:val="24"/>
          <w:szCs w:val="24"/>
          <w:lang w:bidi="bg-BG"/>
        </w:rPr>
        <w:t>АЛД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или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673B44" w:rsidRPr="00445035">
        <w:rPr>
          <w:rFonts w:ascii="Times New Roman" w:hAnsi="Times New Roman"/>
          <w:bCs/>
          <w:sz w:val="24"/>
          <w:szCs w:val="24"/>
          <w:lang w:bidi="bg-BG"/>
        </w:rPr>
        <w:t>ОЛД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</w:p>
    <w:p w14:paraId="0CB4AA1D" w14:textId="2DF76605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рамките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мотивационната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част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становището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направен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подробен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анализ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разпределението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ролите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отговорностите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между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F86B6B" w:rsidRPr="00445035">
        <w:rPr>
          <w:rFonts w:ascii="Times New Roman" w:hAnsi="Times New Roman"/>
          <w:bCs/>
          <w:sz w:val="24"/>
          <w:szCs w:val="24"/>
          <w:lang w:bidi="bg-BG"/>
        </w:rPr>
        <w:t>АЛД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F86B6B"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F86B6B" w:rsidRPr="00445035">
        <w:rPr>
          <w:rFonts w:ascii="Times New Roman" w:hAnsi="Times New Roman"/>
          <w:bCs/>
          <w:sz w:val="24"/>
          <w:szCs w:val="24"/>
          <w:lang w:bidi="bg-BG"/>
        </w:rPr>
        <w:t>ОЛД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CF61D5"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CF61D5" w:rsidRPr="00445035">
        <w:rPr>
          <w:rFonts w:ascii="Times New Roman" w:hAnsi="Times New Roman"/>
          <w:bCs/>
          <w:sz w:val="24"/>
          <w:szCs w:val="24"/>
          <w:lang w:bidi="bg-BG"/>
        </w:rPr>
        <w:t>тяхната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CF61D5" w:rsidRPr="00445035">
        <w:rPr>
          <w:rFonts w:ascii="Times New Roman" w:hAnsi="Times New Roman"/>
          <w:bCs/>
          <w:sz w:val="24"/>
          <w:szCs w:val="24"/>
          <w:lang w:bidi="bg-BG"/>
        </w:rPr>
        <w:t>основна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CF61D5" w:rsidRPr="00445035">
        <w:rPr>
          <w:rFonts w:ascii="Times New Roman" w:hAnsi="Times New Roman"/>
          <w:bCs/>
          <w:sz w:val="24"/>
          <w:szCs w:val="24"/>
          <w:lang w:bidi="bg-BG"/>
        </w:rPr>
        <w:t>цел,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именно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гарантира,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че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обработването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лични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данни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протича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съответствие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изискванията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  <w:lang w:bidi="bg-BG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  <w:lang w:bidi="bg-BG"/>
        </w:rPr>
        <w:t>(ЕС)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  <w:lang w:bidi="bg-BG"/>
        </w:rPr>
        <w:t>2016/679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съответно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осигурява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защита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CF61D5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CF61D5" w:rsidRPr="00445035">
        <w:rPr>
          <w:rFonts w:ascii="Times New Roman" w:hAnsi="Times New Roman"/>
          <w:bCs/>
          <w:sz w:val="24"/>
          <w:szCs w:val="24"/>
          <w:lang w:bidi="bg-BG"/>
        </w:rPr>
        <w:t>правата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CF61D5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CF61D5" w:rsidRPr="00445035">
        <w:rPr>
          <w:rFonts w:ascii="Times New Roman" w:hAnsi="Times New Roman"/>
          <w:bCs/>
          <w:sz w:val="24"/>
          <w:szCs w:val="24"/>
          <w:lang w:bidi="bg-BG"/>
        </w:rPr>
        <w:t>физическите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CF61D5" w:rsidRPr="00445035">
        <w:rPr>
          <w:rFonts w:ascii="Times New Roman" w:hAnsi="Times New Roman"/>
          <w:bCs/>
          <w:sz w:val="24"/>
          <w:szCs w:val="24"/>
          <w:lang w:bidi="bg-BG"/>
        </w:rPr>
        <w:t>лица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CF61D5" w:rsidRPr="00445035">
        <w:rPr>
          <w:rFonts w:ascii="Times New Roman" w:hAnsi="Times New Roman"/>
          <w:bCs/>
          <w:sz w:val="24"/>
          <w:szCs w:val="24"/>
          <w:lang w:bidi="bg-BG"/>
        </w:rPr>
        <w:t>–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субекти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данни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</w:p>
    <w:p w14:paraId="09EED62F" w14:textId="4737D94B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bCs/>
          <w:sz w:val="24"/>
          <w:szCs w:val="24"/>
          <w:lang w:bidi="bg-BG"/>
        </w:rPr>
        <w:t>Становището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КЗЛД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е,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че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общия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случай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дружествата,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които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предоставят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услуги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условията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строга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изчерпателна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законова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регламентация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въз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основа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лицензия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или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аналогично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индивидуално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разрешение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държавата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контрола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изрично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определени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публични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органи,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принципно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биха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могли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разглеждат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като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F86B6B" w:rsidRPr="00445035">
        <w:rPr>
          <w:rFonts w:ascii="Times New Roman" w:hAnsi="Times New Roman"/>
          <w:bCs/>
          <w:sz w:val="24"/>
          <w:szCs w:val="24"/>
          <w:lang w:bidi="bg-BG"/>
        </w:rPr>
        <w:t>ОЛД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като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самостоятелни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CF61D5" w:rsidRPr="00445035">
        <w:rPr>
          <w:rFonts w:ascii="Times New Roman" w:hAnsi="Times New Roman"/>
          <w:bCs/>
          <w:sz w:val="24"/>
          <w:szCs w:val="24"/>
          <w:lang w:bidi="bg-BG"/>
        </w:rPr>
        <w:t>АЛД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Примери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такива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CF61D5" w:rsidRPr="00445035">
        <w:rPr>
          <w:rFonts w:ascii="Times New Roman" w:hAnsi="Times New Roman"/>
          <w:bCs/>
          <w:sz w:val="24"/>
          <w:szCs w:val="24"/>
          <w:lang w:bidi="bg-BG"/>
        </w:rPr>
        <w:t>АЛД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пощенските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оператори,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банките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застрахователните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дружества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</w:p>
    <w:p w14:paraId="2A9B83A9" w14:textId="3697497D" w:rsidR="0071464C" w:rsidRPr="00445035" w:rsidRDefault="00FB7230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>
        <w:rPr>
          <w:rFonts w:ascii="Times New Roman" w:hAnsi="Times New Roman"/>
          <w:bCs/>
          <w:sz w:val="24"/>
          <w:szCs w:val="24"/>
          <w:lang w:bidi="bg-BG"/>
        </w:rPr>
        <w:lastRenderedPageBreak/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bidi="bg-BG"/>
        </w:rPr>
        <w:t>допълнение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предвид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многообразието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обществени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отношения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съответствие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принципа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отчетност,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регламентиран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  <w:lang w:bidi="bg-BG"/>
        </w:rPr>
        <w:t>чл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5,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proofErr w:type="spellStart"/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пар</w:t>
      </w:r>
      <w:proofErr w:type="spellEnd"/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2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  <w:lang w:bidi="bg-BG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  <w:lang w:bidi="bg-BG"/>
        </w:rPr>
        <w:t>(ЕС)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  <w:lang w:bidi="bg-BG"/>
        </w:rPr>
        <w:t>2016/679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участниците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търговския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гражданския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оборот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следва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сами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определят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във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всеки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отделен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случай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какви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техните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правоотношения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във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връзка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обработваните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тях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лични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данни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D65A38" w:rsidRPr="00445035">
        <w:rPr>
          <w:rFonts w:ascii="Times New Roman" w:hAnsi="Times New Roman"/>
          <w:bCs/>
          <w:sz w:val="24"/>
          <w:szCs w:val="24"/>
          <w:lang w:bidi="bg-BG"/>
        </w:rPr>
        <w:t>–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самостоятелни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администратори,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администратор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обработващ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или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съвместни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администратори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Техният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избор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следва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формален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трябва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гарантира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най-голяма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степен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съответствие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изискванията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  <w:lang w:bidi="bg-BG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  <w:lang w:bidi="bg-BG"/>
        </w:rPr>
        <w:t>(ЕС)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  <w:lang w:bidi="bg-BG"/>
        </w:rPr>
        <w:t>2016/679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ефективна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защита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правата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субектите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данни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</w:p>
    <w:p w14:paraId="2B16B6A0" w14:textId="29FBFF31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bCs/>
          <w:sz w:val="24"/>
          <w:szCs w:val="24"/>
          <w:lang w:bidi="bg-BG"/>
        </w:rPr>
        <w:t>Идентично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становище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изразено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искане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„Български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пощи</w:t>
      </w:r>
      <w:r w:rsidR="001F69D4" w:rsidRPr="00445035">
        <w:rPr>
          <w:rFonts w:ascii="Times New Roman" w:hAnsi="Times New Roman"/>
          <w:bCs/>
          <w:sz w:val="24"/>
          <w:szCs w:val="24"/>
          <w:lang w:bidi="bg-BG"/>
        </w:rPr>
        <w:t>“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ЕАД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</w:p>
    <w:p w14:paraId="2168EEF8" w14:textId="4156A10F" w:rsidR="0071464C" w:rsidRPr="00445035" w:rsidRDefault="001D149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bCs/>
          <w:sz w:val="24"/>
          <w:szCs w:val="24"/>
          <w:lang w:bidi="bg-BG"/>
        </w:rPr>
        <w:t>1</w:t>
      </w:r>
      <w:r w:rsidR="00AC186A">
        <w:rPr>
          <w:rFonts w:ascii="Times New Roman" w:hAnsi="Times New Roman"/>
          <w:bCs/>
          <w:sz w:val="24"/>
          <w:szCs w:val="24"/>
          <w:lang w:bidi="bg-BG"/>
        </w:rPr>
        <w:t>.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3</w:t>
      </w:r>
      <w:r w:rsidR="00AC186A">
        <w:rPr>
          <w:rFonts w:ascii="Times New Roman" w:hAnsi="Times New Roman"/>
          <w:bCs/>
          <w:sz w:val="24"/>
          <w:szCs w:val="24"/>
          <w:lang w:bidi="bg-BG"/>
        </w:rPr>
        <w:t>.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3</w:t>
      </w:r>
      <w:r w:rsidR="006E3923">
        <w:rPr>
          <w:rFonts w:ascii="Times New Roman" w:hAnsi="Times New Roman"/>
          <w:bCs/>
          <w:sz w:val="24"/>
          <w:szCs w:val="24"/>
          <w:lang w:bidi="bg-BG"/>
        </w:rPr>
        <w:t>.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6216CD" w:rsidRPr="00445035">
        <w:rPr>
          <w:rFonts w:ascii="Times New Roman" w:hAnsi="Times New Roman"/>
          <w:bCs/>
          <w:sz w:val="24"/>
          <w:szCs w:val="24"/>
          <w:lang w:bidi="bg-BG"/>
        </w:rPr>
        <w:t>КЗЛД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6216CD" w:rsidRPr="00445035">
        <w:rPr>
          <w:rFonts w:ascii="Times New Roman" w:hAnsi="Times New Roman"/>
          <w:bCs/>
          <w:sz w:val="24"/>
          <w:szCs w:val="24"/>
          <w:lang w:bidi="bg-BG"/>
        </w:rPr>
        <w:t>изразява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становище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въпроси,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свързани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прилагането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Общия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относно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защитата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данните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при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предоставяне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фирмени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карти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спорт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служители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</w:p>
    <w:p w14:paraId="51A46793" w14:textId="349BA258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CF61D5" w:rsidRPr="00445035">
        <w:rPr>
          <w:rFonts w:ascii="Times New Roman" w:hAnsi="Times New Roman"/>
          <w:bCs/>
          <w:sz w:val="24"/>
          <w:szCs w:val="24"/>
          <w:lang w:bidi="bg-BG"/>
        </w:rPr>
        <w:t>КЗЛД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постъпват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множество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сходни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запитвания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относно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предоставянето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фирмени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карти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спорт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служители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съществено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значение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определянето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правоотношенията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между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участниците,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както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основанията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обработване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личните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данни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служителите,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ползватели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FB7230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FB7230">
        <w:rPr>
          <w:rFonts w:ascii="Times New Roman" w:hAnsi="Times New Roman"/>
          <w:bCs/>
          <w:sz w:val="24"/>
          <w:szCs w:val="24"/>
          <w:lang w:bidi="bg-BG"/>
        </w:rPr>
        <w:t>услугата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="00FB7230">
        <w:rPr>
          <w:rFonts w:ascii="Times New Roman" w:hAnsi="Times New Roman"/>
          <w:bCs/>
          <w:sz w:val="24"/>
          <w:szCs w:val="24"/>
          <w:lang w:bidi="bg-BG"/>
        </w:rPr>
        <w:t>Във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FB7230">
        <w:rPr>
          <w:rFonts w:ascii="Times New Roman" w:hAnsi="Times New Roman"/>
          <w:bCs/>
          <w:sz w:val="24"/>
          <w:szCs w:val="24"/>
          <w:lang w:bidi="bg-BG"/>
        </w:rPr>
        <w:t>връзка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FB7230">
        <w:rPr>
          <w:rFonts w:ascii="Times New Roman" w:hAnsi="Times New Roman"/>
          <w:bCs/>
          <w:sz w:val="24"/>
          <w:szCs w:val="24"/>
          <w:lang w:bidi="bg-BG"/>
        </w:rPr>
        <w:t>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FB7230">
        <w:rPr>
          <w:rFonts w:ascii="Times New Roman" w:hAnsi="Times New Roman"/>
          <w:bCs/>
          <w:sz w:val="24"/>
          <w:szCs w:val="24"/>
          <w:lang w:bidi="bg-BG"/>
        </w:rPr>
        <w:t>това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КЗЛД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израз</w:t>
      </w:r>
      <w:r w:rsidR="006216CD" w:rsidRPr="00445035">
        <w:rPr>
          <w:rFonts w:ascii="Times New Roman" w:hAnsi="Times New Roman"/>
          <w:bCs/>
          <w:sz w:val="24"/>
          <w:szCs w:val="24"/>
          <w:lang w:bidi="bg-BG"/>
        </w:rPr>
        <w:t>ява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следното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становище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въпроси,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свързани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прилагането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Общия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относно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защитата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данните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предоставяне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този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вид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услуги:</w:t>
      </w:r>
    </w:p>
    <w:p w14:paraId="2B26572F" w14:textId="3079B9AE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bCs/>
          <w:sz w:val="24"/>
          <w:szCs w:val="24"/>
          <w:lang w:bidi="bg-BG"/>
        </w:rPr>
        <w:t>1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Дружество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работодател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качеството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CF61D5" w:rsidRPr="00445035">
        <w:rPr>
          <w:rFonts w:ascii="Times New Roman" w:hAnsi="Times New Roman"/>
          <w:bCs/>
          <w:sz w:val="24"/>
          <w:szCs w:val="24"/>
          <w:lang w:bidi="bg-BG"/>
        </w:rPr>
        <w:t>АЛД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може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предостави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лични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данни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свои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служители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FB7230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FB7230">
        <w:rPr>
          <w:rFonts w:ascii="Times New Roman" w:hAnsi="Times New Roman"/>
          <w:bCs/>
          <w:sz w:val="24"/>
          <w:szCs w:val="24"/>
          <w:lang w:bidi="bg-BG"/>
        </w:rPr>
        <w:t>фирма,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FB7230">
        <w:rPr>
          <w:rFonts w:ascii="Times New Roman" w:hAnsi="Times New Roman"/>
          <w:bCs/>
          <w:sz w:val="24"/>
          <w:szCs w:val="24"/>
          <w:lang w:bidi="bg-BG"/>
        </w:rPr>
        <w:t>предлагаща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FB7230">
        <w:rPr>
          <w:rFonts w:ascii="Times New Roman" w:hAnsi="Times New Roman"/>
          <w:bCs/>
          <w:sz w:val="24"/>
          <w:szCs w:val="24"/>
          <w:lang w:bidi="bg-BG"/>
        </w:rPr>
        <w:t>услугата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proofErr w:type="spellStart"/>
      <w:r w:rsidRPr="00445035">
        <w:rPr>
          <w:rFonts w:ascii="Times New Roman" w:hAnsi="Times New Roman"/>
          <w:bCs/>
          <w:sz w:val="24"/>
          <w:szCs w:val="24"/>
          <w:lang w:bidi="bg-BG"/>
        </w:rPr>
        <w:t>Multisport</w:t>
      </w:r>
      <w:proofErr w:type="spellEnd"/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карта,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наличие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изрично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изразено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съгласие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тяхна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страна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смисъла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  <w:lang w:bidi="bg-BG"/>
        </w:rPr>
        <w:t>чл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="00342E28" w:rsidRPr="00445035">
        <w:rPr>
          <w:rFonts w:ascii="Times New Roman" w:hAnsi="Times New Roman"/>
          <w:bCs/>
          <w:sz w:val="24"/>
          <w:szCs w:val="24"/>
          <w:lang w:bidi="bg-BG"/>
        </w:rPr>
        <w:t>6,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proofErr w:type="spellStart"/>
      <w:r w:rsidR="00342E28" w:rsidRPr="00445035">
        <w:rPr>
          <w:rFonts w:ascii="Times New Roman" w:hAnsi="Times New Roman"/>
          <w:bCs/>
          <w:sz w:val="24"/>
          <w:szCs w:val="24"/>
          <w:lang w:bidi="bg-BG"/>
        </w:rPr>
        <w:t>пар</w:t>
      </w:r>
      <w:proofErr w:type="spellEnd"/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1,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„а</w:t>
      </w:r>
      <w:r w:rsidR="001F69D4" w:rsidRPr="00445035">
        <w:rPr>
          <w:rFonts w:ascii="Times New Roman" w:hAnsi="Times New Roman"/>
          <w:bCs/>
          <w:sz w:val="24"/>
          <w:szCs w:val="24"/>
          <w:lang w:bidi="bg-BG"/>
        </w:rPr>
        <w:t>“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proofErr w:type="spellStart"/>
      <w:r w:rsidRPr="00445035">
        <w:rPr>
          <w:rFonts w:ascii="Times New Roman" w:hAnsi="Times New Roman"/>
          <w:bCs/>
          <w:sz w:val="24"/>
          <w:szCs w:val="24"/>
          <w:lang w:bidi="bg-BG"/>
        </w:rPr>
        <w:t>вр</w:t>
      </w:r>
      <w:proofErr w:type="spellEnd"/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  <w:lang w:bidi="bg-BG"/>
        </w:rPr>
        <w:t>чл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4,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11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  <w:lang w:bidi="bg-BG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  <w:lang w:bidi="bg-BG"/>
        </w:rPr>
        <w:t>(ЕС)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  <w:lang w:bidi="bg-BG"/>
        </w:rPr>
        <w:t>2016/679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</w:p>
    <w:p w14:paraId="78EB6550" w14:textId="6BDADE04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bCs/>
          <w:sz w:val="24"/>
          <w:szCs w:val="24"/>
          <w:lang w:bidi="bg-BG"/>
        </w:rPr>
        <w:t>2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Допустимо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ползватели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услугата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бъдат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трети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лица,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напр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съпрузи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деца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служителя,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като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отношение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техните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лични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данни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също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следва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прилага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съгласието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като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основание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законосъобразност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обработването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</w:p>
    <w:p w14:paraId="799A9396" w14:textId="60D5119E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bCs/>
          <w:sz w:val="24"/>
          <w:szCs w:val="24"/>
          <w:lang w:bidi="bg-BG"/>
        </w:rPr>
        <w:t>3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Доколкото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дружество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раб</w:t>
      </w:r>
      <w:r w:rsidR="00FB7230">
        <w:rPr>
          <w:rFonts w:ascii="Times New Roman" w:hAnsi="Times New Roman"/>
          <w:bCs/>
          <w:sz w:val="24"/>
          <w:szCs w:val="24"/>
          <w:lang w:bidi="bg-BG"/>
        </w:rPr>
        <w:t>отодател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FB7230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FB7230">
        <w:rPr>
          <w:rFonts w:ascii="Times New Roman" w:hAnsi="Times New Roman"/>
          <w:bCs/>
          <w:sz w:val="24"/>
          <w:szCs w:val="24"/>
          <w:lang w:bidi="bg-BG"/>
        </w:rPr>
        <w:t>фирмата,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FB7230">
        <w:rPr>
          <w:rFonts w:ascii="Times New Roman" w:hAnsi="Times New Roman"/>
          <w:bCs/>
          <w:sz w:val="24"/>
          <w:szCs w:val="24"/>
          <w:lang w:bidi="bg-BG"/>
        </w:rPr>
        <w:t>предлагаща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proofErr w:type="spellStart"/>
      <w:r w:rsidRPr="00445035">
        <w:rPr>
          <w:rFonts w:ascii="Times New Roman" w:hAnsi="Times New Roman"/>
          <w:bCs/>
          <w:sz w:val="24"/>
          <w:szCs w:val="24"/>
          <w:lang w:bidi="bg-BG"/>
        </w:rPr>
        <w:t>Multisport</w:t>
      </w:r>
      <w:proofErr w:type="spellEnd"/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услугата,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обработват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личните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данни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различни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цели,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съхраняват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ги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различни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срокове,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предават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ги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различни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получатели,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прилагат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различни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технически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организационни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мерки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защита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A64567">
        <w:rPr>
          <w:rFonts w:ascii="Times New Roman" w:hAnsi="Times New Roman"/>
          <w:bCs/>
          <w:sz w:val="24"/>
          <w:szCs w:val="24"/>
          <w:lang w:bidi="bg-BG"/>
        </w:rPr>
        <w:t>т.н.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,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същите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явяват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самостоятелни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673B44" w:rsidRPr="00445035">
        <w:rPr>
          <w:rFonts w:ascii="Times New Roman" w:hAnsi="Times New Roman"/>
          <w:bCs/>
          <w:sz w:val="24"/>
          <w:szCs w:val="24"/>
          <w:lang w:bidi="bg-BG"/>
        </w:rPr>
        <w:t>АЛД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съответно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попадат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хипотезата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отношения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F86B6B" w:rsidRPr="00445035">
        <w:rPr>
          <w:rFonts w:ascii="Times New Roman" w:hAnsi="Times New Roman"/>
          <w:bCs/>
          <w:sz w:val="24"/>
          <w:szCs w:val="24"/>
          <w:lang w:bidi="bg-BG"/>
        </w:rPr>
        <w:t>АЛД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D65A38" w:rsidRPr="00445035">
        <w:rPr>
          <w:rFonts w:ascii="Times New Roman" w:hAnsi="Times New Roman"/>
          <w:bCs/>
          <w:sz w:val="24"/>
          <w:szCs w:val="24"/>
          <w:lang w:bidi="bg-BG"/>
        </w:rPr>
        <w:t>–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F86B6B" w:rsidRPr="00445035">
        <w:rPr>
          <w:rFonts w:ascii="Times New Roman" w:hAnsi="Times New Roman"/>
          <w:bCs/>
          <w:sz w:val="24"/>
          <w:szCs w:val="24"/>
          <w:lang w:bidi="bg-BG"/>
        </w:rPr>
        <w:t>ОЛД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смисъла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  <w:lang w:bidi="bg-BG"/>
        </w:rPr>
        <w:t>чл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28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Общия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A34FFD" w:rsidRPr="00445035">
        <w:rPr>
          <w:rFonts w:ascii="Times New Roman" w:hAnsi="Times New Roman"/>
          <w:bCs/>
          <w:sz w:val="24"/>
          <w:szCs w:val="24"/>
        </w:rPr>
        <w:t>относно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A34FFD" w:rsidRPr="00445035">
        <w:rPr>
          <w:rFonts w:ascii="Times New Roman" w:hAnsi="Times New Roman"/>
          <w:bCs/>
          <w:sz w:val="24"/>
          <w:szCs w:val="24"/>
        </w:rPr>
        <w:t>защитата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A34FFD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A34FFD" w:rsidRPr="00445035">
        <w:rPr>
          <w:rFonts w:ascii="Times New Roman" w:hAnsi="Times New Roman"/>
          <w:bCs/>
          <w:sz w:val="24"/>
          <w:szCs w:val="24"/>
        </w:rPr>
        <w:t>данните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</w:p>
    <w:p w14:paraId="3A1CE67E" w14:textId="6ECC022B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bCs/>
          <w:sz w:val="24"/>
          <w:szCs w:val="24"/>
          <w:lang w:bidi="bg-BG"/>
        </w:rPr>
        <w:t>4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обработване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личните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данни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двете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дружества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следва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стриктно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спазват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задължението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предоставяне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информация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реда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  <w:lang w:bidi="bg-BG"/>
        </w:rPr>
        <w:t>чл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13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  <w:lang w:bidi="bg-BG"/>
        </w:rPr>
        <w:t>чл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="00FB7230">
        <w:rPr>
          <w:rFonts w:ascii="Times New Roman" w:hAnsi="Times New Roman"/>
          <w:bCs/>
          <w:sz w:val="24"/>
          <w:szCs w:val="24"/>
          <w:lang w:bidi="bg-BG"/>
        </w:rPr>
        <w:t>14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съответствие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изискванията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  <w:lang w:bidi="bg-BG"/>
        </w:rPr>
        <w:t>чл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12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  <w:lang w:bidi="bg-BG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  <w:lang w:bidi="bg-BG"/>
        </w:rPr>
        <w:t>(ЕС)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  <w:lang w:bidi="bg-BG"/>
        </w:rPr>
        <w:t>2016/679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</w:p>
    <w:p w14:paraId="01C33323" w14:textId="2ADED323" w:rsidR="0071464C" w:rsidRPr="00445035" w:rsidRDefault="00CD0411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bCs/>
          <w:sz w:val="24"/>
          <w:szCs w:val="24"/>
          <w:lang w:bidi="bg-BG"/>
        </w:rPr>
        <w:lastRenderedPageBreak/>
        <w:t>1</w:t>
      </w:r>
      <w:r w:rsidR="00AC186A">
        <w:rPr>
          <w:rFonts w:ascii="Times New Roman" w:hAnsi="Times New Roman"/>
          <w:bCs/>
          <w:sz w:val="24"/>
          <w:szCs w:val="24"/>
          <w:lang w:bidi="bg-BG"/>
        </w:rPr>
        <w:t>.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3</w:t>
      </w:r>
      <w:r w:rsidR="00AC186A">
        <w:rPr>
          <w:rFonts w:ascii="Times New Roman" w:hAnsi="Times New Roman"/>
          <w:bCs/>
          <w:sz w:val="24"/>
          <w:szCs w:val="24"/>
          <w:lang w:bidi="bg-BG"/>
        </w:rPr>
        <w:t>.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4</w:t>
      </w:r>
      <w:r w:rsidR="006E3923">
        <w:rPr>
          <w:rFonts w:ascii="Times New Roman" w:hAnsi="Times New Roman"/>
          <w:bCs/>
          <w:sz w:val="24"/>
          <w:szCs w:val="24"/>
          <w:lang w:bidi="bg-BG"/>
        </w:rPr>
        <w:t>.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КЗЛД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6216CD" w:rsidRPr="00445035">
        <w:rPr>
          <w:rFonts w:ascii="Times New Roman" w:hAnsi="Times New Roman"/>
          <w:bCs/>
          <w:sz w:val="24"/>
          <w:szCs w:val="24"/>
          <w:lang w:bidi="bg-BG"/>
        </w:rPr>
        <w:t>се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6216CD" w:rsidRPr="00445035">
        <w:rPr>
          <w:rFonts w:ascii="Times New Roman" w:hAnsi="Times New Roman"/>
          <w:bCs/>
          <w:sz w:val="24"/>
          <w:szCs w:val="24"/>
          <w:lang w:bidi="bg-BG"/>
        </w:rPr>
        <w:t>произнася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6216CD" w:rsidRPr="00445035">
        <w:rPr>
          <w:rFonts w:ascii="Times New Roman" w:hAnsi="Times New Roman"/>
          <w:bCs/>
          <w:sz w:val="24"/>
          <w:szCs w:val="24"/>
          <w:lang w:bidi="bg-BG"/>
        </w:rPr>
        <w:t>със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становище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въпроси,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свързани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определянето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качествата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„администратор</w:t>
      </w:r>
      <w:r w:rsidR="001F69D4" w:rsidRPr="00445035">
        <w:rPr>
          <w:rFonts w:ascii="Times New Roman" w:hAnsi="Times New Roman"/>
          <w:bCs/>
          <w:sz w:val="24"/>
          <w:szCs w:val="24"/>
          <w:lang w:bidi="bg-BG"/>
        </w:rPr>
        <w:t>“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„обработващ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лични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данни</w:t>
      </w:r>
      <w:r w:rsidR="001F69D4" w:rsidRPr="00445035">
        <w:rPr>
          <w:rFonts w:ascii="Times New Roman" w:hAnsi="Times New Roman"/>
          <w:bCs/>
          <w:sz w:val="24"/>
          <w:szCs w:val="24"/>
          <w:lang w:bidi="bg-BG"/>
        </w:rPr>
        <w:t>“</w:t>
      </w:r>
      <w:r w:rsidR="00FB7230">
        <w:rPr>
          <w:rFonts w:ascii="Times New Roman" w:hAnsi="Times New Roman"/>
          <w:bCs/>
          <w:sz w:val="24"/>
          <w:szCs w:val="24"/>
          <w:lang w:bidi="bg-BG"/>
        </w:rPr>
        <w:t>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при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взаимоотношенията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между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застрахователни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дружества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лечебни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заведения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</w:p>
    <w:p w14:paraId="388D8481" w14:textId="33A85052" w:rsidR="0071464C" w:rsidRPr="00445035" w:rsidRDefault="00FB7230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>
        <w:rPr>
          <w:rFonts w:ascii="Times New Roman" w:hAnsi="Times New Roman"/>
          <w:bCs/>
          <w:sz w:val="24"/>
          <w:szCs w:val="24"/>
          <w:lang w:bidi="bg-BG"/>
        </w:rPr>
        <w:t>Становището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има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цел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даде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насоки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при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определяне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фигурите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„администратор</w:t>
      </w:r>
      <w:r w:rsidR="001F69D4" w:rsidRPr="00445035">
        <w:rPr>
          <w:rFonts w:ascii="Times New Roman" w:hAnsi="Times New Roman"/>
          <w:bCs/>
          <w:sz w:val="24"/>
          <w:szCs w:val="24"/>
          <w:lang w:bidi="bg-BG"/>
        </w:rPr>
        <w:t>“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„обработващ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лични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данни"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смисъла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Общия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относно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защитата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данните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случаите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договорни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правоотношения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между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застрахователни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дружества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лечебни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заведения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контекста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приложимото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специално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законодателство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сферата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здравеопазването:</w:t>
      </w:r>
    </w:p>
    <w:p w14:paraId="28212AF3" w14:textId="6E340930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bCs/>
          <w:sz w:val="24"/>
          <w:szCs w:val="24"/>
          <w:lang w:bidi="bg-BG"/>
        </w:rPr>
        <w:t>1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Дейността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обработване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лични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данни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във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връзка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извършване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прегледи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изследвания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могла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извърши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името</w:t>
      </w:r>
      <w:r w:rsidR="00F5039B"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застрахователя</w:t>
      </w:r>
      <w:r w:rsidR="00F5039B"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r w:rsidR="00FB7230">
        <w:rPr>
          <w:rFonts w:ascii="Times New Roman" w:hAnsi="Times New Roman"/>
          <w:bCs/>
          <w:sz w:val="24"/>
          <w:szCs w:val="24"/>
          <w:lang w:bidi="bg-BG"/>
        </w:rPr>
        <w:t>(администратор)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поради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факта,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че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същите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могат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бъдат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реализирани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него,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само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организация,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имаща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качеството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„лечебно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заведение</w:t>
      </w:r>
      <w:r w:rsidR="001F69D4" w:rsidRPr="00445035">
        <w:rPr>
          <w:rFonts w:ascii="Times New Roman" w:hAnsi="Times New Roman"/>
          <w:bCs/>
          <w:sz w:val="24"/>
          <w:szCs w:val="24"/>
          <w:lang w:bidi="bg-BG"/>
        </w:rPr>
        <w:t>“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смисъла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Закона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лечебните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заведения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</w:p>
    <w:p w14:paraId="1B796DD8" w14:textId="3A43B201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bCs/>
          <w:sz w:val="24"/>
          <w:szCs w:val="24"/>
          <w:lang w:bidi="bg-BG"/>
        </w:rPr>
        <w:t>2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Специалното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законодателство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сферата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здравеопаз</w:t>
      </w:r>
      <w:r w:rsidR="00FB7230">
        <w:rPr>
          <w:rFonts w:ascii="Times New Roman" w:hAnsi="Times New Roman"/>
          <w:bCs/>
          <w:sz w:val="24"/>
          <w:szCs w:val="24"/>
          <w:lang w:bidi="bg-BG"/>
        </w:rPr>
        <w:t>ването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FB7230">
        <w:rPr>
          <w:rFonts w:ascii="Times New Roman" w:hAnsi="Times New Roman"/>
          <w:bCs/>
          <w:sz w:val="24"/>
          <w:szCs w:val="24"/>
          <w:lang w:bidi="bg-BG"/>
        </w:rPr>
        <w:t>(законово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FB7230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FB7230">
        <w:rPr>
          <w:rFonts w:ascii="Times New Roman" w:hAnsi="Times New Roman"/>
          <w:bCs/>
          <w:sz w:val="24"/>
          <w:szCs w:val="24"/>
          <w:lang w:bidi="bg-BG"/>
        </w:rPr>
        <w:t>подзаконово)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предвижда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редица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задължения,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мерки,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механизми,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ред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условия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защита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здравната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информация,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съдържаща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лични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данни,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които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могат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бъдат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дерогирани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договор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смисъла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  <w:lang w:bidi="bg-BG"/>
        </w:rPr>
        <w:t>чл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28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Общия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A34FFD" w:rsidRPr="00445035">
        <w:rPr>
          <w:rFonts w:ascii="Times New Roman" w:hAnsi="Times New Roman"/>
          <w:bCs/>
          <w:sz w:val="24"/>
          <w:szCs w:val="24"/>
        </w:rPr>
        <w:t>относно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A34FFD" w:rsidRPr="00445035">
        <w:rPr>
          <w:rFonts w:ascii="Times New Roman" w:hAnsi="Times New Roman"/>
          <w:bCs/>
          <w:sz w:val="24"/>
          <w:szCs w:val="24"/>
        </w:rPr>
        <w:t>защитата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A34FFD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A34FFD" w:rsidRPr="00445035">
        <w:rPr>
          <w:rFonts w:ascii="Times New Roman" w:hAnsi="Times New Roman"/>
          <w:bCs/>
          <w:sz w:val="24"/>
          <w:szCs w:val="24"/>
        </w:rPr>
        <w:t>данните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</w:p>
    <w:p w14:paraId="1C77A879" w14:textId="51D4112D" w:rsidR="0071464C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bCs/>
          <w:sz w:val="24"/>
          <w:szCs w:val="24"/>
          <w:lang w:bidi="bg-BG"/>
        </w:rPr>
        <w:t>3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Участниците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търговския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гражданския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оборот,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вземайки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предвид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своята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дейност,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както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приложимото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спрямо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нея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законодателство,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следва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сами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определят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какви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техните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правоотношения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във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връзка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обработваните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тях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лични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данни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D65A38" w:rsidRPr="00445035">
        <w:rPr>
          <w:rFonts w:ascii="Times New Roman" w:hAnsi="Times New Roman"/>
          <w:bCs/>
          <w:sz w:val="24"/>
          <w:szCs w:val="24"/>
          <w:lang w:bidi="bg-BG"/>
        </w:rPr>
        <w:t>–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самостоятелни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администратори,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администратор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обработващ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смисъла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  <w:lang w:bidi="bg-BG"/>
        </w:rPr>
        <w:t>чл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28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или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съвместни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администратори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  <w:lang w:bidi="bg-BG"/>
        </w:rPr>
        <w:t>чл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26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Общия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A34FFD" w:rsidRPr="00445035">
        <w:rPr>
          <w:rFonts w:ascii="Times New Roman" w:hAnsi="Times New Roman"/>
          <w:bCs/>
          <w:sz w:val="24"/>
          <w:szCs w:val="24"/>
        </w:rPr>
        <w:t>относно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A34FFD" w:rsidRPr="00445035">
        <w:rPr>
          <w:rFonts w:ascii="Times New Roman" w:hAnsi="Times New Roman"/>
          <w:bCs/>
          <w:sz w:val="24"/>
          <w:szCs w:val="24"/>
        </w:rPr>
        <w:t>защитата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A34FFD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A34FFD" w:rsidRPr="00445035">
        <w:rPr>
          <w:rFonts w:ascii="Times New Roman" w:hAnsi="Times New Roman"/>
          <w:bCs/>
          <w:sz w:val="24"/>
          <w:szCs w:val="24"/>
        </w:rPr>
        <w:t>данните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Техният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избор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следва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гарантира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само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формално,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същество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CF61D5"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съответствие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изискванията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  <w:lang w:bidi="bg-BG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  <w:lang w:bidi="bg-BG"/>
        </w:rPr>
        <w:t>(ЕС)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  <w:lang w:bidi="bg-BG"/>
        </w:rPr>
        <w:t>2016/679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съответно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ефективна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защита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правата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субектите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данни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</w:t>
      </w:r>
      <w:r w:rsidR="007B56A7">
        <w:rPr>
          <w:rFonts w:ascii="Times New Roman" w:hAnsi="Times New Roman"/>
          <w:bCs/>
          <w:sz w:val="24"/>
          <w:szCs w:val="24"/>
          <w:lang w:bidi="bg-BG"/>
        </w:rPr>
        <w:t>ъщо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B56A7">
        <w:rPr>
          <w:rFonts w:ascii="Times New Roman" w:hAnsi="Times New Roman"/>
          <w:bCs/>
          <w:sz w:val="24"/>
          <w:szCs w:val="24"/>
          <w:lang w:bidi="bg-BG"/>
        </w:rPr>
        <w:t>така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следва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има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предвид,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че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предоставянето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услуги,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които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обичайно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обменят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лични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данни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между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възложителя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изпълнителя,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води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автоматично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възникване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правоотношение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между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F608FD" w:rsidRPr="00445035">
        <w:rPr>
          <w:rFonts w:ascii="Times New Roman" w:hAnsi="Times New Roman"/>
          <w:bCs/>
          <w:sz w:val="24"/>
          <w:szCs w:val="24"/>
          <w:lang w:bidi="bg-BG"/>
        </w:rPr>
        <w:t>АЛД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F608FD" w:rsidRPr="00445035">
        <w:rPr>
          <w:rFonts w:ascii="Times New Roman" w:hAnsi="Times New Roman"/>
          <w:bCs/>
          <w:sz w:val="24"/>
          <w:szCs w:val="24"/>
          <w:lang w:bidi="bg-BG"/>
        </w:rPr>
        <w:t>ОЛД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смисъла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  <w:lang w:bidi="bg-BG"/>
        </w:rPr>
        <w:t>чл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28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Регламента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</w:p>
    <w:p w14:paraId="016E1627" w14:textId="77777777" w:rsidR="007B56A7" w:rsidRPr="00445035" w:rsidRDefault="007B56A7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</w:p>
    <w:p w14:paraId="1678C87E" w14:textId="2342527F" w:rsidR="0071464C" w:rsidRPr="00445035" w:rsidRDefault="0071464C" w:rsidP="006D2A6D">
      <w:pPr>
        <w:pStyle w:val="ListParagraph"/>
        <w:numPr>
          <w:ilvl w:val="1"/>
          <w:numId w:val="23"/>
        </w:numPr>
        <w:tabs>
          <w:tab w:val="left" w:pos="993"/>
        </w:tabs>
        <w:spacing w:after="0" w:line="360" w:lineRule="auto"/>
        <w:ind w:right="-109" w:hanging="108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45035">
        <w:rPr>
          <w:rFonts w:ascii="Times New Roman" w:hAnsi="Times New Roman"/>
          <w:b/>
          <w:bCs/>
          <w:i/>
          <w:sz w:val="24"/>
          <w:szCs w:val="24"/>
        </w:rPr>
        <w:t>Становища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i/>
          <w:sz w:val="24"/>
          <w:szCs w:val="24"/>
        </w:rPr>
        <w:t>във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i/>
          <w:sz w:val="24"/>
          <w:szCs w:val="24"/>
        </w:rPr>
        <w:t>връзка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i/>
          <w:sz w:val="24"/>
          <w:szCs w:val="24"/>
        </w:rPr>
        <w:t>с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i/>
          <w:sz w:val="24"/>
          <w:szCs w:val="24"/>
        </w:rPr>
        <w:t>осъществяване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i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B56A7" w:rsidRPr="00445035">
        <w:rPr>
          <w:rFonts w:ascii="Times New Roman" w:hAnsi="Times New Roman"/>
          <w:b/>
          <w:bCs/>
          <w:i/>
          <w:sz w:val="24"/>
          <w:szCs w:val="24"/>
        </w:rPr>
        <w:t>видеонаблюдение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</w:p>
    <w:p w14:paraId="32B04BA3" w14:textId="72064A8E" w:rsidR="0071464C" w:rsidRPr="00445035" w:rsidRDefault="0099155E" w:rsidP="0099155E">
      <w:pPr>
        <w:tabs>
          <w:tab w:val="left" w:pos="0"/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1</w:t>
      </w:r>
      <w:r w:rsidR="00AC186A">
        <w:rPr>
          <w:rFonts w:ascii="Times New Roman" w:hAnsi="Times New Roman"/>
          <w:sz w:val="24"/>
          <w:szCs w:val="24"/>
        </w:rPr>
        <w:t>.</w:t>
      </w:r>
      <w:r w:rsidR="0071464C" w:rsidRPr="00445035">
        <w:rPr>
          <w:rFonts w:ascii="Times New Roman" w:hAnsi="Times New Roman"/>
          <w:sz w:val="24"/>
          <w:szCs w:val="24"/>
        </w:rPr>
        <w:t>4</w:t>
      </w:r>
      <w:r w:rsidR="00AC186A">
        <w:rPr>
          <w:rFonts w:ascii="Times New Roman" w:hAnsi="Times New Roman"/>
          <w:sz w:val="24"/>
          <w:szCs w:val="24"/>
        </w:rPr>
        <w:t>.</w:t>
      </w:r>
      <w:r w:rsidR="0071464C" w:rsidRPr="00445035">
        <w:rPr>
          <w:rFonts w:ascii="Times New Roman" w:hAnsi="Times New Roman"/>
          <w:sz w:val="24"/>
          <w:szCs w:val="24"/>
        </w:rPr>
        <w:t>1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71464C" w:rsidRPr="00445035">
        <w:rPr>
          <w:rFonts w:ascii="Times New Roman" w:hAnsi="Times New Roman"/>
          <w:sz w:val="24"/>
          <w:szCs w:val="24"/>
        </w:rPr>
        <w:t>Искане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Министерство</w:t>
      </w:r>
      <w:r w:rsidR="007B56A7">
        <w:rPr>
          <w:rFonts w:ascii="Times New Roman" w:hAnsi="Times New Roman"/>
          <w:bCs/>
          <w:sz w:val="24"/>
          <w:szCs w:val="24"/>
        </w:rPr>
        <w:t>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образованието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науката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(МОН)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относно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изпълнение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дейности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контрол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организацията,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провеждането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оценяването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държавните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зрелостни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изпити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(ДЗИ),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частност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осъществяването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видеоконтрол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изпитните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зали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време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провеждане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ДЗИ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30527918" w14:textId="56D01197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искането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становище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поставя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въпросът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законосъобразността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извършваното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видеонаблюдение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Становището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</w:t>
      </w:r>
      <w:r w:rsidRPr="00445035">
        <w:rPr>
          <w:rFonts w:ascii="Times New Roman" w:hAnsi="Times New Roman"/>
          <w:bCs/>
          <w:sz w:val="24"/>
          <w:szCs w:val="24"/>
        </w:rPr>
        <w:t>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гледна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точка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защитата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B56A7">
        <w:rPr>
          <w:rFonts w:ascii="Times New Roman" w:hAnsi="Times New Roman"/>
          <w:bCs/>
          <w:sz w:val="24"/>
          <w:szCs w:val="24"/>
        </w:rPr>
        <w:lastRenderedPageBreak/>
        <w:t>личните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B56A7">
        <w:rPr>
          <w:rFonts w:ascii="Times New Roman" w:hAnsi="Times New Roman"/>
          <w:bCs/>
          <w:sz w:val="24"/>
          <w:szCs w:val="24"/>
        </w:rPr>
        <w:t>данни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извършването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видеонаблюдение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провеждане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ДЗИ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представлява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действие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обработване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лични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такова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може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извършва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законосъобразно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основание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„изпълнение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задача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обществен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интерес</w:t>
      </w:r>
      <w:r w:rsidR="001F69D4" w:rsidRPr="00445035">
        <w:rPr>
          <w:rFonts w:ascii="Times New Roman" w:hAnsi="Times New Roman"/>
          <w:bCs/>
          <w:sz w:val="24"/>
          <w:szCs w:val="24"/>
        </w:rPr>
        <w:t>“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смисъла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</w:rPr>
        <w:t>чл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7B56A7">
        <w:rPr>
          <w:rFonts w:ascii="Times New Roman" w:hAnsi="Times New Roman"/>
          <w:bCs/>
          <w:sz w:val="24"/>
          <w:szCs w:val="24"/>
        </w:rPr>
        <w:t>4,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B56A7">
        <w:rPr>
          <w:rFonts w:ascii="Times New Roman" w:hAnsi="Times New Roman"/>
          <w:bCs/>
          <w:sz w:val="24"/>
          <w:szCs w:val="24"/>
        </w:rPr>
        <w:t>ал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7B56A7">
        <w:rPr>
          <w:rFonts w:ascii="Times New Roman" w:hAnsi="Times New Roman"/>
          <w:bCs/>
          <w:sz w:val="24"/>
          <w:szCs w:val="24"/>
        </w:rPr>
        <w:t>1,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B56A7">
        <w:rPr>
          <w:rFonts w:ascii="Times New Roman" w:hAnsi="Times New Roman"/>
          <w:bCs/>
          <w:sz w:val="24"/>
          <w:szCs w:val="24"/>
        </w:rPr>
        <w:t>т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7B56A7">
        <w:rPr>
          <w:rFonts w:ascii="Times New Roman" w:hAnsi="Times New Roman"/>
          <w:bCs/>
          <w:sz w:val="24"/>
          <w:szCs w:val="24"/>
        </w:rPr>
        <w:t>5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B56A7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B56A7">
        <w:rPr>
          <w:rFonts w:ascii="Times New Roman" w:hAnsi="Times New Roman"/>
          <w:bCs/>
          <w:sz w:val="24"/>
          <w:szCs w:val="24"/>
        </w:rPr>
        <w:t>ЗЗЛД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спазване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принципите,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визирани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</w:rPr>
        <w:t>чл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2,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2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закона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66FC4F21" w14:textId="0CC85F0F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цел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създаване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правна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сигурност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след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стартиране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прилагането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Общия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A62EE7" w:rsidRPr="00445035">
        <w:rPr>
          <w:rFonts w:ascii="Times New Roman" w:hAnsi="Times New Roman"/>
          <w:bCs/>
          <w:sz w:val="24"/>
          <w:szCs w:val="24"/>
        </w:rPr>
        <w:t>относно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A62EE7" w:rsidRPr="00445035">
        <w:rPr>
          <w:rFonts w:ascii="Times New Roman" w:hAnsi="Times New Roman"/>
          <w:bCs/>
          <w:sz w:val="24"/>
          <w:szCs w:val="24"/>
        </w:rPr>
        <w:t>защитата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A62EE7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A62EE7" w:rsidRPr="00445035">
        <w:rPr>
          <w:rFonts w:ascii="Times New Roman" w:hAnsi="Times New Roman"/>
          <w:bCs/>
          <w:sz w:val="24"/>
          <w:szCs w:val="24"/>
        </w:rPr>
        <w:t>данните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bCs/>
          <w:sz w:val="24"/>
          <w:szCs w:val="24"/>
        </w:rPr>
        <w:t>25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bCs/>
          <w:sz w:val="24"/>
          <w:szCs w:val="24"/>
        </w:rPr>
        <w:t>май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2018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bCs/>
          <w:sz w:val="24"/>
          <w:szCs w:val="24"/>
        </w:rPr>
        <w:t>г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препоръчително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бъдат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предприети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изм</w:t>
      </w:r>
      <w:r w:rsidR="007B56A7">
        <w:rPr>
          <w:rFonts w:ascii="Times New Roman" w:hAnsi="Times New Roman"/>
          <w:bCs/>
          <w:sz w:val="24"/>
          <w:szCs w:val="24"/>
        </w:rPr>
        <w:t>енения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B56A7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B56A7">
        <w:rPr>
          <w:rFonts w:ascii="Times New Roman" w:hAnsi="Times New Roman"/>
          <w:bCs/>
          <w:sz w:val="24"/>
          <w:szCs w:val="24"/>
        </w:rPr>
        <w:t>допълнения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B56A7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B56A7">
        <w:rPr>
          <w:rFonts w:ascii="Times New Roman" w:hAnsi="Times New Roman"/>
          <w:bCs/>
          <w:sz w:val="24"/>
          <w:szCs w:val="24"/>
        </w:rPr>
        <w:t>Наредба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B56A7">
        <w:rPr>
          <w:rFonts w:ascii="Times New Roman" w:hAnsi="Times New Roman"/>
          <w:bCs/>
          <w:sz w:val="24"/>
          <w:szCs w:val="24"/>
        </w:rPr>
        <w:t>№</w:t>
      </w:r>
      <w:r w:rsidRPr="00445035">
        <w:rPr>
          <w:rFonts w:ascii="Times New Roman" w:hAnsi="Times New Roman"/>
          <w:bCs/>
          <w:sz w:val="24"/>
          <w:szCs w:val="24"/>
        </w:rPr>
        <w:t>11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</w:t>
      </w:r>
      <w:r w:rsidR="007B56A7">
        <w:rPr>
          <w:rFonts w:ascii="Times New Roman" w:hAnsi="Times New Roman"/>
          <w:bCs/>
          <w:sz w:val="24"/>
          <w:szCs w:val="24"/>
        </w:rPr>
        <w:t>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AC186A" w:rsidRPr="00445035">
        <w:rPr>
          <w:rFonts w:ascii="Times New Roman" w:hAnsi="Times New Roman"/>
          <w:bCs/>
          <w:sz w:val="24"/>
          <w:szCs w:val="24"/>
        </w:rPr>
        <w:t>1</w:t>
      </w:r>
      <w:r w:rsidR="00AC186A">
        <w:rPr>
          <w:rFonts w:ascii="Times New Roman" w:hAnsi="Times New Roman"/>
          <w:bCs/>
          <w:sz w:val="24"/>
          <w:szCs w:val="24"/>
        </w:rPr>
        <w:t>.09.2016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bCs/>
          <w:sz w:val="24"/>
          <w:szCs w:val="24"/>
        </w:rPr>
        <w:t>г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оценяване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резултатите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обучението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учениците,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издадена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министъра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образованието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науката,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която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изрично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посочи,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че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провеждане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ДЗИ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може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извършва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видеонаблюдение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една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мерките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превенция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лошите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практики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защита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обществения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интерес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787494C7" w14:textId="10F21394" w:rsidR="0071464C" w:rsidRPr="00445035" w:rsidRDefault="00AC186A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.4.2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71464C" w:rsidRPr="00445035">
        <w:rPr>
          <w:rFonts w:ascii="Times New Roman" w:hAnsi="Times New Roman"/>
          <w:sz w:val="24"/>
          <w:szCs w:val="24"/>
        </w:rPr>
        <w:t>Едно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най-важните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становища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71464C"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във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връзка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постъпилото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искане,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породено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големия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обществен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отзвук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обществен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интерес,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председателя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Държавната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агенция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закрила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детето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E6C73" w:rsidRPr="00445035">
        <w:rPr>
          <w:rFonts w:ascii="Times New Roman" w:hAnsi="Times New Roman"/>
          <w:sz w:val="24"/>
          <w:szCs w:val="24"/>
        </w:rPr>
        <w:t>(ДАЗД)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въпроси</w:t>
      </w:r>
      <w:r w:rsidR="001C14FD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касаещи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въвеждането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видеонаблюдението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детските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заведения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(детски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ясли,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детски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градини),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както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училищата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2B7C96CC" w14:textId="0F98E7F6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изразява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становище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следния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смисъл:</w:t>
      </w:r>
    </w:p>
    <w:p w14:paraId="65B1D75D" w14:textId="36FA11EA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гледн</w:t>
      </w:r>
      <w:r w:rsidR="001C14FD">
        <w:rPr>
          <w:rFonts w:ascii="Times New Roman" w:hAnsi="Times New Roman"/>
          <w:sz w:val="24"/>
          <w:szCs w:val="24"/>
        </w:rPr>
        <w:t>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C14FD">
        <w:rPr>
          <w:rFonts w:ascii="Times New Roman" w:hAnsi="Times New Roman"/>
          <w:sz w:val="24"/>
          <w:szCs w:val="24"/>
        </w:rPr>
        <w:t>точка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C14FD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C14FD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C14FD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C14FD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въвеждането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видеонаблюдение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ясли,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детски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градини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училища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допустимо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оглед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подобряване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сигурността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прозрачността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грижите,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решаване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възникнали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конфликти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отглеждането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децата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детските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заведения,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също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училищата,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цел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живота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здравето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най-уязвимата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категория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обществото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цяло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</w:rPr>
        <w:t>–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децата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непълнолетните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български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граждани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72A00105" w14:textId="58CFA8EC" w:rsidR="0071464C" w:rsidRPr="00445035" w:rsidRDefault="001C14FD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Едновременно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посоченото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следва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вземе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предвид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обществения</w:t>
      </w:r>
      <w:r>
        <w:rPr>
          <w:rFonts w:ascii="Times New Roman" w:hAnsi="Times New Roman"/>
          <w:sz w:val="24"/>
          <w:szCs w:val="24"/>
        </w:rPr>
        <w:t>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интерес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въвеждане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прозрачност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грижите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децата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подрастващите,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тъй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като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въпросът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сигурността,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живота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здравето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българските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деца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ученици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първостепенна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важност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обществото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като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цяло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7F540EC7" w14:textId="675797B9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конкретния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казус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нормативна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законосъобразна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предпоставка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следва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приложат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разпоредбите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</w:rPr>
        <w:t>(ЕС)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</w:rPr>
        <w:t>2016/679</w:t>
      </w:r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приложим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bCs/>
          <w:sz w:val="24"/>
          <w:szCs w:val="24"/>
        </w:rPr>
        <w:t>25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bCs/>
          <w:sz w:val="24"/>
          <w:szCs w:val="24"/>
        </w:rPr>
        <w:t>май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2018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1C14FD">
        <w:rPr>
          <w:rFonts w:ascii="Times New Roman" w:hAnsi="Times New Roman"/>
          <w:bCs/>
          <w:sz w:val="24"/>
          <w:szCs w:val="24"/>
        </w:rPr>
        <w:t>г</w:t>
      </w:r>
      <w:r w:rsidR="00F5039B">
        <w:rPr>
          <w:rFonts w:ascii="Times New Roman" w:hAnsi="Times New Roman"/>
          <w:bCs/>
          <w:sz w:val="24"/>
          <w:szCs w:val="24"/>
        </w:rPr>
        <w:t>.,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националната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уредба,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действаща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</w:t>
      </w:r>
      <w:r w:rsidR="00F5039B">
        <w:rPr>
          <w:rFonts w:ascii="Times New Roman" w:hAnsi="Times New Roman"/>
          <w:sz w:val="24"/>
          <w:szCs w:val="24"/>
        </w:rPr>
        <w:t xml:space="preserve"> 25.05.2018 г., </w:t>
      </w:r>
      <w:r w:rsidRPr="00445035">
        <w:rPr>
          <w:rFonts w:ascii="Times New Roman" w:hAnsi="Times New Roman"/>
          <w:sz w:val="24"/>
          <w:szCs w:val="24"/>
        </w:rPr>
        <w:t>разписана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E6C73" w:rsidRPr="00445035">
        <w:rPr>
          <w:rFonts w:ascii="Times New Roman" w:hAnsi="Times New Roman"/>
          <w:sz w:val="24"/>
          <w:szCs w:val="24"/>
        </w:rPr>
        <w:t>ЗЗЛД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1C14FD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C14FD">
        <w:rPr>
          <w:rFonts w:ascii="Times New Roman" w:hAnsi="Times New Roman"/>
          <w:sz w:val="24"/>
          <w:szCs w:val="24"/>
        </w:rPr>
        <w:t>случая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приложение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може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намерят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две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алтернативно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изброените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предпоставки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законосъобразност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обработването,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разписани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</w:rPr>
        <w:t>чл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6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</w:rPr>
        <w:t>Регламент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</w:rPr>
        <w:t>(ЕС)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</w:rPr>
        <w:t>2016/679</w:t>
      </w:r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именно: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</w:rPr>
        <w:t>чл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6,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пар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1,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1954CC" w:rsidRPr="00445035">
        <w:rPr>
          <w:rFonts w:ascii="Times New Roman" w:hAnsi="Times New Roman"/>
          <w:sz w:val="24"/>
          <w:szCs w:val="24"/>
        </w:rPr>
        <w:t>„</w:t>
      </w:r>
      <w:r w:rsidRPr="00445035">
        <w:rPr>
          <w:rFonts w:ascii="Times New Roman" w:hAnsi="Times New Roman"/>
          <w:sz w:val="24"/>
          <w:szCs w:val="24"/>
        </w:rPr>
        <w:t>г</w:t>
      </w:r>
      <w:r w:rsidR="001F69D4" w:rsidRPr="00445035">
        <w:rPr>
          <w:rFonts w:ascii="Times New Roman" w:hAnsi="Times New Roman"/>
          <w:sz w:val="24"/>
          <w:szCs w:val="24"/>
        </w:rPr>
        <w:t>“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</w:rPr>
        <w:t>–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обработването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необходим</w:t>
      </w:r>
      <w:r w:rsidR="001C14FD">
        <w:rPr>
          <w:rFonts w:ascii="Times New Roman" w:hAnsi="Times New Roman"/>
          <w:sz w:val="24"/>
          <w:szCs w:val="24"/>
        </w:rPr>
        <w:t>о,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C14FD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C14FD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C14FD">
        <w:rPr>
          <w:rFonts w:ascii="Times New Roman" w:hAnsi="Times New Roman"/>
          <w:sz w:val="24"/>
          <w:szCs w:val="24"/>
        </w:rPr>
        <w:t>бъдат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C14FD">
        <w:rPr>
          <w:rFonts w:ascii="Times New Roman" w:hAnsi="Times New Roman"/>
          <w:sz w:val="24"/>
          <w:szCs w:val="24"/>
        </w:rPr>
        <w:t>защитени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C14FD">
        <w:rPr>
          <w:rFonts w:ascii="Times New Roman" w:hAnsi="Times New Roman"/>
          <w:sz w:val="24"/>
          <w:szCs w:val="24"/>
        </w:rPr>
        <w:t>жизнено</w:t>
      </w:r>
      <w:r w:rsidRPr="00445035">
        <w:rPr>
          <w:rFonts w:ascii="Times New Roman" w:hAnsi="Times New Roman"/>
          <w:sz w:val="24"/>
          <w:szCs w:val="24"/>
        </w:rPr>
        <w:t>важни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интереси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субекта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друго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физическо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лице,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</w:rPr>
        <w:t>чл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6,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пар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1,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1954CC" w:rsidRPr="00445035">
        <w:rPr>
          <w:rFonts w:ascii="Times New Roman" w:hAnsi="Times New Roman"/>
          <w:sz w:val="24"/>
          <w:szCs w:val="24"/>
        </w:rPr>
        <w:t>„</w:t>
      </w:r>
      <w:r w:rsidRPr="00445035">
        <w:rPr>
          <w:rFonts w:ascii="Times New Roman" w:hAnsi="Times New Roman"/>
          <w:sz w:val="24"/>
          <w:szCs w:val="24"/>
        </w:rPr>
        <w:t>д</w:t>
      </w:r>
      <w:r w:rsidR="001C14FD">
        <w:rPr>
          <w:rFonts w:ascii="Times New Roman" w:hAnsi="Times New Roman"/>
          <w:sz w:val="24"/>
          <w:szCs w:val="24"/>
        </w:rPr>
        <w:t>“</w:t>
      </w:r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предл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първо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-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C14FD">
        <w:rPr>
          <w:rFonts w:ascii="Times New Roman" w:hAnsi="Times New Roman"/>
          <w:sz w:val="24"/>
          <w:szCs w:val="24"/>
        </w:rPr>
        <w:t>обработването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C14FD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C14FD">
        <w:rPr>
          <w:rFonts w:ascii="Times New Roman" w:hAnsi="Times New Roman"/>
          <w:sz w:val="24"/>
          <w:szCs w:val="24"/>
        </w:rPr>
        <w:t>необходимо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изпълнение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задача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обществен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интерес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действащия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E6C73" w:rsidRPr="00445035">
        <w:rPr>
          <w:rFonts w:ascii="Times New Roman" w:hAnsi="Times New Roman"/>
          <w:sz w:val="24"/>
          <w:szCs w:val="24"/>
        </w:rPr>
        <w:t>ЗЗЛД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валидни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разпоредбите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</w:rPr>
        <w:t>чл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4,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1,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4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5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56C7F322" w14:textId="0750E917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lastRenderedPageBreak/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оглед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децата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учениците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недопустимо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извършването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видеонаблюдение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помещения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сън,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санитарните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помещения,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помещенията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почивка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хигиена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децата,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тъй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устройства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тези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помещения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децата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уединение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запазване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достойнство,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представлява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нарушение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неприкосновеност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личността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4FC74F85" w14:textId="2702DFD4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Допустимо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извършването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C14FD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видеонаблюдение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помещения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дворните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пространства,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гарантира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безопасността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децата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учениците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игри,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занимания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свободното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време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Такова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наблюдение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допустимо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единствено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бъде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приложено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местата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заниманията,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ако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отделени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местата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почивка,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части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сградата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2C4277EF" w14:textId="1AC35BF8" w:rsidR="0071464C" w:rsidRPr="00445035" w:rsidRDefault="00673B44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АЛД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необходимо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отчетат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задълженията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отговорностите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си,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произтичащи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разпоредбите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</w:rPr>
        <w:t>(ЕС)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</w:rPr>
        <w:t>2016/679</w:t>
      </w:r>
      <w:r w:rsidR="0071464C" w:rsidRPr="00445035">
        <w:rPr>
          <w:rFonts w:ascii="Times New Roman" w:hAnsi="Times New Roman"/>
          <w:bCs/>
          <w:sz w:val="24"/>
          <w:szCs w:val="24"/>
        </w:rPr>
        <w:t>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както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съобразят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действията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обработване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данните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чрез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видеонаблюдение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новите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стандарти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1C14FD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защита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личните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данни,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въведени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разпоредбите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Регламента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0CFFE4C4" w14:textId="369222D5" w:rsidR="0071464C" w:rsidRPr="00445035" w:rsidRDefault="00673B44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АЛД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задължително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следва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уведомят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родителите/настойниците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децата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малолетните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ученици,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както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непълнолетните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ученици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чрез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информационни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табели,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поставени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видно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място,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използването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технически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средства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видеонаблюдение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контрол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71464C"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този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начин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действията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E6C73" w:rsidRPr="00445035">
        <w:rPr>
          <w:rFonts w:ascii="Times New Roman" w:hAnsi="Times New Roman"/>
          <w:sz w:val="24"/>
          <w:szCs w:val="24"/>
        </w:rPr>
        <w:t>АЛД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ще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бъдат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съобразени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разпоредбите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</w:rPr>
        <w:t>чл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71464C" w:rsidRPr="00445035">
        <w:rPr>
          <w:rFonts w:ascii="Times New Roman" w:hAnsi="Times New Roman"/>
          <w:sz w:val="24"/>
          <w:szCs w:val="24"/>
        </w:rPr>
        <w:t>32,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ал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71464C" w:rsidRPr="00445035">
        <w:rPr>
          <w:rFonts w:ascii="Times New Roman" w:hAnsi="Times New Roman"/>
          <w:sz w:val="24"/>
          <w:szCs w:val="24"/>
        </w:rPr>
        <w:t>2,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464C" w:rsidRPr="00445035">
        <w:rPr>
          <w:rFonts w:ascii="Times New Roman" w:hAnsi="Times New Roman"/>
          <w:sz w:val="24"/>
          <w:szCs w:val="24"/>
        </w:rPr>
        <w:t>предл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. </w:t>
      </w:r>
      <w:r w:rsidR="0071464C" w:rsidRPr="00445035">
        <w:rPr>
          <w:rFonts w:ascii="Times New Roman" w:hAnsi="Times New Roman"/>
          <w:sz w:val="24"/>
          <w:szCs w:val="24"/>
        </w:rPr>
        <w:t>първо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Конституцията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Република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България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4FF7FDFB" w14:textId="5E426C72" w:rsidR="0071464C" w:rsidRPr="00445035" w:rsidRDefault="000E509E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1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4</w:t>
      </w:r>
      <w:r w:rsidR="006E3923">
        <w:rPr>
          <w:rFonts w:ascii="Times New Roman" w:hAnsi="Times New Roman"/>
          <w:sz w:val="24"/>
          <w:szCs w:val="24"/>
        </w:rPr>
        <w:t>.</w:t>
      </w:r>
      <w:r w:rsidR="0071464C" w:rsidRPr="00445035">
        <w:rPr>
          <w:rFonts w:ascii="Times New Roman" w:hAnsi="Times New Roman"/>
          <w:sz w:val="24"/>
          <w:szCs w:val="24"/>
        </w:rPr>
        <w:t>3</w:t>
      </w:r>
      <w:r w:rsidR="006E3923">
        <w:rPr>
          <w:rFonts w:ascii="Times New Roman" w:hAnsi="Times New Roman"/>
          <w:sz w:val="24"/>
          <w:szCs w:val="24"/>
        </w:rPr>
        <w:t>.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E6C73"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постъп</w:t>
      </w:r>
      <w:r w:rsidR="00AC40EC" w:rsidRPr="00445035">
        <w:rPr>
          <w:rFonts w:ascii="Times New Roman" w:hAnsi="Times New Roman"/>
          <w:sz w:val="24"/>
          <w:szCs w:val="24"/>
        </w:rPr>
        <w:t>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искане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становище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монтиране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входно-изходни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камери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лицево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разпознаване,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свързани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електронния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дневник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професионална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гимназия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71464C" w:rsidRPr="00445035">
        <w:rPr>
          <w:rFonts w:ascii="Times New Roman" w:hAnsi="Times New Roman"/>
          <w:sz w:val="24"/>
          <w:szCs w:val="24"/>
        </w:rPr>
        <w:t>Искането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въз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основа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издадени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препоръки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териториално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компетентно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Регионално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управление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образованието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подкрепено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аргументи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необходимостта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ефективен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контрол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посещаемостта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учениците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учебни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часове,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здравето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учениците,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предотвратяване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риска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ранно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отпадане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учениците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образователната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система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социално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изключване,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недопускане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неправомерно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разходване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финансов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ресурс,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това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число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справедливо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разпределение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използване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социални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продукти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др</w:t>
      </w:r>
      <w:r w:rsidR="00F5039B">
        <w:rPr>
          <w:rFonts w:ascii="Times New Roman" w:hAnsi="Times New Roman"/>
          <w:sz w:val="24"/>
          <w:szCs w:val="24"/>
        </w:rPr>
        <w:t xml:space="preserve">., </w:t>
      </w:r>
      <w:r w:rsidR="0071464C" w:rsidRPr="00445035">
        <w:rPr>
          <w:rFonts w:ascii="Times New Roman" w:hAnsi="Times New Roman"/>
          <w:sz w:val="24"/>
          <w:szCs w:val="24"/>
        </w:rPr>
        <w:t>всички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базирани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отделни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законови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основания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77D76AA9" w14:textId="4D073912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Становището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</w:t>
      </w:r>
      <w:r w:rsidR="001C14FD">
        <w:rPr>
          <w:rFonts w:ascii="Times New Roman" w:hAnsi="Times New Roman"/>
          <w:sz w:val="24"/>
          <w:szCs w:val="24"/>
        </w:rPr>
        <w:t>пределени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C14FD">
        <w:rPr>
          <w:rFonts w:ascii="Times New Roman" w:hAnsi="Times New Roman"/>
          <w:sz w:val="24"/>
          <w:szCs w:val="24"/>
        </w:rPr>
        <w:t>категории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C14FD">
        <w:rPr>
          <w:rFonts w:ascii="Times New Roman" w:hAnsi="Times New Roman"/>
          <w:sz w:val="24"/>
          <w:szCs w:val="24"/>
        </w:rPr>
        <w:t>лични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C14FD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C14FD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C14FD">
        <w:rPr>
          <w:rFonts w:ascii="Times New Roman" w:hAnsi="Times New Roman"/>
          <w:sz w:val="24"/>
          <w:szCs w:val="24"/>
        </w:rPr>
        <w:t>своето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C14FD">
        <w:rPr>
          <w:rFonts w:ascii="Times New Roman" w:hAnsi="Times New Roman"/>
          <w:sz w:val="24"/>
          <w:szCs w:val="24"/>
        </w:rPr>
        <w:t>естество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особено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чувствителни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гледна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точка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основните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свободи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лицата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тях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предвидена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специална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Към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тях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спадат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„биометричните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5D127F">
        <w:rPr>
          <w:rFonts w:ascii="Times New Roman" w:hAnsi="Times New Roman"/>
          <w:sz w:val="24"/>
          <w:szCs w:val="24"/>
        </w:rPr>
        <w:t>”,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които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силата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</w:rPr>
        <w:t>чл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4,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14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регламент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получени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резултат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специфично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техническо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обработване,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които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свързани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физическите,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физиологичните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поведенческите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характеристики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дадено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физическо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лице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които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позволяват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lastRenderedPageBreak/>
        <w:t>потвърждават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уникалната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идент</w:t>
      </w:r>
      <w:r w:rsidR="001C14FD">
        <w:rPr>
          <w:rFonts w:ascii="Times New Roman" w:hAnsi="Times New Roman"/>
          <w:sz w:val="24"/>
          <w:szCs w:val="24"/>
        </w:rPr>
        <w:t>ификация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C14FD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C14FD">
        <w:rPr>
          <w:rFonts w:ascii="Times New Roman" w:hAnsi="Times New Roman"/>
          <w:sz w:val="24"/>
          <w:szCs w:val="24"/>
        </w:rPr>
        <w:t>това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C14FD">
        <w:rPr>
          <w:rFonts w:ascii="Times New Roman" w:hAnsi="Times New Roman"/>
          <w:sz w:val="24"/>
          <w:szCs w:val="24"/>
        </w:rPr>
        <w:t>физическо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C14FD">
        <w:rPr>
          <w:rFonts w:ascii="Times New Roman" w:hAnsi="Times New Roman"/>
          <w:sz w:val="24"/>
          <w:szCs w:val="24"/>
        </w:rPr>
        <w:t>лице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лицеви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изображения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дактилоскопични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</w:p>
    <w:p w14:paraId="1E23C57D" w14:textId="147326A2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Общият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регламент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C1EFC" w:rsidRPr="00445035">
        <w:rPr>
          <w:rFonts w:ascii="Times New Roman" w:hAnsi="Times New Roman"/>
          <w:bCs/>
          <w:sz w:val="24"/>
          <w:szCs w:val="24"/>
        </w:rPr>
        <w:t>относно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C1EFC" w:rsidRPr="00445035">
        <w:rPr>
          <w:rFonts w:ascii="Times New Roman" w:hAnsi="Times New Roman"/>
          <w:bCs/>
          <w:sz w:val="24"/>
          <w:szCs w:val="24"/>
        </w:rPr>
        <w:t>защитата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C1EF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C1EFC" w:rsidRPr="00445035">
        <w:rPr>
          <w:rFonts w:ascii="Times New Roman" w:hAnsi="Times New Roman"/>
          <w:bCs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забранява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обработването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специални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категории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сред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които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„биометрични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C14FD" w:rsidRPr="00445035">
        <w:rPr>
          <w:rFonts w:ascii="Times New Roman" w:hAnsi="Times New Roman"/>
          <w:sz w:val="24"/>
          <w:szCs w:val="24"/>
        </w:rPr>
        <w:t>данни”,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C14FD" w:rsidRPr="00445035">
        <w:rPr>
          <w:rFonts w:ascii="Times New Roman" w:hAnsi="Times New Roman"/>
          <w:sz w:val="24"/>
          <w:szCs w:val="24"/>
        </w:rPr>
        <w:t>освен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случаите,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когато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налице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някое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изрично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посочените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изключения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</w:rPr>
        <w:t>чл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9,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пар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2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Регламента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Евентуално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приложима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хипотеза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разглеждания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казус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могла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бъде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тази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</w:rPr>
        <w:t>чл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9,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пар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2,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„ж</w:t>
      </w:r>
      <w:r w:rsidR="001F69D4" w:rsidRPr="00445035">
        <w:rPr>
          <w:rFonts w:ascii="Times New Roman" w:hAnsi="Times New Roman"/>
          <w:sz w:val="24"/>
          <w:szCs w:val="24"/>
        </w:rPr>
        <w:t>“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-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обработването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необходимо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причини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важен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обществен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интерес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основание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Съюза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държава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членка,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пропорционално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преследваната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цел,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зачита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същността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предвижда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подходящи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конкретни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мерки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основните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интересите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субекта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Прагът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обосноваване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пропорционалността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обработване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чувствителни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още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по-висок,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когато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субектите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деца,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какъвто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конкретния</w:t>
      </w:r>
      <w:r w:rsidR="00DB779C">
        <w:rPr>
          <w:rFonts w:ascii="Times New Roman" w:hAnsi="Times New Roman"/>
          <w:sz w:val="24"/>
          <w:szCs w:val="24"/>
        </w:rPr>
        <w:t>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случай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5D5C1C0F" w14:textId="611AE4AD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оглед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изложената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аргументация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D58C3"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приема,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отрича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омаловажава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обществената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значимост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преследваните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образователни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социални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цели,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същите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пропорционални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предлаганото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изключително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интрузивно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обработване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чувствителни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Поради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тези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причини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използването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камери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лицево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разпознаване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училище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отговаря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задължителните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изисквания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регламент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C1EFC" w:rsidRPr="00445035">
        <w:rPr>
          <w:rFonts w:ascii="Times New Roman" w:hAnsi="Times New Roman"/>
          <w:bCs/>
          <w:sz w:val="24"/>
          <w:szCs w:val="24"/>
        </w:rPr>
        <w:t>относно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C1EFC" w:rsidRPr="00445035">
        <w:rPr>
          <w:rFonts w:ascii="Times New Roman" w:hAnsi="Times New Roman"/>
          <w:bCs/>
          <w:sz w:val="24"/>
          <w:szCs w:val="24"/>
        </w:rPr>
        <w:t>защитата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C1EF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C1EFC" w:rsidRPr="00445035">
        <w:rPr>
          <w:rFonts w:ascii="Times New Roman" w:hAnsi="Times New Roman"/>
          <w:bCs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законосъобразност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пропорционалност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обработването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31AD4883" w14:textId="77777777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</w:p>
    <w:p w14:paraId="5FC393FE" w14:textId="6447F2AD" w:rsidR="0071464C" w:rsidRPr="00445035" w:rsidRDefault="00AC186A" w:rsidP="00D16347">
      <w:pPr>
        <w:pStyle w:val="ListParagraph"/>
        <w:spacing w:after="0" w:line="360" w:lineRule="auto"/>
        <w:ind w:left="0" w:right="-109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1.5. 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Становища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във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връзка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с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обработването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лични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данни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от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работодател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</w:p>
    <w:p w14:paraId="6D115F45" w14:textId="0BCCC158" w:rsidR="0071464C" w:rsidRPr="00445035" w:rsidRDefault="0071464C" w:rsidP="006D2A6D">
      <w:pPr>
        <w:pStyle w:val="ListParagraph"/>
        <w:numPr>
          <w:ilvl w:val="2"/>
          <w:numId w:val="22"/>
        </w:numPr>
        <w:tabs>
          <w:tab w:val="left" w:pos="993"/>
          <w:tab w:val="left" w:pos="1276"/>
        </w:tabs>
        <w:spacing w:after="0" w:line="360" w:lineRule="auto"/>
        <w:ind w:left="0"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Въпроси,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свързани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обработване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лични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работодател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извършване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тестове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алкохол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други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упойващи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вещества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служители/работници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4E80DEC4" w14:textId="1B1148BB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Във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връзка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поставените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22F0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22F05">
        <w:rPr>
          <w:rFonts w:ascii="Times New Roman" w:hAnsi="Times New Roman"/>
          <w:bCs/>
          <w:sz w:val="24"/>
          <w:szCs w:val="24"/>
        </w:rPr>
        <w:t>искането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22F0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22F05">
        <w:rPr>
          <w:rFonts w:ascii="Times New Roman" w:hAnsi="Times New Roman"/>
          <w:bCs/>
          <w:sz w:val="24"/>
          <w:szCs w:val="24"/>
        </w:rPr>
        <w:t>становище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22F05">
        <w:rPr>
          <w:rFonts w:ascii="Times New Roman" w:hAnsi="Times New Roman"/>
          <w:bCs/>
          <w:sz w:val="24"/>
          <w:szCs w:val="24"/>
        </w:rPr>
        <w:t>въпроси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22D6A" w:rsidRPr="00445035">
        <w:rPr>
          <w:rFonts w:ascii="Times New Roman" w:hAnsi="Times New Roman"/>
          <w:bCs/>
          <w:sz w:val="24"/>
          <w:szCs w:val="24"/>
        </w:rPr>
        <w:t>КЗЛД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изразява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разбирането,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че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доколкото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употребата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алкохол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упойващи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вещества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оказва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влияние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върху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функционалността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човешкия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организъм,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резултатите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тези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тестове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могат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бъдат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квалифицирани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„данни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здравословното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състояние</w:t>
      </w:r>
      <w:r w:rsidR="001F69D4" w:rsidRPr="00445035">
        <w:rPr>
          <w:rFonts w:ascii="Times New Roman" w:hAnsi="Times New Roman"/>
          <w:bCs/>
          <w:sz w:val="24"/>
          <w:szCs w:val="24"/>
        </w:rPr>
        <w:t>“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22D6A" w:rsidRPr="00445035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445035">
        <w:rPr>
          <w:rFonts w:ascii="Times New Roman" w:hAnsi="Times New Roman"/>
          <w:bCs/>
          <w:sz w:val="24"/>
          <w:szCs w:val="24"/>
        </w:rPr>
        <w:t>арг</w:t>
      </w:r>
      <w:proofErr w:type="spellEnd"/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8735FE" w:rsidRPr="00445035">
        <w:rPr>
          <w:rFonts w:ascii="Times New Roman" w:hAnsi="Times New Roman"/>
          <w:bCs/>
          <w:sz w:val="24"/>
          <w:szCs w:val="24"/>
        </w:rPr>
        <w:t>чл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4,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15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C1EFC" w:rsidRPr="00445035">
        <w:rPr>
          <w:rFonts w:ascii="Times New Roman" w:hAnsi="Times New Roman"/>
          <w:bCs/>
          <w:sz w:val="24"/>
          <w:szCs w:val="24"/>
        </w:rPr>
        <w:t>(ЕС)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C1EFC" w:rsidRPr="00445035">
        <w:rPr>
          <w:rFonts w:ascii="Times New Roman" w:hAnsi="Times New Roman"/>
          <w:bCs/>
          <w:sz w:val="24"/>
          <w:szCs w:val="24"/>
        </w:rPr>
        <w:t>2016/679</w:t>
      </w:r>
      <w:r w:rsidR="00E22D6A" w:rsidRPr="00445035">
        <w:rPr>
          <w:rFonts w:ascii="Times New Roman" w:hAnsi="Times New Roman"/>
          <w:bCs/>
          <w:sz w:val="24"/>
          <w:szCs w:val="24"/>
        </w:rPr>
        <w:t>)</w:t>
      </w:r>
      <w:r w:rsidRPr="00445035">
        <w:rPr>
          <w:rFonts w:ascii="Times New Roman" w:hAnsi="Times New Roman"/>
          <w:bCs/>
          <w:sz w:val="24"/>
          <w:szCs w:val="24"/>
        </w:rPr>
        <w:t>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респективно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специални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(„чувствителни</w:t>
      </w:r>
      <w:r w:rsidR="00E22F05">
        <w:rPr>
          <w:rFonts w:ascii="Times New Roman" w:hAnsi="Times New Roman"/>
          <w:bCs/>
          <w:sz w:val="24"/>
          <w:szCs w:val="24"/>
        </w:rPr>
        <w:t>“</w:t>
      </w:r>
      <w:r w:rsidRPr="00445035">
        <w:rPr>
          <w:rFonts w:ascii="Times New Roman" w:hAnsi="Times New Roman"/>
          <w:bCs/>
          <w:sz w:val="24"/>
          <w:szCs w:val="24"/>
        </w:rPr>
        <w:t>)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категории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лични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смисъла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</w:rPr>
        <w:t>чл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9,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bCs/>
          <w:sz w:val="24"/>
          <w:szCs w:val="24"/>
        </w:rPr>
        <w:t>пар</w:t>
      </w:r>
      <w:proofErr w:type="spellEnd"/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1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Регламента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40EED30E" w14:textId="37C8AA19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Резултатите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проведените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тестове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могат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бъдат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обработвани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основание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</w:rPr>
        <w:t>чл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E22D6A" w:rsidRPr="00445035">
        <w:rPr>
          <w:rFonts w:ascii="Times New Roman" w:hAnsi="Times New Roman"/>
          <w:bCs/>
          <w:sz w:val="24"/>
          <w:szCs w:val="24"/>
        </w:rPr>
        <w:t>9,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22D6A" w:rsidRPr="00445035">
        <w:rPr>
          <w:rFonts w:ascii="Times New Roman" w:hAnsi="Times New Roman"/>
          <w:bCs/>
          <w:sz w:val="24"/>
          <w:szCs w:val="24"/>
        </w:rPr>
        <w:t>пар</w:t>
      </w:r>
      <w:proofErr w:type="spellEnd"/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2,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б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„б</w:t>
      </w:r>
      <w:r w:rsidR="001F69D4" w:rsidRPr="00445035">
        <w:rPr>
          <w:rFonts w:ascii="Times New Roman" w:hAnsi="Times New Roman"/>
          <w:bCs/>
          <w:sz w:val="24"/>
          <w:szCs w:val="24"/>
        </w:rPr>
        <w:t>“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във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връзка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разпоредбите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Кодекса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труда,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касаещи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задължението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работника/служителя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явява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работа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състояние,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му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позволява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изпълнява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възложените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задачи</w:t>
      </w:r>
      <w:r w:rsidR="00E22F05">
        <w:rPr>
          <w:rFonts w:ascii="Times New Roman" w:hAnsi="Times New Roman"/>
          <w:bCs/>
          <w:sz w:val="24"/>
          <w:szCs w:val="24"/>
        </w:rPr>
        <w:t>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употребява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през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работното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време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алкохол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или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друго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упойващо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вещество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това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задължение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обосновано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съмнение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кореспондира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правото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работодателя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събере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доказателства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евентуално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неправомерно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поведение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страна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lastRenderedPageBreak/>
        <w:t>работника/служителя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оглед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предприемане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стъпки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реализиране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неговата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дисциплинарна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отговорност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25238F5D" w14:textId="2D10B5D7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Работодателят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следва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спази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задължението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информиране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служителите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предвиденото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обработване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</w:rPr>
        <w:t>чл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12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13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C1EFC" w:rsidRPr="00445035">
        <w:rPr>
          <w:rFonts w:ascii="Times New Roman" w:hAnsi="Times New Roman"/>
          <w:bCs/>
          <w:sz w:val="24"/>
          <w:szCs w:val="24"/>
        </w:rPr>
        <w:t>(ЕС)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C1EFC" w:rsidRPr="00445035">
        <w:rPr>
          <w:rFonts w:ascii="Times New Roman" w:hAnsi="Times New Roman"/>
          <w:bCs/>
          <w:sz w:val="24"/>
          <w:szCs w:val="24"/>
        </w:rPr>
        <w:t>2016/679</w:t>
      </w:r>
      <w:r w:rsidRPr="00445035">
        <w:rPr>
          <w:rFonts w:ascii="Times New Roman" w:hAnsi="Times New Roman"/>
          <w:bCs/>
          <w:sz w:val="24"/>
          <w:szCs w:val="24"/>
        </w:rPr>
        <w:t>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както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предприеме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подходящи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технически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организационни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мерки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оглед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високата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чувствителност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тестовете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алкохол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други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упойващи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вещества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603F9D01" w14:textId="665F2555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Резултатите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проведените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тестове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следва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обработват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спазване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принципа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„ограничение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22F05" w:rsidRPr="00445035">
        <w:rPr>
          <w:rFonts w:ascii="Times New Roman" w:hAnsi="Times New Roman"/>
          <w:bCs/>
          <w:sz w:val="24"/>
          <w:szCs w:val="24"/>
        </w:rPr>
        <w:t>съхранението”,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22F05" w:rsidRPr="00445035">
        <w:rPr>
          <w:rFonts w:ascii="Times New Roman" w:hAnsi="Times New Roman"/>
          <w:bCs/>
          <w:sz w:val="24"/>
          <w:szCs w:val="24"/>
        </w:rPr>
        <w:t>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именно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съхраняват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период,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по-дълъг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необходимото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постигане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целите,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</w:t>
      </w:r>
      <w:r w:rsidR="00E22D6A" w:rsidRPr="00445035">
        <w:rPr>
          <w:rFonts w:ascii="Times New Roman" w:hAnsi="Times New Roman"/>
          <w:bCs/>
          <w:sz w:val="24"/>
          <w:szCs w:val="24"/>
        </w:rPr>
        <w:t>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22D6A" w:rsidRPr="00445035">
        <w:rPr>
          <w:rFonts w:ascii="Times New Roman" w:hAnsi="Times New Roman"/>
          <w:bCs/>
          <w:sz w:val="24"/>
          <w:szCs w:val="24"/>
        </w:rPr>
        <w:t>които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22D6A" w:rsidRPr="00445035">
        <w:rPr>
          <w:rFonts w:ascii="Times New Roman" w:hAnsi="Times New Roman"/>
          <w:bCs/>
          <w:sz w:val="24"/>
          <w:szCs w:val="24"/>
        </w:rPr>
        <w:t>се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22D6A" w:rsidRPr="00445035">
        <w:rPr>
          <w:rFonts w:ascii="Times New Roman" w:hAnsi="Times New Roman"/>
          <w:bCs/>
          <w:sz w:val="24"/>
          <w:szCs w:val="24"/>
        </w:rPr>
        <w:t>обработват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22D6A" w:rsidRPr="00445035">
        <w:rPr>
          <w:rFonts w:ascii="Times New Roman" w:hAnsi="Times New Roman"/>
          <w:bCs/>
          <w:sz w:val="24"/>
          <w:szCs w:val="24"/>
        </w:rPr>
        <w:t>данните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22D6A" w:rsidRPr="00445035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445035">
        <w:rPr>
          <w:rFonts w:ascii="Times New Roman" w:hAnsi="Times New Roman"/>
          <w:bCs/>
          <w:sz w:val="24"/>
          <w:szCs w:val="24"/>
        </w:rPr>
        <w:t>арг</w:t>
      </w:r>
      <w:proofErr w:type="spellEnd"/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8735FE" w:rsidRPr="00445035">
        <w:rPr>
          <w:rFonts w:ascii="Times New Roman" w:hAnsi="Times New Roman"/>
          <w:bCs/>
          <w:sz w:val="24"/>
          <w:szCs w:val="24"/>
        </w:rPr>
        <w:t>чл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5,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bCs/>
          <w:sz w:val="24"/>
          <w:szCs w:val="24"/>
        </w:rPr>
        <w:t>пар</w:t>
      </w:r>
      <w:proofErr w:type="spellEnd"/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1,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б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„д</w:t>
      </w:r>
      <w:r w:rsidR="001F69D4" w:rsidRPr="00445035">
        <w:rPr>
          <w:rFonts w:ascii="Times New Roman" w:hAnsi="Times New Roman"/>
          <w:bCs/>
          <w:sz w:val="24"/>
          <w:szCs w:val="24"/>
        </w:rPr>
        <w:t>“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22D6A"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22D6A" w:rsidRPr="00445035">
        <w:rPr>
          <w:rFonts w:ascii="Times New Roman" w:hAnsi="Times New Roman"/>
          <w:bCs/>
          <w:sz w:val="24"/>
          <w:szCs w:val="24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C1EFC" w:rsidRPr="00445035">
        <w:rPr>
          <w:rFonts w:ascii="Times New Roman" w:hAnsi="Times New Roman"/>
          <w:bCs/>
          <w:sz w:val="24"/>
          <w:szCs w:val="24"/>
        </w:rPr>
        <w:t>(ЕС)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C1EFC" w:rsidRPr="00445035">
        <w:rPr>
          <w:rFonts w:ascii="Times New Roman" w:hAnsi="Times New Roman"/>
          <w:bCs/>
          <w:sz w:val="24"/>
          <w:szCs w:val="24"/>
        </w:rPr>
        <w:t>2016/679</w:t>
      </w:r>
      <w:r w:rsidR="00E22D6A" w:rsidRPr="00445035">
        <w:rPr>
          <w:rFonts w:ascii="Times New Roman" w:hAnsi="Times New Roman"/>
          <w:bCs/>
          <w:sz w:val="24"/>
          <w:szCs w:val="24"/>
        </w:rPr>
        <w:t>)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E22F0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22F05">
        <w:rPr>
          <w:rFonts w:ascii="Times New Roman" w:hAnsi="Times New Roman"/>
          <w:bCs/>
          <w:sz w:val="24"/>
          <w:szCs w:val="24"/>
        </w:rPr>
        <w:t>конкретния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22F05">
        <w:rPr>
          <w:rFonts w:ascii="Times New Roman" w:hAnsi="Times New Roman"/>
          <w:bCs/>
          <w:sz w:val="24"/>
          <w:szCs w:val="24"/>
        </w:rPr>
        <w:t>случай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приложение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могат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намерят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заложените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Кодекса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труда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bCs/>
          <w:sz w:val="24"/>
          <w:szCs w:val="24"/>
        </w:rPr>
        <w:t>преклузивни</w:t>
      </w:r>
      <w:proofErr w:type="spellEnd"/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bCs/>
          <w:sz w:val="24"/>
          <w:szCs w:val="24"/>
        </w:rPr>
        <w:t>давностни</w:t>
      </w:r>
      <w:proofErr w:type="spellEnd"/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срокове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защита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права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интереси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съдебен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ред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03770E60" w14:textId="32B0D6E9" w:rsidR="0071464C" w:rsidRPr="00445035" w:rsidRDefault="00E22F05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допълнение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резултатите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тестовете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трябва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протоколират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надлежно,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посочвайки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правното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основание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извършването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им,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обясненията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служителя,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причините,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както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информация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свидетелите,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случай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че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протоколът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подписва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тях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096F38A5" w14:textId="355B5917" w:rsidR="0071464C" w:rsidRPr="00445035" w:rsidRDefault="003610F1" w:rsidP="00553D8E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bCs/>
          <w:sz w:val="24"/>
          <w:szCs w:val="24"/>
          <w:lang w:bidi="bg-BG"/>
        </w:rPr>
        <w:t>1</w:t>
      </w:r>
      <w:r w:rsidR="00AC186A">
        <w:rPr>
          <w:rFonts w:ascii="Times New Roman" w:hAnsi="Times New Roman"/>
          <w:bCs/>
          <w:sz w:val="24"/>
          <w:szCs w:val="24"/>
          <w:lang w:bidi="bg-BG"/>
        </w:rPr>
        <w:t>.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5</w:t>
      </w:r>
      <w:r w:rsidR="00AC186A">
        <w:rPr>
          <w:rFonts w:ascii="Times New Roman" w:hAnsi="Times New Roman"/>
          <w:bCs/>
          <w:sz w:val="24"/>
          <w:szCs w:val="24"/>
          <w:lang w:bidi="bg-BG"/>
        </w:rPr>
        <w:t>.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2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През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2018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1F0B" w:rsidRPr="00445035">
        <w:rPr>
          <w:rFonts w:ascii="Times New Roman" w:hAnsi="Times New Roman"/>
          <w:bCs/>
          <w:sz w:val="24"/>
          <w:szCs w:val="24"/>
          <w:lang w:bidi="bg-BG"/>
        </w:rPr>
        <w:t>г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E22D6A" w:rsidRPr="00445035">
        <w:rPr>
          <w:rFonts w:ascii="Times New Roman" w:hAnsi="Times New Roman"/>
          <w:bCs/>
          <w:sz w:val="24"/>
          <w:szCs w:val="24"/>
          <w:lang w:bidi="bg-BG"/>
        </w:rPr>
        <w:t>КЗЛД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E22F05">
        <w:rPr>
          <w:rFonts w:ascii="Times New Roman" w:hAnsi="Times New Roman"/>
          <w:bCs/>
          <w:sz w:val="24"/>
          <w:szCs w:val="24"/>
          <w:lang w:bidi="bg-BG"/>
        </w:rPr>
        <w:t>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E22F05">
        <w:rPr>
          <w:rFonts w:ascii="Times New Roman" w:hAnsi="Times New Roman"/>
          <w:bCs/>
          <w:sz w:val="24"/>
          <w:szCs w:val="24"/>
          <w:lang w:bidi="bg-BG"/>
        </w:rPr>
        <w:t>депозирано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E22F05">
        <w:rPr>
          <w:rFonts w:ascii="Times New Roman" w:hAnsi="Times New Roman"/>
          <w:bCs/>
          <w:sz w:val="24"/>
          <w:szCs w:val="24"/>
          <w:lang w:bidi="bg-BG"/>
        </w:rPr>
        <w:t>искане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E22F0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E22F05">
        <w:rPr>
          <w:rFonts w:ascii="Times New Roman" w:hAnsi="Times New Roman"/>
          <w:bCs/>
          <w:sz w:val="24"/>
          <w:szCs w:val="24"/>
          <w:lang w:bidi="bg-BG"/>
        </w:rPr>
        <w:t>о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мбудсмана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Република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България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становище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прилагането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  <w:lang w:bidi="bg-BG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  <w:lang w:bidi="bg-BG"/>
        </w:rPr>
        <w:t>(ЕС)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  <w:lang w:bidi="bg-BG"/>
        </w:rPr>
        <w:t>2016/679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във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връзка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удостоверяването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временна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неработоспособност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пред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работодател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="00E22F05">
        <w:rPr>
          <w:rFonts w:ascii="Times New Roman" w:hAnsi="Times New Roman"/>
          <w:bCs/>
          <w:sz w:val="24"/>
          <w:szCs w:val="24"/>
          <w:lang w:bidi="bg-BG"/>
        </w:rPr>
        <w:t>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E22F05">
        <w:rPr>
          <w:rFonts w:ascii="Times New Roman" w:hAnsi="Times New Roman"/>
          <w:bCs/>
          <w:sz w:val="24"/>
          <w:szCs w:val="24"/>
          <w:lang w:bidi="bg-BG"/>
        </w:rPr>
        <w:t>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E22F0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E22F05">
        <w:rPr>
          <w:rFonts w:ascii="Times New Roman" w:hAnsi="Times New Roman"/>
          <w:bCs/>
          <w:sz w:val="24"/>
          <w:szCs w:val="24"/>
          <w:lang w:bidi="bg-BG"/>
        </w:rPr>
        <w:t>повод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E22F05">
        <w:rPr>
          <w:rFonts w:ascii="Times New Roman" w:hAnsi="Times New Roman"/>
          <w:bCs/>
          <w:sz w:val="24"/>
          <w:szCs w:val="24"/>
          <w:lang w:bidi="bg-BG"/>
        </w:rPr>
        <w:t>постъпилата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E22F05">
        <w:rPr>
          <w:rFonts w:ascii="Times New Roman" w:hAnsi="Times New Roman"/>
          <w:bCs/>
          <w:sz w:val="24"/>
          <w:szCs w:val="24"/>
          <w:lang w:bidi="bg-BG"/>
        </w:rPr>
        <w:t>до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E22F05">
        <w:rPr>
          <w:rFonts w:ascii="Times New Roman" w:hAnsi="Times New Roman"/>
          <w:bCs/>
          <w:sz w:val="24"/>
          <w:szCs w:val="24"/>
          <w:lang w:bidi="bg-BG"/>
        </w:rPr>
        <w:t>о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мбудсмана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жалба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във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връзка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със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съществуващия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ред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удостоверяване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временна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неработоспособност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пред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работодател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Според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гражданина,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изпратил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жалбата,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посочването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конкретното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заболяване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болничния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лист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противоречи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защитата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информацията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относно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здравословното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състояние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гражданите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Закона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здравето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E22D6A" w:rsidRPr="00445035">
        <w:rPr>
          <w:rFonts w:ascii="Times New Roman" w:hAnsi="Times New Roman"/>
          <w:bCs/>
          <w:sz w:val="24"/>
          <w:szCs w:val="24"/>
          <w:lang w:bidi="bg-BG"/>
        </w:rPr>
        <w:t>(</w:t>
      </w:r>
      <w:proofErr w:type="spellStart"/>
      <w:r w:rsidR="00E22D6A" w:rsidRPr="00445035">
        <w:rPr>
          <w:rFonts w:ascii="Times New Roman" w:hAnsi="Times New Roman"/>
          <w:bCs/>
          <w:sz w:val="24"/>
          <w:szCs w:val="24"/>
          <w:lang w:bidi="bg-BG"/>
        </w:rPr>
        <w:t>ЗЗдр</w:t>
      </w:r>
      <w:proofErr w:type="spellEnd"/>
      <w:r w:rsidR="00E22D6A" w:rsidRPr="00445035">
        <w:rPr>
          <w:rFonts w:ascii="Times New Roman" w:hAnsi="Times New Roman"/>
          <w:bCs/>
          <w:sz w:val="24"/>
          <w:szCs w:val="24"/>
          <w:lang w:bidi="bg-BG"/>
        </w:rPr>
        <w:t>)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както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  <w:lang w:bidi="bg-BG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  <w:lang w:bidi="bg-BG"/>
        </w:rPr>
        <w:t>(ЕС)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  <w:lang w:bidi="bg-BG"/>
        </w:rPr>
        <w:t>2016/679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</w:p>
    <w:p w14:paraId="0ADCB529" w14:textId="01F97FC7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bCs/>
          <w:sz w:val="24"/>
          <w:szCs w:val="24"/>
          <w:lang w:bidi="bg-BG"/>
        </w:rPr>
        <w:t>Разсъжденията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КЗЛД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посока,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че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proofErr w:type="spellStart"/>
      <w:r w:rsidRPr="00445035">
        <w:rPr>
          <w:rFonts w:ascii="Times New Roman" w:hAnsi="Times New Roman"/>
          <w:bCs/>
          <w:sz w:val="24"/>
          <w:szCs w:val="24"/>
          <w:lang w:bidi="bg-BG"/>
        </w:rPr>
        <w:t>ЗЗдр</w:t>
      </w:r>
      <w:proofErr w:type="spellEnd"/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нормативният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акт,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уреждащ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обществените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отношения,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свързани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опазването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здравето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гражданите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Издаването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болничен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лист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част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медицинската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експертиза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работоспособността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Тя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включва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експертиза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временната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неработоспособност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експертиза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трайно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намалената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работоспособност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</w:p>
    <w:p w14:paraId="501EA79B" w14:textId="08A85926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друга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страна,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Наредбата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медицинската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експертиза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(НМЕ)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определя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критериите,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принципите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реда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извършването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медицинска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експертиза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Тя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включва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експертиза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временната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неработоспособност,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която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извършва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лекуващия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лекар/лекар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дентална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медицина,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лекарските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консултативни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комисии,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териториалните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експертни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лекарски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комисии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Националната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лекарска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консултативна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комисия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</w:p>
    <w:p w14:paraId="4310CA9D" w14:textId="66D0B54F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bCs/>
          <w:sz w:val="24"/>
          <w:szCs w:val="24"/>
          <w:lang w:bidi="bg-BG"/>
        </w:rPr>
        <w:t>Наредбата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реда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представяне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НОИ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данните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издадените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болнични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листове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решенията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обжалването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им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(приета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ПМС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E22F05">
        <w:rPr>
          <w:rFonts w:ascii="Times New Roman" w:hAnsi="Times New Roman"/>
          <w:bCs/>
          <w:iCs/>
          <w:sz w:val="24"/>
          <w:szCs w:val="24"/>
          <w:lang w:bidi="bg-BG"/>
        </w:rPr>
        <w:t>№241</w:t>
      </w:r>
      <w:r w:rsidR="00F5039B">
        <w:rPr>
          <w:rFonts w:ascii="Times New Roman" w:hAnsi="Times New Roman"/>
          <w:bCs/>
          <w:iCs/>
          <w:sz w:val="24"/>
          <w:szCs w:val="24"/>
          <w:lang w:bidi="bg-BG"/>
        </w:rPr>
        <w:t xml:space="preserve"> </w:t>
      </w:r>
      <w:r w:rsidR="00E22F05">
        <w:rPr>
          <w:rFonts w:ascii="Times New Roman" w:hAnsi="Times New Roman"/>
          <w:bCs/>
          <w:i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iCs/>
          <w:sz w:val="24"/>
          <w:szCs w:val="24"/>
          <w:lang w:bidi="bg-BG"/>
        </w:rPr>
        <w:t xml:space="preserve"> </w:t>
      </w:r>
      <w:r w:rsidR="00AC186A" w:rsidRPr="00445035">
        <w:rPr>
          <w:rFonts w:ascii="Times New Roman" w:hAnsi="Times New Roman"/>
          <w:bCs/>
          <w:iCs/>
          <w:sz w:val="24"/>
          <w:szCs w:val="24"/>
          <w:lang w:bidi="bg-BG"/>
        </w:rPr>
        <w:t>4</w:t>
      </w:r>
      <w:r w:rsidR="00AC186A">
        <w:rPr>
          <w:rFonts w:ascii="Times New Roman" w:hAnsi="Times New Roman"/>
          <w:bCs/>
          <w:iCs/>
          <w:sz w:val="24"/>
          <w:szCs w:val="24"/>
          <w:lang w:bidi="bg-BG"/>
        </w:rPr>
        <w:t>.08.2014</w:t>
      </w:r>
      <w:r w:rsidR="00F5039B">
        <w:rPr>
          <w:rFonts w:ascii="Times New Roman" w:hAnsi="Times New Roman"/>
          <w:bCs/>
          <w:iCs/>
          <w:sz w:val="24"/>
          <w:szCs w:val="24"/>
          <w:lang w:bidi="bg-BG"/>
        </w:rPr>
        <w:t xml:space="preserve"> </w:t>
      </w:r>
      <w:r w:rsidR="00871F0B" w:rsidRPr="00445035">
        <w:rPr>
          <w:rFonts w:ascii="Times New Roman" w:hAnsi="Times New Roman"/>
          <w:bCs/>
          <w:iCs/>
          <w:sz w:val="24"/>
          <w:szCs w:val="24"/>
          <w:lang w:bidi="bg-BG"/>
        </w:rPr>
        <w:t>г</w:t>
      </w:r>
      <w:r w:rsidR="003D163B">
        <w:rPr>
          <w:rFonts w:ascii="Times New Roman" w:hAnsi="Times New Roman"/>
          <w:bCs/>
          <w:iCs/>
          <w:sz w:val="24"/>
          <w:szCs w:val="24"/>
          <w:lang w:bidi="bg-BG"/>
        </w:rPr>
        <w:t>.)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определя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реда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lastRenderedPageBreak/>
        <w:t>представяне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органите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медицинската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експертиза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НОИ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данните,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съдържащи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издадените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болнични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листове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решенията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обжалването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им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Данните,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които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съдържат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болничните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листове,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представят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НОИ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лекарите/лекарите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дентална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медицина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или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лекарските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консултативни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комисии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Съгласно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  <w:lang w:bidi="bg-BG"/>
        </w:rPr>
        <w:t>чл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="00E22F05">
        <w:rPr>
          <w:rFonts w:ascii="Times New Roman" w:hAnsi="Times New Roman"/>
          <w:bCs/>
          <w:sz w:val="24"/>
          <w:szCs w:val="24"/>
          <w:lang w:bidi="bg-BG"/>
        </w:rPr>
        <w:t>13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E22F0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E22F05">
        <w:rPr>
          <w:rFonts w:ascii="Times New Roman" w:hAnsi="Times New Roman"/>
          <w:bCs/>
          <w:sz w:val="24"/>
          <w:szCs w:val="24"/>
          <w:lang w:bidi="bg-BG"/>
        </w:rPr>
        <w:t>Наредбата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издаване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болничен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лист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временна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неработоспособност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данните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въвеждат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горепосочените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субекти,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преминават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през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формален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логически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контрол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съхраняват,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след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болничният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лист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отпечатва,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подписва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подпечатва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печата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лечебното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заведение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E22F05">
        <w:rPr>
          <w:rFonts w:ascii="Times New Roman" w:hAnsi="Times New Roman"/>
          <w:bCs/>
          <w:sz w:val="24"/>
          <w:szCs w:val="24"/>
          <w:lang w:bidi="bg-BG"/>
        </w:rPr>
        <w:t>връчва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E22F0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E22F05">
        <w:rPr>
          <w:rFonts w:ascii="Times New Roman" w:hAnsi="Times New Roman"/>
          <w:bCs/>
          <w:sz w:val="24"/>
          <w:szCs w:val="24"/>
          <w:lang w:bidi="bg-BG"/>
        </w:rPr>
        <w:t>лицето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="00E22F05">
        <w:rPr>
          <w:rFonts w:ascii="Times New Roman" w:hAnsi="Times New Roman"/>
          <w:bCs/>
          <w:sz w:val="24"/>
          <w:szCs w:val="24"/>
          <w:lang w:bidi="bg-BG"/>
        </w:rPr>
        <w:t>Приложение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E22F05">
        <w:rPr>
          <w:rFonts w:ascii="Times New Roman" w:hAnsi="Times New Roman"/>
          <w:bCs/>
          <w:sz w:val="24"/>
          <w:szCs w:val="24"/>
          <w:lang w:bidi="bg-BG"/>
        </w:rPr>
        <w:t>№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3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образец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болничен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лист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Един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задължителните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реквизити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диагноза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заболяването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</w:p>
    <w:p w14:paraId="7639B2B0" w14:textId="4DA17258" w:rsidR="0071464C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bCs/>
          <w:sz w:val="24"/>
          <w:szCs w:val="24"/>
          <w:lang w:bidi="bg-BG"/>
        </w:rPr>
        <w:t>КЗЛД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приела,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че</w:t>
      </w:r>
      <w:r w:rsidR="00F5039B"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посочването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конкретното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заболяване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болничния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лист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удостоверяването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временна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неработоспособност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пред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работодателя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противоречи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нормите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  <w:lang w:bidi="bg-BG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  <w:lang w:bidi="bg-BG"/>
        </w:rPr>
        <w:t>(ЕС)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  <w:lang w:bidi="bg-BG"/>
        </w:rPr>
        <w:t>2016/679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Налице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нормативно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основание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обработване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данните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съгласно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  <w:lang w:bidi="bg-BG"/>
        </w:rPr>
        <w:t>чл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6,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proofErr w:type="spellStart"/>
      <w:r w:rsidRPr="00445035">
        <w:rPr>
          <w:rFonts w:ascii="Times New Roman" w:hAnsi="Times New Roman"/>
          <w:bCs/>
          <w:sz w:val="24"/>
          <w:szCs w:val="24"/>
          <w:lang w:bidi="bg-BG"/>
        </w:rPr>
        <w:t>пар</w:t>
      </w:r>
      <w:proofErr w:type="spellEnd"/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1,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„в</w:t>
      </w:r>
      <w:r w:rsidR="001F69D4" w:rsidRPr="00445035">
        <w:rPr>
          <w:rFonts w:ascii="Times New Roman" w:hAnsi="Times New Roman"/>
          <w:bCs/>
          <w:sz w:val="24"/>
          <w:szCs w:val="24"/>
          <w:lang w:bidi="bg-BG"/>
        </w:rPr>
        <w:t>“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Общия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6C1EFC" w:rsidRPr="00445035">
        <w:rPr>
          <w:rFonts w:ascii="Times New Roman" w:hAnsi="Times New Roman"/>
          <w:bCs/>
          <w:sz w:val="24"/>
          <w:szCs w:val="24"/>
        </w:rPr>
        <w:t>относно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C1EFC" w:rsidRPr="00445035">
        <w:rPr>
          <w:rFonts w:ascii="Times New Roman" w:hAnsi="Times New Roman"/>
          <w:bCs/>
          <w:sz w:val="24"/>
          <w:szCs w:val="24"/>
        </w:rPr>
        <w:t>защитата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C1EF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C1EFC" w:rsidRPr="00445035">
        <w:rPr>
          <w:rFonts w:ascii="Times New Roman" w:hAnsi="Times New Roman"/>
          <w:bCs/>
          <w:sz w:val="24"/>
          <w:szCs w:val="24"/>
        </w:rPr>
        <w:t>данните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респективно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условие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  <w:lang w:bidi="bg-BG"/>
        </w:rPr>
        <w:t>чл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9,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proofErr w:type="spellStart"/>
      <w:r w:rsidRPr="00445035">
        <w:rPr>
          <w:rFonts w:ascii="Times New Roman" w:hAnsi="Times New Roman"/>
          <w:bCs/>
          <w:sz w:val="24"/>
          <w:szCs w:val="24"/>
          <w:lang w:bidi="bg-BG"/>
        </w:rPr>
        <w:t>пар</w:t>
      </w:r>
      <w:proofErr w:type="spellEnd"/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2,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„б</w:t>
      </w:r>
      <w:r w:rsidR="001F69D4" w:rsidRPr="00445035">
        <w:rPr>
          <w:rFonts w:ascii="Times New Roman" w:hAnsi="Times New Roman"/>
          <w:bCs/>
          <w:sz w:val="24"/>
          <w:szCs w:val="24"/>
          <w:lang w:bidi="bg-BG"/>
        </w:rPr>
        <w:t>“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Регламента,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във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връзка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  <w:lang w:bidi="bg-BG"/>
        </w:rPr>
        <w:t>чл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13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Наредбата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реда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представяне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НОИ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данните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издадените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болнични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листове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решенията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обжалването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им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</w:p>
    <w:p w14:paraId="3F642B88" w14:textId="77777777" w:rsidR="00E22F05" w:rsidRPr="00445035" w:rsidRDefault="00E22F05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</w:p>
    <w:p w14:paraId="07C49685" w14:textId="4636582D" w:rsidR="0071464C" w:rsidRPr="00445035" w:rsidRDefault="00AC186A" w:rsidP="00553D8E">
      <w:pPr>
        <w:pStyle w:val="ListParagraph"/>
        <w:spacing w:after="0" w:line="360" w:lineRule="auto"/>
        <w:ind w:left="0" w:right="-109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1.6. 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Становища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относно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обработването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данни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починали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лица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</w:p>
    <w:p w14:paraId="1BCF1DEC" w14:textId="003D5C7E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През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2018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bCs/>
          <w:sz w:val="24"/>
          <w:szCs w:val="24"/>
        </w:rPr>
        <w:t>г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E22F05">
        <w:rPr>
          <w:rFonts w:ascii="Times New Roman" w:hAnsi="Times New Roman"/>
          <w:bCs/>
          <w:sz w:val="24"/>
          <w:szCs w:val="24"/>
        </w:rPr>
        <w:t>КЗЛД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22F05">
        <w:rPr>
          <w:rFonts w:ascii="Times New Roman" w:hAnsi="Times New Roman"/>
          <w:bCs/>
          <w:sz w:val="24"/>
          <w:szCs w:val="24"/>
        </w:rPr>
        <w:t>ня</w:t>
      </w:r>
      <w:r w:rsidRPr="00445035">
        <w:rPr>
          <w:rFonts w:ascii="Times New Roman" w:hAnsi="Times New Roman"/>
          <w:bCs/>
          <w:sz w:val="24"/>
          <w:szCs w:val="24"/>
        </w:rPr>
        <w:t>колкократно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сезирана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запитвания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относно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личните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починалите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лица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един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въпр</w:t>
      </w:r>
      <w:r w:rsidR="00E22F05">
        <w:rPr>
          <w:rFonts w:ascii="Times New Roman" w:hAnsi="Times New Roman"/>
          <w:bCs/>
          <w:sz w:val="24"/>
          <w:szCs w:val="24"/>
        </w:rPr>
        <w:t>осите,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22F0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22F05">
        <w:rPr>
          <w:rFonts w:ascii="Times New Roman" w:hAnsi="Times New Roman"/>
          <w:bCs/>
          <w:sz w:val="24"/>
          <w:szCs w:val="24"/>
        </w:rPr>
        <w:t>които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22F05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22F05">
        <w:rPr>
          <w:rFonts w:ascii="Times New Roman" w:hAnsi="Times New Roman"/>
          <w:bCs/>
          <w:sz w:val="24"/>
          <w:szCs w:val="24"/>
        </w:rPr>
        <w:t>сезирана,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22F05">
        <w:rPr>
          <w:rFonts w:ascii="Times New Roman" w:hAnsi="Times New Roman"/>
          <w:bCs/>
          <w:sz w:val="24"/>
          <w:szCs w:val="24"/>
        </w:rPr>
        <w:t>свъ</w:t>
      </w:r>
      <w:r w:rsidRPr="00445035">
        <w:rPr>
          <w:rFonts w:ascii="Times New Roman" w:hAnsi="Times New Roman"/>
          <w:bCs/>
          <w:sz w:val="24"/>
          <w:szCs w:val="24"/>
        </w:rPr>
        <w:t>рзани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предоставянето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страна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една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община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лични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22F05">
        <w:rPr>
          <w:rFonts w:ascii="Times New Roman" w:hAnsi="Times New Roman"/>
          <w:bCs/>
          <w:sz w:val="24"/>
          <w:szCs w:val="24"/>
        </w:rPr>
        <w:t>данни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22F0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22F05">
        <w:rPr>
          <w:rFonts w:ascii="Times New Roman" w:hAnsi="Times New Roman"/>
          <w:bCs/>
          <w:sz w:val="24"/>
          <w:szCs w:val="24"/>
        </w:rPr>
        <w:t>починали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22F05">
        <w:rPr>
          <w:rFonts w:ascii="Times New Roman" w:hAnsi="Times New Roman"/>
          <w:bCs/>
          <w:sz w:val="24"/>
          <w:szCs w:val="24"/>
        </w:rPr>
        <w:t>лица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във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връзка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22F0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22F05">
        <w:rPr>
          <w:rFonts w:ascii="Times New Roman" w:hAnsi="Times New Roman"/>
          <w:bCs/>
          <w:sz w:val="24"/>
          <w:szCs w:val="24"/>
        </w:rPr>
        <w:t>отчетността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22F05">
        <w:rPr>
          <w:rFonts w:ascii="Times New Roman" w:hAnsi="Times New Roman"/>
          <w:bCs/>
          <w:sz w:val="24"/>
          <w:szCs w:val="24"/>
        </w:rPr>
        <w:t>към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22F05">
        <w:rPr>
          <w:rFonts w:ascii="Times New Roman" w:hAnsi="Times New Roman"/>
          <w:bCs/>
          <w:sz w:val="24"/>
          <w:szCs w:val="24"/>
        </w:rPr>
        <w:t>Регионалната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22F05">
        <w:rPr>
          <w:rFonts w:ascii="Times New Roman" w:hAnsi="Times New Roman"/>
          <w:bCs/>
          <w:sz w:val="24"/>
          <w:szCs w:val="24"/>
        </w:rPr>
        <w:t>з</w:t>
      </w:r>
      <w:r w:rsidRPr="00445035">
        <w:rPr>
          <w:rFonts w:ascii="Times New Roman" w:hAnsi="Times New Roman"/>
          <w:bCs/>
          <w:sz w:val="24"/>
          <w:szCs w:val="24"/>
        </w:rPr>
        <w:t>дравноосигурителна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каса,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0258D5" w:rsidRPr="00445035">
        <w:rPr>
          <w:rFonts w:ascii="Times New Roman" w:hAnsi="Times New Roman"/>
          <w:bCs/>
          <w:sz w:val="24"/>
          <w:szCs w:val="24"/>
        </w:rPr>
        <w:t>КЗЛД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изразява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следното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становище: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</w:p>
    <w:p w14:paraId="73BBA3A6" w14:textId="0AEB02EC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разпоредбите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преамбюла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C1EFC" w:rsidRPr="00445035">
        <w:rPr>
          <w:rFonts w:ascii="Times New Roman" w:hAnsi="Times New Roman"/>
          <w:bCs/>
          <w:sz w:val="24"/>
          <w:szCs w:val="24"/>
        </w:rPr>
        <w:t>(ЕС)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2016/679,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именно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съображение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27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отразено,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че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0258D5" w:rsidRPr="00445035">
        <w:rPr>
          <w:rFonts w:ascii="Times New Roman" w:hAnsi="Times New Roman"/>
          <w:b/>
          <w:bCs/>
          <w:sz w:val="24"/>
          <w:szCs w:val="24"/>
        </w:rPr>
        <w:t>Р</w:t>
      </w:r>
      <w:r w:rsidRPr="00445035">
        <w:rPr>
          <w:rFonts w:ascii="Times New Roman" w:hAnsi="Times New Roman"/>
          <w:b/>
          <w:bCs/>
          <w:sz w:val="24"/>
          <w:szCs w:val="24"/>
        </w:rPr>
        <w:t>егламентът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не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следва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да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се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прилага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за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личните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данни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починали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лица,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държавите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членки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могат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предвидят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правила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във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връзка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обработването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лични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починали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лица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конкретния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случай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общинската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администрация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мо</w:t>
      </w:r>
      <w:r w:rsidR="00E22F05">
        <w:rPr>
          <w:rFonts w:ascii="Times New Roman" w:hAnsi="Times New Roman"/>
          <w:bCs/>
          <w:sz w:val="24"/>
          <w:szCs w:val="24"/>
        </w:rPr>
        <w:t>же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22F05">
        <w:rPr>
          <w:rFonts w:ascii="Times New Roman" w:hAnsi="Times New Roman"/>
          <w:bCs/>
          <w:sz w:val="24"/>
          <w:szCs w:val="24"/>
        </w:rPr>
        <w:t>ежемесечно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22F0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22F05">
        <w:rPr>
          <w:rFonts w:ascii="Times New Roman" w:hAnsi="Times New Roman"/>
          <w:bCs/>
          <w:sz w:val="24"/>
          <w:szCs w:val="24"/>
        </w:rPr>
        <w:t>предоставя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22F0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22F05">
        <w:rPr>
          <w:rFonts w:ascii="Times New Roman" w:hAnsi="Times New Roman"/>
          <w:bCs/>
          <w:sz w:val="24"/>
          <w:szCs w:val="24"/>
        </w:rPr>
        <w:t>м</w:t>
      </w:r>
      <w:r w:rsidRPr="00445035">
        <w:rPr>
          <w:rFonts w:ascii="Times New Roman" w:hAnsi="Times New Roman"/>
          <w:bCs/>
          <w:sz w:val="24"/>
          <w:szCs w:val="24"/>
        </w:rPr>
        <w:t>едицинския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център,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обслужващ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населените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места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общината,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исканата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информация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имена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единни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граждански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номера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починалите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лица,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жители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община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Брезово,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във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връзка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отчетността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към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Регион</w:t>
      </w:r>
      <w:r w:rsidR="00E22F05">
        <w:rPr>
          <w:rFonts w:ascii="Times New Roman" w:hAnsi="Times New Roman"/>
          <w:bCs/>
          <w:sz w:val="24"/>
          <w:szCs w:val="24"/>
        </w:rPr>
        <w:t>алната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22F05">
        <w:rPr>
          <w:rFonts w:ascii="Times New Roman" w:hAnsi="Times New Roman"/>
          <w:bCs/>
          <w:sz w:val="24"/>
          <w:szCs w:val="24"/>
        </w:rPr>
        <w:t>здравноосигурителна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22F05">
        <w:rPr>
          <w:rFonts w:ascii="Times New Roman" w:hAnsi="Times New Roman"/>
          <w:bCs/>
          <w:sz w:val="24"/>
          <w:szCs w:val="24"/>
        </w:rPr>
        <w:t>каса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цел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предотвратяване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злоупотреби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починали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лица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00820B00" w14:textId="71D574F1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Администраторът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(съответната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община)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следва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предприеме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подходящи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мерки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недопускане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неблагоприятно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засягане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правата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свободите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други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лица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и/или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обществен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интерес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тези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случаи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администраторът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може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предоставя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само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наличие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правно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основание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това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6B62E834" w14:textId="072A4740" w:rsidR="0071464C" w:rsidRPr="00AC186A" w:rsidRDefault="00AC186A" w:rsidP="00553D8E">
      <w:pPr>
        <w:spacing w:after="0" w:line="360" w:lineRule="auto"/>
        <w:ind w:right="-109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lastRenderedPageBreak/>
        <w:t>1.7.</w:t>
      </w:r>
      <w:r w:rsidRPr="00AC186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AC186A">
        <w:rPr>
          <w:rFonts w:ascii="Times New Roman" w:hAnsi="Times New Roman"/>
          <w:b/>
          <w:bCs/>
          <w:i/>
          <w:sz w:val="24"/>
          <w:szCs w:val="24"/>
        </w:rPr>
        <w:t>Становища</w:t>
      </w:r>
      <w:r w:rsidR="00F5039B" w:rsidRPr="00AC186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AC186A">
        <w:rPr>
          <w:rFonts w:ascii="Times New Roman" w:hAnsi="Times New Roman"/>
          <w:b/>
          <w:bCs/>
          <w:i/>
          <w:sz w:val="24"/>
          <w:szCs w:val="24"/>
        </w:rPr>
        <w:t>във</w:t>
      </w:r>
      <w:r w:rsidR="00F5039B" w:rsidRPr="00AC186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AC186A">
        <w:rPr>
          <w:rFonts w:ascii="Times New Roman" w:hAnsi="Times New Roman"/>
          <w:b/>
          <w:bCs/>
          <w:i/>
          <w:sz w:val="24"/>
          <w:szCs w:val="24"/>
        </w:rPr>
        <w:t>връзка</w:t>
      </w:r>
      <w:r w:rsidR="00F5039B" w:rsidRPr="00AC186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AC186A">
        <w:rPr>
          <w:rFonts w:ascii="Times New Roman" w:hAnsi="Times New Roman"/>
          <w:b/>
          <w:bCs/>
          <w:i/>
          <w:sz w:val="24"/>
          <w:szCs w:val="24"/>
        </w:rPr>
        <w:t>с</w:t>
      </w:r>
      <w:r w:rsidR="00F5039B" w:rsidRPr="00AC186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AC186A">
        <w:rPr>
          <w:rFonts w:ascii="Times New Roman" w:hAnsi="Times New Roman"/>
          <w:b/>
          <w:bCs/>
          <w:i/>
          <w:sz w:val="24"/>
          <w:szCs w:val="24"/>
        </w:rPr>
        <w:t>обработването</w:t>
      </w:r>
      <w:r w:rsidR="00F5039B" w:rsidRPr="00AC186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AC186A">
        <w:rPr>
          <w:rFonts w:ascii="Times New Roman" w:hAnsi="Times New Roman"/>
          <w:b/>
          <w:bCs/>
          <w:i/>
          <w:sz w:val="24"/>
          <w:szCs w:val="24"/>
        </w:rPr>
        <w:t>на</w:t>
      </w:r>
      <w:r w:rsidR="00F5039B" w:rsidRPr="00AC186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AC186A">
        <w:rPr>
          <w:rFonts w:ascii="Times New Roman" w:hAnsi="Times New Roman"/>
          <w:b/>
          <w:bCs/>
          <w:i/>
          <w:sz w:val="24"/>
          <w:szCs w:val="24"/>
        </w:rPr>
        <w:t>данни</w:t>
      </w:r>
      <w:r w:rsidR="00F5039B" w:rsidRPr="00AC186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AC186A">
        <w:rPr>
          <w:rFonts w:ascii="Times New Roman" w:hAnsi="Times New Roman"/>
          <w:b/>
          <w:bCs/>
          <w:i/>
          <w:sz w:val="24"/>
          <w:szCs w:val="24"/>
        </w:rPr>
        <w:t>във</w:t>
      </w:r>
      <w:r w:rsidR="00F5039B" w:rsidRPr="00AC186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AC186A">
        <w:rPr>
          <w:rFonts w:ascii="Times New Roman" w:hAnsi="Times New Roman"/>
          <w:b/>
          <w:bCs/>
          <w:i/>
          <w:sz w:val="24"/>
          <w:szCs w:val="24"/>
        </w:rPr>
        <w:t>връзка</w:t>
      </w:r>
      <w:r w:rsidR="00F5039B" w:rsidRPr="00AC186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AC186A">
        <w:rPr>
          <w:rFonts w:ascii="Times New Roman" w:hAnsi="Times New Roman"/>
          <w:b/>
          <w:bCs/>
          <w:i/>
          <w:sz w:val="24"/>
          <w:szCs w:val="24"/>
        </w:rPr>
        <w:t>с</w:t>
      </w:r>
      <w:r w:rsidR="00F5039B" w:rsidRPr="00AC186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AC186A">
        <w:rPr>
          <w:rFonts w:ascii="Times New Roman" w:hAnsi="Times New Roman"/>
          <w:b/>
          <w:bCs/>
          <w:i/>
          <w:sz w:val="24"/>
          <w:szCs w:val="24"/>
        </w:rPr>
        <w:t>изпълнение</w:t>
      </w:r>
      <w:r w:rsidR="00F5039B" w:rsidRPr="00AC186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AC186A">
        <w:rPr>
          <w:rFonts w:ascii="Times New Roman" w:hAnsi="Times New Roman"/>
          <w:b/>
          <w:bCs/>
          <w:i/>
          <w:sz w:val="24"/>
          <w:szCs w:val="24"/>
        </w:rPr>
        <w:t>на</w:t>
      </w:r>
      <w:r w:rsidR="00F5039B" w:rsidRPr="00AC186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AC186A">
        <w:rPr>
          <w:rFonts w:ascii="Times New Roman" w:hAnsi="Times New Roman"/>
          <w:b/>
          <w:bCs/>
          <w:i/>
          <w:sz w:val="24"/>
          <w:szCs w:val="24"/>
        </w:rPr>
        <w:t>задължения</w:t>
      </w:r>
      <w:r w:rsidR="00F5039B" w:rsidRPr="00AC186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AC186A">
        <w:rPr>
          <w:rFonts w:ascii="Times New Roman" w:hAnsi="Times New Roman"/>
          <w:b/>
          <w:bCs/>
          <w:i/>
          <w:sz w:val="24"/>
          <w:szCs w:val="24"/>
        </w:rPr>
        <w:t>на</w:t>
      </w:r>
      <w:r w:rsidR="00F5039B" w:rsidRPr="00AC186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AC186A">
        <w:rPr>
          <w:rFonts w:ascii="Times New Roman" w:hAnsi="Times New Roman"/>
          <w:b/>
          <w:bCs/>
          <w:i/>
          <w:sz w:val="24"/>
          <w:szCs w:val="24"/>
        </w:rPr>
        <w:t>администратори</w:t>
      </w:r>
      <w:r w:rsidR="00F5039B" w:rsidRPr="00AC186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AC186A">
        <w:rPr>
          <w:rFonts w:ascii="Times New Roman" w:hAnsi="Times New Roman"/>
          <w:b/>
          <w:bCs/>
          <w:i/>
          <w:sz w:val="24"/>
          <w:szCs w:val="24"/>
        </w:rPr>
        <w:t>по</w:t>
      </w:r>
      <w:r w:rsidR="00F5039B" w:rsidRPr="00AC186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AC186A">
        <w:rPr>
          <w:rFonts w:ascii="Times New Roman" w:hAnsi="Times New Roman"/>
          <w:b/>
          <w:bCs/>
          <w:i/>
          <w:sz w:val="24"/>
          <w:szCs w:val="24"/>
        </w:rPr>
        <w:t>Закона</w:t>
      </w:r>
      <w:r w:rsidR="00F5039B" w:rsidRPr="00AC186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AC186A">
        <w:rPr>
          <w:rFonts w:ascii="Times New Roman" w:hAnsi="Times New Roman"/>
          <w:b/>
          <w:bCs/>
          <w:i/>
          <w:sz w:val="24"/>
          <w:szCs w:val="24"/>
        </w:rPr>
        <w:t>за</w:t>
      </w:r>
      <w:r w:rsidR="00F5039B" w:rsidRPr="00AC186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AC186A">
        <w:rPr>
          <w:rFonts w:ascii="Times New Roman" w:hAnsi="Times New Roman"/>
          <w:b/>
          <w:bCs/>
          <w:i/>
          <w:sz w:val="24"/>
          <w:szCs w:val="24"/>
        </w:rPr>
        <w:t>достъп</w:t>
      </w:r>
      <w:r w:rsidR="00F5039B" w:rsidRPr="00AC186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AC186A">
        <w:rPr>
          <w:rFonts w:ascii="Times New Roman" w:hAnsi="Times New Roman"/>
          <w:b/>
          <w:bCs/>
          <w:i/>
          <w:sz w:val="24"/>
          <w:szCs w:val="24"/>
        </w:rPr>
        <w:t>до</w:t>
      </w:r>
      <w:r w:rsidR="00F5039B" w:rsidRPr="00AC186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AC186A">
        <w:rPr>
          <w:rFonts w:ascii="Times New Roman" w:hAnsi="Times New Roman"/>
          <w:b/>
          <w:bCs/>
          <w:i/>
          <w:sz w:val="24"/>
          <w:szCs w:val="24"/>
        </w:rPr>
        <w:t>обществена</w:t>
      </w:r>
      <w:r w:rsidR="00F5039B" w:rsidRPr="00AC186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AC186A">
        <w:rPr>
          <w:rFonts w:ascii="Times New Roman" w:hAnsi="Times New Roman"/>
          <w:b/>
          <w:bCs/>
          <w:i/>
          <w:sz w:val="24"/>
          <w:szCs w:val="24"/>
        </w:rPr>
        <w:t>информация</w:t>
      </w:r>
      <w:r w:rsidR="00F5039B" w:rsidRPr="00AC186A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</w:p>
    <w:p w14:paraId="4C72FAC7" w14:textId="0EB82AD1" w:rsidR="0071464C" w:rsidRPr="00445035" w:rsidRDefault="00E80BCD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1</w:t>
      </w:r>
      <w:r w:rsidR="00AC186A">
        <w:rPr>
          <w:rFonts w:ascii="Times New Roman" w:hAnsi="Times New Roman"/>
          <w:sz w:val="24"/>
          <w:szCs w:val="24"/>
        </w:rPr>
        <w:t>.7.</w:t>
      </w:r>
      <w:r w:rsidR="0071464C" w:rsidRPr="00445035">
        <w:rPr>
          <w:rFonts w:ascii="Times New Roman" w:hAnsi="Times New Roman"/>
          <w:sz w:val="24"/>
          <w:szCs w:val="24"/>
        </w:rPr>
        <w:t>1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71464C"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22F0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71464C"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увеличават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запитванията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до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изразяване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22F05" w:rsidRPr="00445035">
        <w:rPr>
          <w:rFonts w:ascii="Times New Roman" w:hAnsi="Times New Roman"/>
          <w:sz w:val="24"/>
          <w:szCs w:val="24"/>
        </w:rPr>
        <w:t>становища</w:t>
      </w:r>
      <w:r w:rsidR="0071464C"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касаещи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предоставянето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информация,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съдържаща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лични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данни,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изискани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основание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Закона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достъп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до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обществена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информация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(ЗДОИ)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71464C"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аналогичен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въпрос,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касаещ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конкретно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прием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деца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детски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градини,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изразява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становище,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че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п</w:t>
      </w:r>
      <w:r w:rsidR="0071464C" w:rsidRPr="00445035">
        <w:rPr>
          <w:rFonts w:ascii="Times New Roman" w:hAnsi="Times New Roman"/>
          <w:bCs/>
          <w:sz w:val="24"/>
          <w:szCs w:val="24"/>
        </w:rPr>
        <w:t>ротоколите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ЛКК,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предоставени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родителите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деца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със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182E59" w:rsidRPr="00445035">
        <w:rPr>
          <w:rFonts w:ascii="Times New Roman" w:hAnsi="Times New Roman"/>
          <w:bCs/>
          <w:sz w:val="24"/>
          <w:szCs w:val="24"/>
        </w:rPr>
        <w:t>специални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182E59" w:rsidRPr="00445035">
        <w:rPr>
          <w:rFonts w:ascii="Times New Roman" w:hAnsi="Times New Roman"/>
          <w:bCs/>
          <w:sz w:val="24"/>
          <w:szCs w:val="24"/>
        </w:rPr>
        <w:t>образователни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182E59" w:rsidRPr="00445035">
        <w:rPr>
          <w:rFonts w:ascii="Times New Roman" w:hAnsi="Times New Roman"/>
          <w:bCs/>
          <w:sz w:val="24"/>
          <w:szCs w:val="24"/>
        </w:rPr>
        <w:t>потребности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182E59" w:rsidRPr="00445035">
        <w:rPr>
          <w:rFonts w:ascii="Times New Roman" w:hAnsi="Times New Roman"/>
          <w:bCs/>
          <w:sz w:val="24"/>
          <w:szCs w:val="24"/>
        </w:rPr>
        <w:t>(</w:t>
      </w:r>
      <w:r w:rsidR="0071464C" w:rsidRPr="00445035">
        <w:rPr>
          <w:rFonts w:ascii="Times New Roman" w:hAnsi="Times New Roman"/>
          <w:bCs/>
          <w:sz w:val="24"/>
          <w:szCs w:val="24"/>
        </w:rPr>
        <w:t>СОП</w:t>
      </w:r>
      <w:r w:rsidR="00182E59" w:rsidRPr="00445035">
        <w:rPr>
          <w:rFonts w:ascii="Times New Roman" w:hAnsi="Times New Roman"/>
          <w:bCs/>
          <w:sz w:val="24"/>
          <w:szCs w:val="24"/>
        </w:rPr>
        <w:t>)</w:t>
      </w:r>
      <w:r w:rsidR="0071464C" w:rsidRPr="00445035">
        <w:rPr>
          <w:rFonts w:ascii="Times New Roman" w:hAnsi="Times New Roman"/>
          <w:bCs/>
          <w:sz w:val="24"/>
          <w:szCs w:val="24"/>
        </w:rPr>
        <w:t>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съдържат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лични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данни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здравословното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състояние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децата,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които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представляват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специални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категории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лични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данни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смисъла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</w:rPr>
        <w:t>чл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</w:rPr>
        <w:t>4,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т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</w:rPr>
        <w:t>15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</w:rPr>
        <w:t>чл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</w:rPr>
        <w:t>9,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ал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</w:rPr>
        <w:t>1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C1EFC" w:rsidRPr="00445035">
        <w:rPr>
          <w:rFonts w:ascii="Times New Roman" w:hAnsi="Times New Roman"/>
          <w:bCs/>
          <w:sz w:val="24"/>
          <w:szCs w:val="24"/>
        </w:rPr>
        <w:t>(</w:t>
      </w:r>
      <w:r w:rsidR="0071464C" w:rsidRPr="00445035">
        <w:rPr>
          <w:rFonts w:ascii="Times New Roman" w:hAnsi="Times New Roman"/>
          <w:bCs/>
          <w:sz w:val="24"/>
          <w:szCs w:val="24"/>
        </w:rPr>
        <w:t>ЕС</w:t>
      </w:r>
      <w:r w:rsidR="006C1EFC" w:rsidRPr="00445035">
        <w:rPr>
          <w:rFonts w:ascii="Times New Roman" w:hAnsi="Times New Roman"/>
          <w:bCs/>
          <w:sz w:val="24"/>
          <w:szCs w:val="24"/>
        </w:rPr>
        <w:t>)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B6066">
        <w:rPr>
          <w:rFonts w:ascii="Times New Roman" w:hAnsi="Times New Roman"/>
          <w:bCs/>
          <w:sz w:val="24"/>
          <w:szCs w:val="24"/>
        </w:rPr>
        <w:t>2016/679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B6066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B6066">
        <w:rPr>
          <w:rFonts w:ascii="Times New Roman" w:hAnsi="Times New Roman"/>
          <w:bCs/>
          <w:sz w:val="24"/>
          <w:szCs w:val="24"/>
        </w:rPr>
        <w:t>Европейския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парламент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Съвета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случая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налице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нито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едно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условията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допустимост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обработването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данни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тези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документи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(под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формата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разкриване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чрез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предаване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трета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страна,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разпространяване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или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друг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начин,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чрез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който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данните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стават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достъпни),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поради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което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администраторът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следва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предоставя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копия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протоколите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ЛКК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заявителя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информацията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ЗДОИ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</w:rPr>
        <w:t>Дори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заличаването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имената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децата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копията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протоколите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ЛКК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може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доведе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идентифициране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конкретно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дете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поради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ограничения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брой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деца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детската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градина,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които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имат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СОП</w:t>
      </w:r>
      <w:r w:rsidR="005B6066">
        <w:rPr>
          <w:rFonts w:ascii="Times New Roman" w:hAnsi="Times New Roman"/>
          <w:bCs/>
          <w:sz w:val="24"/>
          <w:szCs w:val="24"/>
        </w:rPr>
        <w:t>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възможността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поради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тази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причина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лесно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бъдат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идентифицирани,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вкл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външни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белези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720B8B77" w14:textId="357FCA78" w:rsidR="0071464C" w:rsidRPr="00445035" w:rsidRDefault="00E80BCD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1</w:t>
      </w:r>
      <w:r w:rsidR="00AC186A">
        <w:rPr>
          <w:rFonts w:ascii="Times New Roman" w:hAnsi="Times New Roman"/>
          <w:sz w:val="24"/>
          <w:szCs w:val="24"/>
        </w:rPr>
        <w:t>.7.</w:t>
      </w:r>
      <w:r w:rsidR="0071464C" w:rsidRPr="00445035">
        <w:rPr>
          <w:rFonts w:ascii="Times New Roman" w:hAnsi="Times New Roman"/>
          <w:sz w:val="24"/>
          <w:szCs w:val="24"/>
        </w:rPr>
        <w:t>2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71464C" w:rsidRPr="00445035">
        <w:rPr>
          <w:rFonts w:ascii="Times New Roman" w:hAnsi="Times New Roman"/>
          <w:sz w:val="24"/>
          <w:szCs w:val="24"/>
        </w:rPr>
        <w:t>Друго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интересно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искане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становище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въпроси,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касаещи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предоставянето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информация,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съдържаща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лични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данни,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изискани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основание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0258D5" w:rsidRPr="00445035">
        <w:rPr>
          <w:rFonts w:ascii="Times New Roman" w:hAnsi="Times New Roman"/>
          <w:sz w:val="24"/>
          <w:szCs w:val="24"/>
        </w:rPr>
        <w:t>ЗДОИ</w:t>
      </w:r>
      <w:r w:rsidR="005B6066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засяга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администратор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публичния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сектор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</w:rPr>
        <w:t>–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Министерството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транспорта,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информационните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технологии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съобщенията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0258D5" w:rsidRPr="00445035">
        <w:rPr>
          <w:rFonts w:ascii="Times New Roman" w:hAnsi="Times New Roman"/>
          <w:sz w:val="24"/>
          <w:szCs w:val="24"/>
        </w:rPr>
        <w:t>(МТИТС)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71464C" w:rsidRPr="00445035">
        <w:rPr>
          <w:rFonts w:ascii="Times New Roman" w:hAnsi="Times New Roman"/>
          <w:sz w:val="24"/>
          <w:szCs w:val="24"/>
        </w:rPr>
        <w:t>Поводът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иск</w:t>
      </w:r>
      <w:r w:rsidR="005B6066">
        <w:rPr>
          <w:rFonts w:ascii="Times New Roman" w:hAnsi="Times New Roman"/>
          <w:sz w:val="24"/>
          <w:szCs w:val="24"/>
        </w:rPr>
        <w:t>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B6066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B6066">
        <w:rPr>
          <w:rFonts w:ascii="Times New Roman" w:hAnsi="Times New Roman"/>
          <w:sz w:val="24"/>
          <w:szCs w:val="24"/>
        </w:rPr>
        <w:t>становище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B6066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B6066">
        <w:rPr>
          <w:rFonts w:ascii="Times New Roman" w:hAnsi="Times New Roman"/>
          <w:sz w:val="24"/>
          <w:szCs w:val="24"/>
        </w:rPr>
        <w:t>постъпило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B6066">
        <w:rPr>
          <w:rFonts w:ascii="Times New Roman" w:hAnsi="Times New Roman"/>
          <w:sz w:val="24"/>
          <w:szCs w:val="24"/>
        </w:rPr>
        <w:t>при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администратора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заявление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достъп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до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обществена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информация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искане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представяне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„списък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трите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имена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всички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съветници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министрите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транспорта,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информационните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техно</w:t>
      </w:r>
      <w:r w:rsidR="005B6066">
        <w:rPr>
          <w:rFonts w:ascii="Times New Roman" w:hAnsi="Times New Roman"/>
          <w:sz w:val="24"/>
          <w:szCs w:val="24"/>
        </w:rPr>
        <w:t>логии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B6066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B6066">
        <w:rPr>
          <w:rFonts w:ascii="Times New Roman" w:hAnsi="Times New Roman"/>
          <w:sz w:val="24"/>
          <w:szCs w:val="24"/>
        </w:rPr>
        <w:t>съобщенията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B6066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B6066">
        <w:rPr>
          <w:rFonts w:ascii="Times New Roman" w:hAnsi="Times New Roman"/>
          <w:sz w:val="24"/>
          <w:szCs w:val="24"/>
        </w:rPr>
        <w:t>периода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C186A" w:rsidRPr="00445035">
        <w:rPr>
          <w:rFonts w:ascii="Times New Roman" w:hAnsi="Times New Roman"/>
          <w:sz w:val="24"/>
          <w:szCs w:val="24"/>
        </w:rPr>
        <w:t>1</w:t>
      </w:r>
      <w:r w:rsidR="00AC186A">
        <w:rPr>
          <w:rFonts w:ascii="Times New Roman" w:hAnsi="Times New Roman"/>
          <w:sz w:val="24"/>
          <w:szCs w:val="24"/>
        </w:rPr>
        <w:t>.01.2008</w:t>
      </w:r>
      <w:r w:rsidR="005B6066">
        <w:rPr>
          <w:rFonts w:ascii="Times New Roman" w:hAnsi="Times New Roman"/>
          <w:sz w:val="24"/>
          <w:szCs w:val="24"/>
        </w:rPr>
        <w:t>–</w:t>
      </w:r>
      <w:r w:rsidR="00AC186A" w:rsidRPr="00445035">
        <w:rPr>
          <w:rFonts w:ascii="Times New Roman" w:hAnsi="Times New Roman"/>
          <w:sz w:val="24"/>
          <w:szCs w:val="24"/>
        </w:rPr>
        <w:t>3</w:t>
      </w:r>
      <w:r w:rsidR="00AC186A">
        <w:rPr>
          <w:rFonts w:ascii="Times New Roman" w:hAnsi="Times New Roman"/>
          <w:sz w:val="24"/>
          <w:szCs w:val="24"/>
        </w:rPr>
        <w:t>.09.2018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B6066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71464C"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информация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периода,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който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описаните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лица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били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съветници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Министерството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транспорта,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информационните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технологии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съобщенията</w:t>
      </w:r>
      <w:r w:rsidR="005B6066">
        <w:rPr>
          <w:rFonts w:ascii="Times New Roman" w:hAnsi="Times New Roman"/>
          <w:sz w:val="24"/>
          <w:szCs w:val="24"/>
        </w:rPr>
        <w:t>“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3FF25901" w14:textId="76310046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вниманието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поставен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въпросът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предоставянето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исканата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съответствие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регламент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C1EFC"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6C1EFC" w:rsidRPr="00445035">
        <w:rPr>
          <w:rFonts w:ascii="Times New Roman" w:hAnsi="Times New Roman"/>
          <w:sz w:val="24"/>
          <w:szCs w:val="24"/>
        </w:rPr>
        <w:t>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B6066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B6066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5B6066">
        <w:rPr>
          <w:rFonts w:ascii="Times New Roman" w:hAnsi="Times New Roman"/>
          <w:sz w:val="24"/>
          <w:szCs w:val="24"/>
        </w:rPr>
        <w:t>Становището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B6066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B6066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този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въпрос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списъкът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трите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имена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всички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съветници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министрите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транспорта,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информационните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технологии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съобщенията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</w:t>
      </w:r>
      <w:r w:rsidR="005B6066">
        <w:rPr>
          <w:rFonts w:ascii="Times New Roman" w:hAnsi="Times New Roman"/>
          <w:bCs/>
          <w:sz w:val="24"/>
          <w:szCs w:val="24"/>
        </w:rPr>
        <w:t>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B6066">
        <w:rPr>
          <w:rFonts w:ascii="Times New Roman" w:hAnsi="Times New Roman"/>
          <w:bCs/>
          <w:sz w:val="24"/>
          <w:szCs w:val="24"/>
        </w:rPr>
        <w:t>периода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AC186A" w:rsidRPr="00445035">
        <w:rPr>
          <w:rFonts w:ascii="Times New Roman" w:hAnsi="Times New Roman"/>
          <w:bCs/>
          <w:sz w:val="24"/>
          <w:szCs w:val="24"/>
        </w:rPr>
        <w:t>1</w:t>
      </w:r>
      <w:r w:rsidR="00AC186A">
        <w:rPr>
          <w:rFonts w:ascii="Times New Roman" w:hAnsi="Times New Roman"/>
          <w:bCs/>
          <w:sz w:val="24"/>
          <w:szCs w:val="24"/>
        </w:rPr>
        <w:t>.01.2008</w:t>
      </w:r>
      <w:r w:rsidR="005B6066">
        <w:rPr>
          <w:rFonts w:ascii="Times New Roman" w:hAnsi="Times New Roman"/>
          <w:bCs/>
          <w:sz w:val="24"/>
          <w:szCs w:val="24"/>
        </w:rPr>
        <w:t>–</w:t>
      </w:r>
      <w:r w:rsidR="00AC186A" w:rsidRPr="00445035">
        <w:rPr>
          <w:rFonts w:ascii="Times New Roman" w:hAnsi="Times New Roman"/>
          <w:bCs/>
          <w:sz w:val="24"/>
          <w:szCs w:val="24"/>
        </w:rPr>
        <w:t>3</w:t>
      </w:r>
      <w:r w:rsidR="00AC186A">
        <w:rPr>
          <w:rFonts w:ascii="Times New Roman" w:hAnsi="Times New Roman"/>
          <w:bCs/>
          <w:sz w:val="24"/>
          <w:szCs w:val="24"/>
        </w:rPr>
        <w:t>.09.2018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bCs/>
          <w:sz w:val="24"/>
          <w:szCs w:val="24"/>
        </w:rPr>
        <w:t>г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информация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периода,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който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описаните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лица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били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съветници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0258D5" w:rsidRPr="00445035">
        <w:rPr>
          <w:rFonts w:ascii="Times New Roman" w:hAnsi="Times New Roman"/>
          <w:bCs/>
          <w:sz w:val="24"/>
          <w:szCs w:val="24"/>
        </w:rPr>
        <w:t>МТИТС</w:t>
      </w:r>
      <w:r w:rsidR="005B6066">
        <w:rPr>
          <w:rFonts w:ascii="Times New Roman" w:hAnsi="Times New Roman"/>
          <w:bCs/>
          <w:sz w:val="24"/>
          <w:szCs w:val="24"/>
        </w:rPr>
        <w:t>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следва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разглежда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обществена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информация,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която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представлява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лични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защитени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Общия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относно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защитата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данните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4F4D501B" w14:textId="3DFB41A6" w:rsidR="0071464C" w:rsidRPr="00445035" w:rsidRDefault="00E80BCD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lastRenderedPageBreak/>
        <w:t>1</w:t>
      </w:r>
      <w:r w:rsidR="00AC186A">
        <w:rPr>
          <w:rFonts w:ascii="Times New Roman" w:hAnsi="Times New Roman"/>
          <w:bCs/>
          <w:sz w:val="24"/>
          <w:szCs w:val="24"/>
        </w:rPr>
        <w:t>.</w:t>
      </w:r>
      <w:r w:rsidR="0071464C" w:rsidRPr="00445035">
        <w:rPr>
          <w:rFonts w:ascii="Times New Roman" w:hAnsi="Times New Roman"/>
          <w:bCs/>
          <w:sz w:val="24"/>
          <w:szCs w:val="24"/>
        </w:rPr>
        <w:t>7</w:t>
      </w:r>
      <w:r w:rsidR="00AC186A">
        <w:rPr>
          <w:rFonts w:ascii="Times New Roman" w:hAnsi="Times New Roman"/>
          <w:bCs/>
          <w:sz w:val="24"/>
          <w:szCs w:val="24"/>
        </w:rPr>
        <w:t>.</w:t>
      </w:r>
      <w:r w:rsidR="0071464C" w:rsidRPr="00445035">
        <w:rPr>
          <w:rFonts w:ascii="Times New Roman" w:hAnsi="Times New Roman"/>
          <w:bCs/>
          <w:sz w:val="24"/>
          <w:szCs w:val="24"/>
        </w:rPr>
        <w:t>3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8C5BA1" w:rsidRPr="00445035">
        <w:rPr>
          <w:rFonts w:ascii="Times New Roman" w:hAnsi="Times New Roman"/>
          <w:bCs/>
          <w:sz w:val="24"/>
          <w:szCs w:val="24"/>
        </w:rPr>
        <w:t>КЗЛД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C5BA1" w:rsidRPr="00445035">
        <w:rPr>
          <w:rFonts w:ascii="Times New Roman" w:hAnsi="Times New Roman"/>
          <w:bCs/>
          <w:sz w:val="24"/>
          <w:szCs w:val="24"/>
        </w:rPr>
        <w:t>се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C5BA1" w:rsidRPr="00445035">
        <w:rPr>
          <w:rFonts w:ascii="Times New Roman" w:hAnsi="Times New Roman"/>
          <w:bCs/>
          <w:sz w:val="24"/>
          <w:szCs w:val="24"/>
        </w:rPr>
        <w:t>произнася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със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становище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въпрос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народен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представител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рамките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процедура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парламентарен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контрол,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касаещ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предоставяне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информация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изплатени/начислени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през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2018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bCs/>
          <w:sz w:val="24"/>
          <w:szCs w:val="24"/>
        </w:rPr>
        <w:t>г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</w:rPr>
        <w:t>допълнителни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възнаграждения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0258D5" w:rsidRPr="00445035">
        <w:rPr>
          <w:rFonts w:ascii="Times New Roman" w:hAnsi="Times New Roman"/>
          <w:bCs/>
          <w:sz w:val="24"/>
          <w:szCs w:val="24"/>
        </w:rPr>
        <w:t>Министерство</w:t>
      </w:r>
      <w:r w:rsidR="005B6066">
        <w:rPr>
          <w:rFonts w:ascii="Times New Roman" w:hAnsi="Times New Roman"/>
          <w:bCs/>
          <w:sz w:val="24"/>
          <w:szCs w:val="24"/>
        </w:rPr>
        <w:t>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0258D5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0258D5" w:rsidRPr="00445035">
        <w:rPr>
          <w:rFonts w:ascii="Times New Roman" w:hAnsi="Times New Roman"/>
          <w:bCs/>
          <w:sz w:val="24"/>
          <w:szCs w:val="24"/>
        </w:rPr>
        <w:t>външните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0258D5" w:rsidRPr="00445035">
        <w:rPr>
          <w:rFonts w:ascii="Times New Roman" w:hAnsi="Times New Roman"/>
          <w:bCs/>
          <w:sz w:val="24"/>
          <w:szCs w:val="24"/>
        </w:rPr>
        <w:t>работи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0258D5" w:rsidRPr="00445035">
        <w:rPr>
          <w:rFonts w:ascii="Times New Roman" w:hAnsi="Times New Roman"/>
          <w:bCs/>
          <w:sz w:val="24"/>
          <w:szCs w:val="24"/>
        </w:rPr>
        <w:t>(</w:t>
      </w:r>
      <w:r w:rsidR="0071464C" w:rsidRPr="00445035">
        <w:rPr>
          <w:rFonts w:ascii="Times New Roman" w:hAnsi="Times New Roman"/>
          <w:bCs/>
          <w:sz w:val="24"/>
          <w:szCs w:val="24"/>
        </w:rPr>
        <w:t>МВнР</w:t>
      </w:r>
      <w:r w:rsidR="000258D5" w:rsidRPr="00445035">
        <w:rPr>
          <w:rFonts w:ascii="Times New Roman" w:hAnsi="Times New Roman"/>
          <w:bCs/>
          <w:sz w:val="24"/>
          <w:szCs w:val="24"/>
        </w:rPr>
        <w:t>)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други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министерства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6407065B" w14:textId="417357F6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Поставя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въпрос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евентуалното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нарушение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разпоредбите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защита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личните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случай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че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министрите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отговорят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пълен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обем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поставения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народния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представител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въпрос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КЗЛД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изразява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следното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становище:</w:t>
      </w:r>
    </w:p>
    <w:p w14:paraId="7C8BB622" w14:textId="30448615" w:rsidR="0071464C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Изисканата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информация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изплатени/начислени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през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2018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bCs/>
          <w:sz w:val="24"/>
          <w:szCs w:val="24"/>
        </w:rPr>
        <w:t>г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допълнителни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възнаграждения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МВнР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чрез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поставения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народния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представител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въпрос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упражняване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парламентарен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контрол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върху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изпълнителната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власт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</w:rPr>
        <w:t>чл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90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Конс</w:t>
      </w:r>
      <w:r w:rsidR="005B6066">
        <w:rPr>
          <w:rFonts w:ascii="Times New Roman" w:hAnsi="Times New Roman"/>
          <w:bCs/>
          <w:sz w:val="24"/>
          <w:szCs w:val="24"/>
        </w:rPr>
        <w:t>титуцията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B6066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B6066">
        <w:rPr>
          <w:rFonts w:ascii="Times New Roman" w:hAnsi="Times New Roman"/>
          <w:bCs/>
          <w:sz w:val="24"/>
          <w:szCs w:val="24"/>
        </w:rPr>
        <w:t>Република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B6066">
        <w:rPr>
          <w:rFonts w:ascii="Times New Roman" w:hAnsi="Times New Roman"/>
          <w:bCs/>
          <w:sz w:val="24"/>
          <w:szCs w:val="24"/>
        </w:rPr>
        <w:t>България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B6066">
        <w:rPr>
          <w:rFonts w:ascii="Times New Roman" w:hAnsi="Times New Roman"/>
          <w:bCs/>
          <w:sz w:val="24"/>
          <w:szCs w:val="24"/>
        </w:rPr>
        <w:t>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B6066">
        <w:rPr>
          <w:rFonts w:ascii="Times New Roman" w:hAnsi="Times New Roman"/>
          <w:bCs/>
          <w:sz w:val="24"/>
          <w:szCs w:val="24"/>
        </w:rPr>
        <w:t>представлява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B6066">
        <w:rPr>
          <w:rFonts w:ascii="Times New Roman" w:hAnsi="Times New Roman"/>
          <w:bCs/>
          <w:sz w:val="24"/>
          <w:szCs w:val="24"/>
        </w:rPr>
        <w:t>лични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B6066">
        <w:rPr>
          <w:rFonts w:ascii="Times New Roman" w:hAnsi="Times New Roman"/>
          <w:bCs/>
          <w:sz w:val="24"/>
          <w:szCs w:val="24"/>
        </w:rPr>
        <w:t>данни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такава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попада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обхвата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действащото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законодателство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сферата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защитата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личните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неприкосновеността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личността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74481B11" w14:textId="77777777" w:rsidR="005B6066" w:rsidRPr="00445035" w:rsidRDefault="005B6066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5985950F" w14:textId="36B4D9FF" w:rsidR="0071464C" w:rsidRPr="00445035" w:rsidRDefault="00E80BCD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45035">
        <w:rPr>
          <w:rFonts w:ascii="Times New Roman" w:hAnsi="Times New Roman"/>
          <w:b/>
          <w:bCs/>
          <w:i/>
          <w:sz w:val="24"/>
          <w:szCs w:val="24"/>
        </w:rPr>
        <w:t>1</w:t>
      </w:r>
      <w:r w:rsidR="00AC186A">
        <w:rPr>
          <w:rFonts w:ascii="Times New Roman" w:hAnsi="Times New Roman"/>
          <w:b/>
          <w:bCs/>
          <w:i/>
          <w:sz w:val="24"/>
          <w:szCs w:val="24"/>
        </w:rPr>
        <w:t>.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8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Становища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във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връзка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с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изпълнението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нови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задължения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за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3D2CED" w:rsidRPr="00445035">
        <w:rPr>
          <w:rFonts w:ascii="Times New Roman" w:hAnsi="Times New Roman"/>
          <w:b/>
          <w:bCs/>
          <w:i/>
          <w:sz w:val="24"/>
          <w:szCs w:val="24"/>
        </w:rPr>
        <w:t>АЛД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3D2CED" w:rsidRPr="00445035">
        <w:rPr>
          <w:rFonts w:ascii="Times New Roman" w:hAnsi="Times New Roman"/>
          <w:b/>
          <w:bCs/>
          <w:i/>
          <w:sz w:val="24"/>
          <w:szCs w:val="24"/>
        </w:rPr>
        <w:t>и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3D2CED" w:rsidRPr="00445035">
        <w:rPr>
          <w:rFonts w:ascii="Times New Roman" w:hAnsi="Times New Roman"/>
          <w:b/>
          <w:bCs/>
          <w:i/>
          <w:sz w:val="24"/>
          <w:szCs w:val="24"/>
        </w:rPr>
        <w:t>ОЛД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,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произтичащи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от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новата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правна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рамка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по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защита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данните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</w:p>
    <w:p w14:paraId="74B44081" w14:textId="7CD354D8" w:rsidR="0071464C" w:rsidRPr="00445035" w:rsidRDefault="00E80BCD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1</w:t>
      </w:r>
      <w:r w:rsidR="00AC186A">
        <w:rPr>
          <w:rFonts w:ascii="Times New Roman" w:hAnsi="Times New Roman"/>
          <w:sz w:val="24"/>
          <w:szCs w:val="24"/>
        </w:rPr>
        <w:t>.</w:t>
      </w:r>
      <w:r w:rsidR="0071464C" w:rsidRPr="00445035">
        <w:rPr>
          <w:rFonts w:ascii="Times New Roman" w:hAnsi="Times New Roman"/>
          <w:sz w:val="24"/>
          <w:szCs w:val="24"/>
        </w:rPr>
        <w:t>8</w:t>
      </w:r>
      <w:r w:rsidR="00AC186A">
        <w:rPr>
          <w:rFonts w:ascii="Times New Roman" w:hAnsi="Times New Roman"/>
          <w:sz w:val="24"/>
          <w:szCs w:val="24"/>
        </w:rPr>
        <w:t>.</w:t>
      </w:r>
      <w:r w:rsidR="0071464C" w:rsidRPr="00445035">
        <w:rPr>
          <w:rFonts w:ascii="Times New Roman" w:hAnsi="Times New Roman"/>
          <w:sz w:val="24"/>
          <w:szCs w:val="24"/>
        </w:rPr>
        <w:t>1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71464C" w:rsidRPr="00445035">
        <w:rPr>
          <w:rFonts w:ascii="Times New Roman" w:hAnsi="Times New Roman"/>
          <w:sz w:val="24"/>
          <w:szCs w:val="24"/>
        </w:rPr>
        <w:t>Във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връзка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новото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задължение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D2CED" w:rsidRPr="00445035">
        <w:rPr>
          <w:rFonts w:ascii="Times New Roman" w:hAnsi="Times New Roman"/>
          <w:sz w:val="24"/>
          <w:szCs w:val="24"/>
        </w:rPr>
        <w:t>АЛД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назначаване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3D2CED" w:rsidRPr="00445035">
        <w:rPr>
          <w:rFonts w:ascii="Times New Roman" w:hAnsi="Times New Roman"/>
          <w:bCs/>
          <w:sz w:val="24"/>
          <w:szCs w:val="24"/>
        </w:rPr>
        <w:t>ДЛЗД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през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отчетния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период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установена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трайна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практика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B6066" w:rsidRPr="00445035">
        <w:rPr>
          <w:rFonts w:ascii="Times New Roman" w:hAnsi="Times New Roman"/>
          <w:bCs/>
          <w:sz w:val="24"/>
          <w:szCs w:val="24"/>
        </w:rPr>
        <w:t>администраторите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лич</w:t>
      </w:r>
      <w:r w:rsidR="005B6066">
        <w:rPr>
          <w:rFonts w:ascii="Times New Roman" w:hAnsi="Times New Roman"/>
          <w:bCs/>
          <w:sz w:val="24"/>
          <w:szCs w:val="24"/>
        </w:rPr>
        <w:t>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B6066">
        <w:rPr>
          <w:rFonts w:ascii="Times New Roman" w:hAnsi="Times New Roman"/>
          <w:bCs/>
          <w:sz w:val="24"/>
          <w:szCs w:val="24"/>
        </w:rPr>
        <w:t>данни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B6066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B6066">
        <w:rPr>
          <w:rFonts w:ascii="Times New Roman" w:hAnsi="Times New Roman"/>
          <w:bCs/>
          <w:sz w:val="24"/>
          <w:szCs w:val="24"/>
        </w:rPr>
        <w:t>се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B6066">
        <w:rPr>
          <w:rFonts w:ascii="Times New Roman" w:hAnsi="Times New Roman"/>
          <w:bCs/>
          <w:sz w:val="24"/>
          <w:szCs w:val="24"/>
        </w:rPr>
        <w:t>допитват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B6066">
        <w:rPr>
          <w:rFonts w:ascii="Times New Roman" w:hAnsi="Times New Roman"/>
          <w:bCs/>
          <w:sz w:val="24"/>
          <w:szCs w:val="24"/>
        </w:rPr>
        <w:t>до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B6066">
        <w:rPr>
          <w:rFonts w:ascii="Times New Roman" w:hAnsi="Times New Roman"/>
          <w:bCs/>
          <w:sz w:val="24"/>
          <w:szCs w:val="24"/>
        </w:rPr>
        <w:t>КЗЛД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във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връзка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това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свое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задължение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</w:rPr>
        <w:t>Едно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запитванията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страна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Министерството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отбраната,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ко</w:t>
      </w:r>
      <w:r w:rsidR="005B6066">
        <w:rPr>
          <w:rFonts w:ascii="Times New Roman" w:hAnsi="Times New Roman"/>
          <w:bCs/>
          <w:sz w:val="24"/>
          <w:szCs w:val="24"/>
        </w:rPr>
        <w:t>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B6066">
        <w:rPr>
          <w:rFonts w:ascii="Times New Roman" w:hAnsi="Times New Roman"/>
          <w:bCs/>
          <w:sz w:val="24"/>
          <w:szCs w:val="24"/>
        </w:rPr>
        <w:t>поставя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въпрос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относно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определянето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387E76" w:rsidRPr="00445035">
        <w:rPr>
          <w:rFonts w:ascii="Times New Roman" w:hAnsi="Times New Roman"/>
          <w:bCs/>
          <w:sz w:val="24"/>
          <w:szCs w:val="24"/>
        </w:rPr>
        <w:t>ДЛЗД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B6066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B6066">
        <w:rPr>
          <w:rFonts w:ascii="Times New Roman" w:hAnsi="Times New Roman"/>
          <w:bCs/>
          <w:sz w:val="24"/>
          <w:szCs w:val="24"/>
        </w:rPr>
        <w:t>структурите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B6066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B6066">
        <w:rPr>
          <w:rFonts w:ascii="Times New Roman" w:hAnsi="Times New Roman"/>
          <w:bCs/>
          <w:sz w:val="24"/>
          <w:szCs w:val="24"/>
        </w:rPr>
        <w:t>М</w:t>
      </w:r>
      <w:r w:rsidR="0071464C" w:rsidRPr="00445035">
        <w:rPr>
          <w:rFonts w:ascii="Times New Roman" w:hAnsi="Times New Roman"/>
          <w:bCs/>
          <w:sz w:val="24"/>
          <w:szCs w:val="24"/>
        </w:rPr>
        <w:t>инистерството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отбра</w:t>
      </w:r>
      <w:r w:rsidR="005B6066">
        <w:rPr>
          <w:rFonts w:ascii="Times New Roman" w:hAnsi="Times New Roman"/>
          <w:bCs/>
          <w:sz w:val="24"/>
          <w:szCs w:val="24"/>
        </w:rPr>
        <w:t>на</w:t>
      </w:r>
      <w:r w:rsidR="0071464C" w:rsidRPr="00445035">
        <w:rPr>
          <w:rFonts w:ascii="Times New Roman" w:hAnsi="Times New Roman"/>
          <w:bCs/>
          <w:sz w:val="24"/>
          <w:szCs w:val="24"/>
        </w:rPr>
        <w:t>та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5B6066">
        <w:rPr>
          <w:rFonts w:ascii="Times New Roman" w:hAnsi="Times New Roman"/>
          <w:bCs/>
          <w:sz w:val="24"/>
          <w:szCs w:val="24"/>
        </w:rPr>
        <w:t>Поставен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B6066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B6066">
        <w:rPr>
          <w:rFonts w:ascii="Times New Roman" w:hAnsi="Times New Roman"/>
          <w:bCs/>
          <w:sz w:val="24"/>
          <w:szCs w:val="24"/>
        </w:rPr>
        <w:t>също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B6066">
        <w:rPr>
          <w:rFonts w:ascii="Times New Roman" w:hAnsi="Times New Roman"/>
          <w:bCs/>
          <w:sz w:val="24"/>
          <w:szCs w:val="24"/>
        </w:rPr>
        <w:t>така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B6066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B6066">
        <w:rPr>
          <w:rFonts w:ascii="Times New Roman" w:hAnsi="Times New Roman"/>
          <w:bCs/>
          <w:sz w:val="24"/>
          <w:szCs w:val="24"/>
        </w:rPr>
        <w:t>въпрос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възможно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ли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Министерството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отбраната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създаде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централизирана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структура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пряко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подчинение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администратор</w:t>
      </w:r>
      <w:r w:rsidR="00641AFE">
        <w:rPr>
          <w:rFonts w:ascii="Times New Roman" w:hAnsi="Times New Roman"/>
          <w:sz w:val="24"/>
          <w:szCs w:val="24"/>
        </w:rPr>
        <w:t>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41AFE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41AFE">
        <w:rPr>
          <w:rFonts w:ascii="Times New Roman" w:hAnsi="Times New Roman"/>
          <w:sz w:val="24"/>
          <w:szCs w:val="24"/>
        </w:rPr>
        <w:t>лични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41AFE">
        <w:rPr>
          <w:rFonts w:ascii="Times New Roman" w:hAnsi="Times New Roman"/>
          <w:sz w:val="24"/>
          <w:szCs w:val="24"/>
        </w:rPr>
        <w:t>данни,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41AFE">
        <w:rPr>
          <w:rFonts w:ascii="Times New Roman" w:hAnsi="Times New Roman"/>
          <w:sz w:val="24"/>
          <w:szCs w:val="24"/>
        </w:rPr>
        <w:t>определен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41AFE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41AFE">
        <w:rPr>
          <w:rFonts w:ascii="Times New Roman" w:hAnsi="Times New Roman"/>
          <w:sz w:val="24"/>
          <w:szCs w:val="24"/>
        </w:rPr>
        <w:t>М</w:t>
      </w:r>
      <w:r w:rsidR="0071464C" w:rsidRPr="00445035">
        <w:rPr>
          <w:rFonts w:ascii="Times New Roman" w:hAnsi="Times New Roman"/>
          <w:sz w:val="24"/>
          <w:szCs w:val="24"/>
        </w:rPr>
        <w:t>инистерството,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която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отговаря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прилагане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изискванията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C1EFC" w:rsidRPr="00445035">
        <w:rPr>
          <w:rFonts w:ascii="Times New Roman" w:hAnsi="Times New Roman"/>
          <w:bCs/>
          <w:sz w:val="24"/>
          <w:szCs w:val="24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C1EFC" w:rsidRPr="00445035">
        <w:rPr>
          <w:rFonts w:ascii="Times New Roman" w:hAnsi="Times New Roman"/>
          <w:bCs/>
          <w:sz w:val="24"/>
          <w:szCs w:val="24"/>
        </w:rPr>
        <w:t>(ЕС)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C1EFC" w:rsidRPr="00445035">
        <w:rPr>
          <w:rFonts w:ascii="Times New Roman" w:hAnsi="Times New Roman"/>
          <w:bCs/>
          <w:sz w:val="24"/>
          <w:szCs w:val="24"/>
        </w:rPr>
        <w:t>2016/679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МО,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структурите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пряко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подчинение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министъра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отбраната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Българската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sz w:val="24"/>
          <w:szCs w:val="24"/>
        </w:rPr>
        <w:t>армия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421B8FD2" w14:textId="3871E7C1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sz w:val="24"/>
          <w:szCs w:val="24"/>
        </w:rPr>
        <w:t>Становището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съответствие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разпоредбата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  <w:lang w:bidi="bg-BG"/>
        </w:rPr>
        <w:t>чл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37,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proofErr w:type="spellStart"/>
      <w:r w:rsidRPr="00445035">
        <w:rPr>
          <w:rFonts w:ascii="Times New Roman" w:hAnsi="Times New Roman"/>
          <w:bCs/>
          <w:sz w:val="24"/>
          <w:szCs w:val="24"/>
          <w:lang w:bidi="bg-BG"/>
        </w:rPr>
        <w:t>пар</w:t>
      </w:r>
      <w:proofErr w:type="spellEnd"/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3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</w:rPr>
        <w:t>(ЕС)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</w:rPr>
        <w:t>2016/679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няма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законова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пречка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създаде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централизирана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структура,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която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отговаря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прилагане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изискванията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6C1EFC" w:rsidRPr="00445035">
        <w:rPr>
          <w:rFonts w:ascii="Times New Roman" w:hAnsi="Times New Roman"/>
          <w:bCs/>
          <w:sz w:val="24"/>
          <w:szCs w:val="24"/>
          <w:lang w:bidi="bg-BG"/>
        </w:rPr>
        <w:t>Р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егламент</w:t>
      </w:r>
      <w:r w:rsidR="006C1EFC" w:rsidRPr="00445035">
        <w:rPr>
          <w:rFonts w:ascii="Times New Roman" w:hAnsi="Times New Roman"/>
          <w:bCs/>
          <w:sz w:val="24"/>
          <w:szCs w:val="24"/>
          <w:lang w:bidi="bg-BG"/>
        </w:rPr>
        <w:t>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Министерството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отбраната,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структурите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пряко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подчинение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министъра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отбраната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Българската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армия,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рамките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която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бъде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определено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едно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общо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387E76" w:rsidRPr="00445035">
        <w:rPr>
          <w:rFonts w:ascii="Times New Roman" w:hAnsi="Times New Roman"/>
          <w:bCs/>
          <w:sz w:val="24"/>
          <w:szCs w:val="24"/>
          <w:lang w:bidi="bg-BG"/>
        </w:rPr>
        <w:t>ДЛЗД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</w:p>
    <w:p w14:paraId="366947FA" w14:textId="7632E1BA" w:rsidR="0071464C" w:rsidRDefault="00AC186A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iCs/>
          <w:sz w:val="24"/>
          <w:szCs w:val="24"/>
        </w:rPr>
        <w:t>1</w:t>
      </w:r>
      <w:r>
        <w:rPr>
          <w:rFonts w:ascii="Times New Roman" w:hAnsi="Times New Roman"/>
          <w:bCs/>
          <w:iCs/>
          <w:sz w:val="24"/>
          <w:szCs w:val="24"/>
        </w:rPr>
        <w:t>.8.2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71464C" w:rsidRPr="00445035">
        <w:rPr>
          <w:rFonts w:ascii="Times New Roman" w:hAnsi="Times New Roman"/>
          <w:bCs/>
          <w:iCs/>
          <w:sz w:val="24"/>
          <w:szCs w:val="24"/>
        </w:rPr>
        <w:t>Искане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iCs/>
          <w:sz w:val="24"/>
          <w:szCs w:val="24"/>
        </w:rPr>
        <w:t>за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iCs/>
          <w:sz w:val="24"/>
          <w:szCs w:val="24"/>
        </w:rPr>
        <w:t>становище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iCs/>
          <w:sz w:val="24"/>
          <w:szCs w:val="24"/>
        </w:rPr>
        <w:t>относно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iCs/>
          <w:sz w:val="24"/>
          <w:szCs w:val="24"/>
        </w:rPr>
        <w:t>това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iCs/>
          <w:sz w:val="24"/>
          <w:szCs w:val="24"/>
        </w:rPr>
        <w:t>дали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iCs/>
          <w:sz w:val="24"/>
          <w:szCs w:val="24"/>
        </w:rPr>
        <w:t>е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iCs/>
          <w:sz w:val="24"/>
          <w:szCs w:val="24"/>
        </w:rPr>
        <w:t>допустимо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iCs/>
          <w:sz w:val="24"/>
          <w:szCs w:val="24"/>
        </w:rPr>
        <w:t>съвместни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92A50" w:rsidRPr="00445035">
        <w:rPr>
          <w:rFonts w:ascii="Times New Roman" w:hAnsi="Times New Roman"/>
          <w:bCs/>
          <w:iCs/>
          <w:sz w:val="24"/>
          <w:szCs w:val="24"/>
        </w:rPr>
        <w:t>администратори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iCs/>
          <w:sz w:val="24"/>
          <w:szCs w:val="24"/>
        </w:rPr>
        <w:t>да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iCs/>
          <w:sz w:val="24"/>
          <w:szCs w:val="24"/>
        </w:rPr>
        <w:t>разчитат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iCs/>
          <w:sz w:val="24"/>
          <w:szCs w:val="24"/>
        </w:rPr>
        <w:t>на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iCs/>
          <w:sz w:val="24"/>
          <w:szCs w:val="24"/>
        </w:rPr>
        <w:t>едно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iCs/>
          <w:sz w:val="24"/>
          <w:szCs w:val="24"/>
        </w:rPr>
        <w:t>волеизявление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iCs/>
          <w:sz w:val="24"/>
          <w:szCs w:val="24"/>
        </w:rPr>
        <w:t>за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iCs/>
          <w:sz w:val="24"/>
          <w:szCs w:val="24"/>
        </w:rPr>
        <w:t>предоставяне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iCs/>
          <w:sz w:val="24"/>
          <w:szCs w:val="24"/>
        </w:rPr>
        <w:t>на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iCs/>
          <w:sz w:val="24"/>
          <w:szCs w:val="24"/>
        </w:rPr>
        <w:t>съгласие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iCs/>
          <w:sz w:val="24"/>
          <w:szCs w:val="24"/>
        </w:rPr>
        <w:t>от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iCs/>
          <w:sz w:val="24"/>
          <w:szCs w:val="24"/>
        </w:rPr>
        <w:t>страна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iCs/>
          <w:sz w:val="24"/>
          <w:szCs w:val="24"/>
        </w:rPr>
        <w:t>на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iCs/>
          <w:sz w:val="24"/>
          <w:szCs w:val="24"/>
        </w:rPr>
        <w:t>субекта,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iCs/>
          <w:sz w:val="24"/>
          <w:szCs w:val="24"/>
        </w:rPr>
        <w:t>чиито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iCs/>
          <w:sz w:val="24"/>
          <w:szCs w:val="24"/>
        </w:rPr>
        <w:t>данни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iCs/>
          <w:sz w:val="24"/>
          <w:szCs w:val="24"/>
        </w:rPr>
        <w:t>обработват,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iCs/>
          <w:sz w:val="24"/>
          <w:szCs w:val="24"/>
        </w:rPr>
        <w:t>с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iCs/>
          <w:sz w:val="24"/>
          <w:szCs w:val="24"/>
        </w:rPr>
        <w:t>цел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iCs/>
          <w:sz w:val="24"/>
          <w:szCs w:val="24"/>
        </w:rPr>
        <w:t>предлагане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iCs/>
          <w:sz w:val="24"/>
          <w:szCs w:val="24"/>
        </w:rPr>
        <w:t>на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iCs/>
          <w:sz w:val="24"/>
          <w:szCs w:val="24"/>
        </w:rPr>
        <w:t>директен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iCs/>
          <w:sz w:val="24"/>
          <w:szCs w:val="24"/>
        </w:rPr>
        <w:t>маркетинг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9F7AAB" w:rsidRPr="00445035">
        <w:rPr>
          <w:rFonts w:ascii="Times New Roman" w:hAnsi="Times New Roman"/>
          <w:bCs/>
          <w:iCs/>
          <w:sz w:val="24"/>
          <w:szCs w:val="24"/>
        </w:rPr>
        <w:t>КЗЛД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iCs/>
          <w:sz w:val="24"/>
          <w:szCs w:val="24"/>
        </w:rPr>
        <w:t>изразява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iCs/>
          <w:sz w:val="24"/>
          <w:szCs w:val="24"/>
        </w:rPr>
        <w:t>позиция,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iCs/>
          <w:sz w:val="24"/>
          <w:szCs w:val="24"/>
        </w:rPr>
        <w:t>че</w:t>
      </w:r>
      <w:r w:rsidR="00F5039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iCs/>
          <w:sz w:val="24"/>
          <w:szCs w:val="24"/>
        </w:rPr>
        <w:t>н</w:t>
      </w:r>
      <w:r w:rsidR="0071464C" w:rsidRPr="00445035">
        <w:rPr>
          <w:rFonts w:ascii="Times New Roman" w:hAnsi="Times New Roman"/>
          <w:bCs/>
          <w:sz w:val="24"/>
          <w:szCs w:val="24"/>
        </w:rPr>
        <w:t>яма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нормативна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пречка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съвместни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092A50" w:rsidRPr="00445035">
        <w:rPr>
          <w:rFonts w:ascii="Times New Roman" w:hAnsi="Times New Roman"/>
          <w:bCs/>
          <w:sz w:val="24"/>
          <w:szCs w:val="24"/>
        </w:rPr>
        <w:t>администратори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използват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„едно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съгласие</w:t>
      </w:r>
      <w:r w:rsidR="001F69D4" w:rsidRPr="00445035">
        <w:rPr>
          <w:rFonts w:ascii="Times New Roman" w:hAnsi="Times New Roman"/>
          <w:bCs/>
          <w:sz w:val="24"/>
          <w:szCs w:val="24"/>
        </w:rPr>
        <w:t>“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страна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lastRenderedPageBreak/>
        <w:t>субекта,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чиито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данни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обработват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цел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предлагане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41AFE">
        <w:rPr>
          <w:rFonts w:ascii="Times New Roman" w:hAnsi="Times New Roman"/>
          <w:bCs/>
          <w:sz w:val="24"/>
          <w:szCs w:val="24"/>
        </w:rPr>
        <w:t>директен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41AFE">
        <w:rPr>
          <w:rFonts w:ascii="Times New Roman" w:hAnsi="Times New Roman"/>
          <w:bCs/>
          <w:sz w:val="24"/>
          <w:szCs w:val="24"/>
        </w:rPr>
        <w:t>маркетинг,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41AFE">
        <w:rPr>
          <w:rFonts w:ascii="Times New Roman" w:hAnsi="Times New Roman"/>
          <w:bCs/>
          <w:sz w:val="24"/>
          <w:szCs w:val="24"/>
        </w:rPr>
        <w:t>при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41AFE">
        <w:rPr>
          <w:rFonts w:ascii="Times New Roman" w:hAnsi="Times New Roman"/>
          <w:bCs/>
          <w:sz w:val="24"/>
          <w:szCs w:val="24"/>
        </w:rPr>
        <w:t>условие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че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спазени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специфичните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изискания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отношение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съгласието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</w:rPr>
        <w:t>чл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</w:rPr>
        <w:t>4,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т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</w:rPr>
        <w:t>11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</w:rPr>
        <w:t>чл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</w:rPr>
        <w:t>7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</w:rPr>
        <w:t>(ЕС)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</w:rPr>
        <w:t>2016/679</w:t>
      </w:r>
      <w:r w:rsidR="0071464C" w:rsidRPr="00445035">
        <w:rPr>
          <w:rFonts w:ascii="Times New Roman" w:hAnsi="Times New Roman"/>
          <w:bCs/>
          <w:sz w:val="24"/>
          <w:szCs w:val="24"/>
        </w:rPr>
        <w:t>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както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задължението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прозрачност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обработването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силата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</w:rPr>
        <w:t>чл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</w:rPr>
        <w:t>5,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1464C" w:rsidRPr="00445035">
        <w:rPr>
          <w:rFonts w:ascii="Times New Roman" w:hAnsi="Times New Roman"/>
          <w:bCs/>
          <w:sz w:val="24"/>
          <w:szCs w:val="24"/>
        </w:rPr>
        <w:t>пар</w:t>
      </w:r>
      <w:proofErr w:type="spellEnd"/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</w:rPr>
        <w:t>1,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б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</w:rPr>
        <w:t>„а</w:t>
      </w:r>
      <w:r w:rsidR="001F69D4" w:rsidRPr="00445035">
        <w:rPr>
          <w:rFonts w:ascii="Times New Roman" w:hAnsi="Times New Roman"/>
          <w:bCs/>
          <w:sz w:val="24"/>
          <w:szCs w:val="24"/>
        </w:rPr>
        <w:t>“</w:t>
      </w:r>
      <w:r w:rsidR="0071464C" w:rsidRPr="00445035">
        <w:rPr>
          <w:rFonts w:ascii="Times New Roman" w:hAnsi="Times New Roman"/>
          <w:bCs/>
          <w:sz w:val="24"/>
          <w:szCs w:val="24"/>
        </w:rPr>
        <w:t>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</w:rPr>
        <w:t>чл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</w:rPr>
        <w:t>13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</w:rPr>
        <w:t>чл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</w:rPr>
        <w:t>26,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1464C" w:rsidRPr="00445035">
        <w:rPr>
          <w:rFonts w:ascii="Times New Roman" w:hAnsi="Times New Roman"/>
          <w:bCs/>
          <w:sz w:val="24"/>
          <w:szCs w:val="24"/>
        </w:rPr>
        <w:t>пар</w:t>
      </w:r>
      <w:proofErr w:type="spellEnd"/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</w:rPr>
        <w:t>1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Общия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C1EFC" w:rsidRPr="00445035">
        <w:rPr>
          <w:rFonts w:ascii="Times New Roman" w:hAnsi="Times New Roman"/>
          <w:bCs/>
          <w:sz w:val="24"/>
          <w:szCs w:val="24"/>
        </w:rPr>
        <w:t>относно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C1EFC" w:rsidRPr="00445035">
        <w:rPr>
          <w:rFonts w:ascii="Times New Roman" w:hAnsi="Times New Roman"/>
          <w:bCs/>
          <w:sz w:val="24"/>
          <w:szCs w:val="24"/>
        </w:rPr>
        <w:t>защитата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C1EFC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C1EFC" w:rsidRPr="00445035">
        <w:rPr>
          <w:rFonts w:ascii="Times New Roman" w:hAnsi="Times New Roman"/>
          <w:bCs/>
          <w:sz w:val="24"/>
          <w:szCs w:val="24"/>
        </w:rPr>
        <w:t>данните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348FEE21" w14:textId="77777777" w:rsidR="00641AFE" w:rsidRPr="00445035" w:rsidRDefault="00641AFE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5D97E8A1" w14:textId="0A4EE8B6" w:rsidR="0071464C" w:rsidRPr="00445035" w:rsidRDefault="00AC186A" w:rsidP="00553D8E">
      <w:pPr>
        <w:spacing w:after="0" w:line="360" w:lineRule="auto"/>
        <w:ind w:right="-109" w:firstLine="567"/>
        <w:jc w:val="both"/>
        <w:rPr>
          <w:rFonts w:ascii="Times New Roman" w:hAnsi="Times New Roman"/>
          <w:b/>
          <w:bCs/>
          <w:i/>
          <w:sz w:val="24"/>
          <w:szCs w:val="24"/>
          <w:lang w:bidi="bg-BG"/>
        </w:rPr>
      </w:pPr>
      <w:r w:rsidRPr="00445035">
        <w:rPr>
          <w:rFonts w:ascii="Times New Roman" w:hAnsi="Times New Roman"/>
          <w:b/>
          <w:bCs/>
          <w:i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sz w:val="24"/>
          <w:szCs w:val="24"/>
        </w:rPr>
        <w:t>.9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Становища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във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връзка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с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обработването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специални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категории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лични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1464C" w:rsidRPr="00445035">
        <w:rPr>
          <w:rFonts w:ascii="Times New Roman" w:hAnsi="Times New Roman"/>
          <w:b/>
          <w:bCs/>
          <w:i/>
          <w:sz w:val="24"/>
          <w:szCs w:val="24"/>
        </w:rPr>
        <w:t>данни</w:t>
      </w:r>
      <w:r w:rsidR="00F5039B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</w:p>
    <w:p w14:paraId="27C44507" w14:textId="5C3D7D8F" w:rsidR="0071464C" w:rsidRPr="00445035" w:rsidRDefault="00AC186A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bCs/>
          <w:sz w:val="24"/>
          <w:szCs w:val="24"/>
          <w:lang w:bidi="bg-BG"/>
        </w:rPr>
        <w:t>1</w:t>
      </w:r>
      <w:r>
        <w:rPr>
          <w:rFonts w:ascii="Times New Roman" w:hAnsi="Times New Roman"/>
          <w:bCs/>
          <w:sz w:val="24"/>
          <w:szCs w:val="24"/>
          <w:lang w:bidi="bg-BG"/>
        </w:rPr>
        <w:t>.9.1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Интересно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искането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становище,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отправено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Българския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лекарски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съюз,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което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поставят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обсъждане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следните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въпроса:</w:t>
      </w:r>
    </w:p>
    <w:p w14:paraId="2F98DD88" w14:textId="7C32BBF2" w:rsidR="0071464C" w:rsidRPr="00445035" w:rsidRDefault="0071464C" w:rsidP="00553D8E">
      <w:pPr>
        <w:tabs>
          <w:tab w:val="left" w:pos="993"/>
        </w:tabs>
        <w:spacing w:after="0" w:line="360" w:lineRule="auto"/>
        <w:ind w:right="-109" w:firstLine="709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bCs/>
          <w:sz w:val="24"/>
          <w:szCs w:val="24"/>
          <w:lang w:bidi="bg-BG"/>
        </w:rPr>
        <w:t>1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Контролните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органи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  <w:lang w:bidi="bg-BG"/>
        </w:rPr>
        <w:t>чл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72,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ал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2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Закона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здравното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осигуряване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FE5EDD" w:rsidRPr="00445035">
        <w:rPr>
          <w:rFonts w:ascii="Times New Roman" w:hAnsi="Times New Roman"/>
          <w:bCs/>
          <w:sz w:val="24"/>
          <w:szCs w:val="24"/>
          <w:lang w:bidi="bg-BG"/>
        </w:rPr>
        <w:t>(ЗЗО)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имат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правомощие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изискват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предоставяне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оригина</w:t>
      </w:r>
      <w:r w:rsidR="00641AFE">
        <w:rPr>
          <w:rFonts w:ascii="Times New Roman" w:hAnsi="Times New Roman"/>
          <w:bCs/>
          <w:sz w:val="24"/>
          <w:szCs w:val="24"/>
          <w:lang w:bidi="bg-BG"/>
        </w:rPr>
        <w:t>лни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641AFE">
        <w:rPr>
          <w:rFonts w:ascii="Times New Roman" w:hAnsi="Times New Roman"/>
          <w:bCs/>
          <w:sz w:val="24"/>
          <w:szCs w:val="24"/>
          <w:lang w:bidi="bg-BG"/>
        </w:rPr>
        <w:t>здравни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641AFE">
        <w:rPr>
          <w:rFonts w:ascii="Times New Roman" w:hAnsi="Times New Roman"/>
          <w:bCs/>
          <w:sz w:val="24"/>
          <w:szCs w:val="24"/>
          <w:lang w:bidi="bg-BG"/>
        </w:rPr>
        <w:t>досиета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641AFE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641AFE">
        <w:rPr>
          <w:rFonts w:ascii="Times New Roman" w:hAnsi="Times New Roman"/>
          <w:bCs/>
          <w:sz w:val="24"/>
          <w:szCs w:val="24"/>
          <w:lang w:bidi="bg-BG"/>
        </w:rPr>
        <w:t>пациенти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нуждите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проверката,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които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бъдат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изнасяни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извън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територията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съответното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лечебно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заведение,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като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вземе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предвид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изключението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  <w:lang w:bidi="bg-BG"/>
        </w:rPr>
        <w:t>чл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6,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ал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1,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„в</w:t>
      </w:r>
      <w:r w:rsidR="001F69D4" w:rsidRPr="00445035">
        <w:rPr>
          <w:rFonts w:ascii="Times New Roman" w:hAnsi="Times New Roman"/>
          <w:bCs/>
          <w:sz w:val="24"/>
          <w:szCs w:val="24"/>
          <w:lang w:bidi="bg-BG"/>
        </w:rPr>
        <w:t>“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„г</w:t>
      </w:r>
      <w:r w:rsidR="001F69D4" w:rsidRPr="00445035">
        <w:rPr>
          <w:rFonts w:ascii="Times New Roman" w:hAnsi="Times New Roman"/>
          <w:bCs/>
          <w:sz w:val="24"/>
          <w:szCs w:val="24"/>
          <w:lang w:bidi="bg-BG"/>
        </w:rPr>
        <w:t>“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  <w:lang w:bidi="bg-BG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  <w:lang w:bidi="bg-BG"/>
        </w:rPr>
        <w:t>(ЕС)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  <w:lang w:bidi="bg-BG"/>
        </w:rPr>
        <w:t>2016/679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</w:p>
    <w:p w14:paraId="167788E5" w14:textId="72A0952C" w:rsidR="0071464C" w:rsidRPr="00445035" w:rsidRDefault="0071464C" w:rsidP="00553D8E">
      <w:pPr>
        <w:tabs>
          <w:tab w:val="left" w:pos="993"/>
        </w:tabs>
        <w:spacing w:after="0" w:line="360" w:lineRule="auto"/>
        <w:ind w:right="-109" w:firstLine="709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bCs/>
          <w:sz w:val="24"/>
          <w:szCs w:val="24"/>
          <w:lang w:bidi="bg-BG"/>
        </w:rPr>
        <w:t>2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Контролните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органи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  <w:lang w:bidi="bg-BG"/>
        </w:rPr>
        <w:t>чл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72,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ал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2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</w:t>
      </w:r>
      <w:r w:rsidR="00FE5EDD" w:rsidRPr="00445035">
        <w:rPr>
          <w:rFonts w:ascii="Times New Roman" w:hAnsi="Times New Roman"/>
          <w:bCs/>
          <w:sz w:val="24"/>
          <w:szCs w:val="24"/>
          <w:lang w:bidi="bg-BG"/>
        </w:rPr>
        <w:t>ЗО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имат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правомощие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изискват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предоставяне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заверени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копия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641AFE">
        <w:rPr>
          <w:rFonts w:ascii="Times New Roman" w:hAnsi="Times New Roman"/>
          <w:bCs/>
          <w:sz w:val="24"/>
          <w:szCs w:val="24"/>
          <w:lang w:bidi="bg-BG"/>
        </w:rPr>
        <w:t>здравни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641AFE">
        <w:rPr>
          <w:rFonts w:ascii="Times New Roman" w:hAnsi="Times New Roman"/>
          <w:bCs/>
          <w:sz w:val="24"/>
          <w:szCs w:val="24"/>
          <w:lang w:bidi="bg-BG"/>
        </w:rPr>
        <w:t>досиета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641AFE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641AFE">
        <w:rPr>
          <w:rFonts w:ascii="Times New Roman" w:hAnsi="Times New Roman"/>
          <w:bCs/>
          <w:sz w:val="24"/>
          <w:szCs w:val="24"/>
          <w:lang w:bidi="bg-BG"/>
        </w:rPr>
        <w:t>пациенти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нуждите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проверката,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които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бъдат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изнесени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извън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съответното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лечебно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заведение,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отчитайки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изключението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  <w:lang w:bidi="bg-BG"/>
        </w:rPr>
        <w:t>чл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6,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ал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1,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„в</w:t>
      </w:r>
      <w:r w:rsidR="001F69D4" w:rsidRPr="00445035">
        <w:rPr>
          <w:rFonts w:ascii="Times New Roman" w:hAnsi="Times New Roman"/>
          <w:bCs/>
          <w:sz w:val="24"/>
          <w:szCs w:val="24"/>
          <w:lang w:bidi="bg-BG"/>
        </w:rPr>
        <w:t>“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„г</w:t>
      </w:r>
      <w:r w:rsidR="001F69D4" w:rsidRPr="00445035">
        <w:rPr>
          <w:rFonts w:ascii="Times New Roman" w:hAnsi="Times New Roman"/>
          <w:bCs/>
          <w:sz w:val="24"/>
          <w:szCs w:val="24"/>
          <w:lang w:bidi="bg-BG"/>
        </w:rPr>
        <w:t>“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  <w:lang w:bidi="bg-BG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  <w:lang w:bidi="bg-BG"/>
        </w:rPr>
        <w:t>(ЕС)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  <w:lang w:bidi="bg-BG"/>
        </w:rPr>
        <w:t>2016/679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</w:p>
    <w:p w14:paraId="02CB6E8B" w14:textId="1DFEADFA" w:rsidR="0071464C" w:rsidRPr="00445035" w:rsidRDefault="00FE5EDD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bCs/>
          <w:sz w:val="24"/>
          <w:szCs w:val="24"/>
          <w:lang w:bidi="bg-BG"/>
        </w:rPr>
        <w:t>ЗЗО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урежда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обществените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отношения,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свързани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със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здравното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осигуряване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Републ</w:t>
      </w:r>
      <w:r w:rsidR="00641AFE">
        <w:rPr>
          <w:rFonts w:ascii="Times New Roman" w:hAnsi="Times New Roman"/>
          <w:bCs/>
          <w:sz w:val="24"/>
          <w:szCs w:val="24"/>
          <w:lang w:bidi="bg-BG"/>
        </w:rPr>
        <w:t>ика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641AFE">
        <w:rPr>
          <w:rFonts w:ascii="Times New Roman" w:hAnsi="Times New Roman"/>
          <w:bCs/>
          <w:sz w:val="24"/>
          <w:szCs w:val="24"/>
          <w:lang w:bidi="bg-BG"/>
        </w:rPr>
        <w:t>България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="00641AFE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641AFE">
        <w:rPr>
          <w:rFonts w:ascii="Times New Roman" w:hAnsi="Times New Roman"/>
          <w:bCs/>
          <w:sz w:val="24"/>
          <w:szCs w:val="24"/>
          <w:lang w:bidi="bg-BG"/>
        </w:rPr>
        <w:t>своята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641AFE">
        <w:rPr>
          <w:rFonts w:ascii="Times New Roman" w:hAnsi="Times New Roman"/>
          <w:bCs/>
          <w:sz w:val="24"/>
          <w:szCs w:val="24"/>
          <w:lang w:bidi="bg-BG"/>
        </w:rPr>
        <w:t>същност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това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дейност,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свързана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набирането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здравноосигурителни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вноски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премии,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управлението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набраните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средства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тяхното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разходване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закупуване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здравни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дейности,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услуги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заплащане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стоки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Следва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отбележи,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че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тази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дейност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строго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нормативно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регламентирана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Цялостният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контрол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върху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дейността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задължителното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здравно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осигуряване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осъществява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управителя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Националната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здравноосигурителна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каса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(НЗОК)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Съгласно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  <w:lang w:bidi="bg-BG"/>
        </w:rPr>
        <w:t>чл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="00196D60">
        <w:rPr>
          <w:rFonts w:ascii="Times New Roman" w:hAnsi="Times New Roman"/>
          <w:bCs/>
          <w:sz w:val="24"/>
          <w:szCs w:val="24"/>
          <w:lang w:bidi="bg-BG"/>
        </w:rPr>
        <w:t>72,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196D60">
        <w:rPr>
          <w:rFonts w:ascii="Times New Roman" w:hAnsi="Times New Roman"/>
          <w:bCs/>
          <w:sz w:val="24"/>
          <w:szCs w:val="24"/>
          <w:lang w:bidi="bg-BG"/>
        </w:rPr>
        <w:t>ал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="00196D60">
        <w:rPr>
          <w:rFonts w:ascii="Times New Roman" w:hAnsi="Times New Roman"/>
          <w:bCs/>
          <w:sz w:val="24"/>
          <w:szCs w:val="24"/>
          <w:lang w:bidi="bg-BG"/>
        </w:rPr>
        <w:t>2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196D60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196D60">
        <w:rPr>
          <w:rFonts w:ascii="Times New Roman" w:hAnsi="Times New Roman"/>
          <w:bCs/>
          <w:sz w:val="24"/>
          <w:szCs w:val="24"/>
          <w:lang w:bidi="bg-BG"/>
        </w:rPr>
        <w:t>ЗЗО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контролът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изпълнение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договорите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НЗОК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оказване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медицинска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и/или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дентална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помощ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осъществява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чрез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проверки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</w:p>
    <w:p w14:paraId="515C8A8F" w14:textId="26611F2B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bCs/>
          <w:sz w:val="24"/>
          <w:szCs w:val="24"/>
          <w:lang w:bidi="bg-BG"/>
        </w:rPr>
        <w:t>Вз</w:t>
      </w:r>
      <w:r w:rsidR="00196D60">
        <w:rPr>
          <w:rFonts w:ascii="Times New Roman" w:hAnsi="Times New Roman"/>
          <w:bCs/>
          <w:sz w:val="24"/>
          <w:szCs w:val="24"/>
          <w:lang w:bidi="bg-BG"/>
        </w:rPr>
        <w:t>е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мат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пред</w:t>
      </w:r>
      <w:r w:rsidR="00196D60">
        <w:rPr>
          <w:rFonts w:ascii="Times New Roman" w:hAnsi="Times New Roman"/>
          <w:bCs/>
          <w:sz w:val="24"/>
          <w:szCs w:val="24"/>
          <w:lang w:bidi="bg-BG"/>
        </w:rPr>
        <w:t>вид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196D60">
        <w:rPr>
          <w:rFonts w:ascii="Times New Roman" w:hAnsi="Times New Roman"/>
          <w:bCs/>
          <w:sz w:val="24"/>
          <w:szCs w:val="24"/>
          <w:lang w:bidi="bg-BG"/>
        </w:rPr>
        <w:t>разпоредбите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196D60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196D60">
        <w:rPr>
          <w:rFonts w:ascii="Times New Roman" w:hAnsi="Times New Roman"/>
          <w:bCs/>
          <w:sz w:val="24"/>
          <w:szCs w:val="24"/>
          <w:lang w:bidi="bg-BG"/>
        </w:rPr>
        <w:t>Националния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рамков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договор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медицински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дейности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(НРД)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между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</w:t>
      </w:r>
      <w:r w:rsidR="00FE5EDD" w:rsidRPr="00445035">
        <w:rPr>
          <w:rFonts w:ascii="Times New Roman" w:hAnsi="Times New Roman"/>
          <w:bCs/>
          <w:sz w:val="24"/>
          <w:szCs w:val="24"/>
          <w:lang w:bidi="bg-BG"/>
        </w:rPr>
        <w:t>ЗОК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Бъ</w:t>
      </w:r>
      <w:r w:rsidR="00FE5EDD" w:rsidRPr="00445035">
        <w:rPr>
          <w:rFonts w:ascii="Times New Roman" w:hAnsi="Times New Roman"/>
          <w:bCs/>
          <w:sz w:val="24"/>
          <w:szCs w:val="24"/>
          <w:lang w:bidi="bg-BG"/>
        </w:rPr>
        <w:t>лгарския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FE5EDD" w:rsidRPr="00445035">
        <w:rPr>
          <w:rFonts w:ascii="Times New Roman" w:hAnsi="Times New Roman"/>
          <w:bCs/>
          <w:sz w:val="24"/>
          <w:szCs w:val="24"/>
          <w:lang w:bidi="bg-BG"/>
        </w:rPr>
        <w:t>лекар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ски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съюз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2018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445035">
        <w:rPr>
          <w:rFonts w:ascii="Times New Roman" w:hAnsi="Times New Roman"/>
          <w:bCs/>
          <w:sz w:val="24"/>
          <w:szCs w:val="24"/>
          <w:lang w:bidi="bg-BG"/>
        </w:rPr>
        <w:t>г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.,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който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определя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здравно-икономическите,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финансовите,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медицинските,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организационно-управленските,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информационните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правно-</w:t>
      </w:r>
      <w:proofErr w:type="spellStart"/>
      <w:r w:rsidRPr="00445035">
        <w:rPr>
          <w:rFonts w:ascii="Times New Roman" w:hAnsi="Times New Roman"/>
          <w:bCs/>
          <w:sz w:val="24"/>
          <w:szCs w:val="24"/>
          <w:lang w:bidi="bg-BG"/>
        </w:rPr>
        <w:t>деонтологичните</w:t>
      </w:r>
      <w:proofErr w:type="spellEnd"/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рамки,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съответствие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които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сключват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договорите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между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НЗОК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изпълнителите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196D60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196D60">
        <w:rPr>
          <w:rFonts w:ascii="Times New Roman" w:hAnsi="Times New Roman"/>
          <w:bCs/>
          <w:sz w:val="24"/>
          <w:szCs w:val="24"/>
          <w:lang w:bidi="bg-BG"/>
        </w:rPr>
        <w:t>медицинска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196D60">
        <w:rPr>
          <w:rFonts w:ascii="Times New Roman" w:hAnsi="Times New Roman"/>
          <w:bCs/>
          <w:sz w:val="24"/>
          <w:szCs w:val="24"/>
          <w:lang w:bidi="bg-BG"/>
        </w:rPr>
        <w:t>помощ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196D60">
        <w:rPr>
          <w:rFonts w:ascii="Times New Roman" w:hAnsi="Times New Roman"/>
          <w:bCs/>
          <w:sz w:val="24"/>
          <w:szCs w:val="24"/>
          <w:lang w:bidi="bg-BG"/>
        </w:rPr>
        <w:t>(ИМП)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="00196D60">
        <w:rPr>
          <w:rFonts w:ascii="Times New Roman" w:hAnsi="Times New Roman"/>
          <w:bCs/>
          <w:sz w:val="24"/>
          <w:szCs w:val="24"/>
          <w:lang w:bidi="bg-BG"/>
        </w:rPr>
        <w:t>Член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387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НРД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свързан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откриване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проверката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компетентните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органи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НЗОК/РЗОК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ал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4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нормативно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закрепено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правилото,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че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196D60">
        <w:rPr>
          <w:rFonts w:ascii="Times New Roman" w:hAnsi="Times New Roman"/>
          <w:bCs/>
          <w:sz w:val="24"/>
          <w:szCs w:val="24"/>
          <w:lang w:bidi="bg-BG"/>
        </w:rPr>
        <w:t>до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196D60">
        <w:rPr>
          <w:rFonts w:ascii="Times New Roman" w:hAnsi="Times New Roman"/>
          <w:bCs/>
          <w:sz w:val="24"/>
          <w:szCs w:val="24"/>
          <w:lang w:bidi="bg-BG"/>
        </w:rPr>
        <w:t>приключването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196D60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196D60">
        <w:rPr>
          <w:rFonts w:ascii="Times New Roman" w:hAnsi="Times New Roman"/>
          <w:bCs/>
          <w:sz w:val="24"/>
          <w:szCs w:val="24"/>
          <w:lang w:bidi="bg-BG"/>
        </w:rPr>
        <w:t>проверката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изпълнителите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lastRenderedPageBreak/>
        <w:t>медицинска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помощ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длъжни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предоставят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контролните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органи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  <w:lang w:bidi="bg-BG"/>
        </w:rPr>
        <w:t>заверени</w:t>
      </w:r>
      <w:r w:rsidR="00F5039B"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  <w:lang w:bidi="bg-BG"/>
        </w:rPr>
        <w:t>с</w:t>
      </w:r>
      <w:r w:rsidR="00F5039B"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  <w:lang w:bidi="bg-BG"/>
        </w:rPr>
        <w:t>подпис</w:t>
      </w:r>
      <w:r w:rsidR="00F5039B"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  <w:lang w:bidi="bg-BG"/>
        </w:rPr>
        <w:t>печат</w:t>
      </w:r>
      <w:r w:rsidR="00F5039B"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  <w:lang w:bidi="bg-BG"/>
        </w:rPr>
        <w:t>копия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необходимите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извършването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проверката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документи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</w:p>
    <w:p w14:paraId="663C7567" w14:textId="4A27656B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bCs/>
          <w:sz w:val="24"/>
          <w:szCs w:val="24"/>
          <w:lang w:bidi="bg-BG"/>
        </w:rPr>
        <w:t>Становището,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изразено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КЗЛД</w:t>
      </w:r>
      <w:r w:rsidR="00196D60">
        <w:rPr>
          <w:rFonts w:ascii="Times New Roman" w:hAnsi="Times New Roman"/>
          <w:bCs/>
          <w:sz w:val="24"/>
          <w:szCs w:val="24"/>
          <w:lang w:bidi="bg-BG"/>
        </w:rPr>
        <w:t>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е,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че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контролните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органи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  <w:lang w:bidi="bg-BG"/>
        </w:rPr>
        <w:t>чл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72,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ал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10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FE5EDD" w:rsidRPr="00445035">
        <w:rPr>
          <w:rFonts w:ascii="Times New Roman" w:hAnsi="Times New Roman"/>
          <w:bCs/>
          <w:sz w:val="24"/>
          <w:szCs w:val="24"/>
          <w:lang w:bidi="bg-BG"/>
        </w:rPr>
        <w:t>ЗЗО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могат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изискват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само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заверено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копие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необходимите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документи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пациенти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целите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извършването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проверка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медицинската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дейност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основание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  <w:lang w:bidi="bg-BG"/>
        </w:rPr>
        <w:t>чл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387,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ал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4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Националния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рамков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договор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2018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445035">
        <w:rPr>
          <w:rFonts w:ascii="Times New Roman" w:hAnsi="Times New Roman"/>
          <w:bCs/>
          <w:sz w:val="24"/>
          <w:szCs w:val="24"/>
          <w:lang w:bidi="bg-BG"/>
        </w:rPr>
        <w:t>г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</w:p>
    <w:p w14:paraId="3870DF03" w14:textId="71BC02F0" w:rsidR="0071464C" w:rsidRPr="00445035" w:rsidRDefault="00AC186A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bCs/>
          <w:sz w:val="24"/>
          <w:szCs w:val="24"/>
          <w:lang w:bidi="bg-BG"/>
        </w:rPr>
        <w:t>1</w:t>
      </w:r>
      <w:r>
        <w:rPr>
          <w:rFonts w:ascii="Times New Roman" w:hAnsi="Times New Roman"/>
          <w:bCs/>
          <w:sz w:val="24"/>
          <w:szCs w:val="24"/>
          <w:lang w:bidi="bg-BG"/>
        </w:rPr>
        <w:t>.9.2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Друго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интересно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искане,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постъпило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КЗЛД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през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отчетния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период,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</w:t>
      </w:r>
      <w:r w:rsidR="00196D60">
        <w:rPr>
          <w:rFonts w:ascii="Times New Roman" w:hAnsi="Times New Roman"/>
          <w:bCs/>
          <w:sz w:val="24"/>
          <w:szCs w:val="24"/>
          <w:lang w:bidi="bg-BG"/>
        </w:rPr>
        <w:t>иректор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196D60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196D60">
        <w:rPr>
          <w:rFonts w:ascii="Times New Roman" w:hAnsi="Times New Roman"/>
          <w:bCs/>
          <w:sz w:val="24"/>
          <w:szCs w:val="24"/>
          <w:lang w:bidi="bg-BG"/>
        </w:rPr>
        <w:t>психиатрична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196D60">
        <w:rPr>
          <w:rFonts w:ascii="Times New Roman" w:hAnsi="Times New Roman"/>
          <w:bCs/>
          <w:sz w:val="24"/>
          <w:szCs w:val="24"/>
          <w:lang w:bidi="bg-BG"/>
        </w:rPr>
        <w:t>болница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повод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постъпило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искане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частен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съдебен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изпълнител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разкриване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информация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отношение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физическо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лице,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срещу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което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образувано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изпълнително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производство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Според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ЧСИ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информацията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ще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спомогне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установяване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със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сигурност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дали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длъжникът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поставен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под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запрещение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</w:p>
    <w:p w14:paraId="5D2853D3" w14:textId="4A3948C3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bCs/>
          <w:sz w:val="24"/>
          <w:szCs w:val="24"/>
          <w:lang w:bidi="bg-BG"/>
        </w:rPr>
        <w:t>Законът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частните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съдебни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изпълнители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(ЗЧСИ)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урежда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организацията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правното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положение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частните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съдебни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изпълнители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Съгласно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  <w:lang w:bidi="bg-BG"/>
        </w:rPr>
        <w:t>чл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16</w:t>
      </w:r>
      <w:r w:rsidR="00196D60">
        <w:rPr>
          <w:rFonts w:ascii="Times New Roman" w:hAnsi="Times New Roman"/>
          <w:bCs/>
          <w:sz w:val="24"/>
          <w:szCs w:val="24"/>
          <w:lang w:bidi="bg-BG"/>
        </w:rPr>
        <w:t>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196D60">
        <w:rPr>
          <w:rFonts w:ascii="Times New Roman" w:hAnsi="Times New Roman"/>
          <w:bCs/>
          <w:sz w:val="24"/>
          <w:szCs w:val="24"/>
          <w:lang w:bidi="bg-BG"/>
        </w:rPr>
        <w:t>ал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="00196D60">
        <w:rPr>
          <w:rFonts w:ascii="Times New Roman" w:hAnsi="Times New Roman"/>
          <w:bCs/>
          <w:sz w:val="24"/>
          <w:szCs w:val="24"/>
          <w:lang w:bidi="bg-BG"/>
        </w:rPr>
        <w:t>1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196D60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196D60">
        <w:rPr>
          <w:rFonts w:ascii="Times New Roman" w:hAnsi="Times New Roman"/>
          <w:bCs/>
          <w:sz w:val="24"/>
          <w:szCs w:val="24"/>
          <w:lang w:bidi="bg-BG"/>
        </w:rPr>
        <w:t>същия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196D60">
        <w:rPr>
          <w:rFonts w:ascii="Times New Roman" w:hAnsi="Times New Roman"/>
          <w:bCs/>
          <w:sz w:val="24"/>
          <w:szCs w:val="24"/>
          <w:lang w:bidi="bg-BG"/>
        </w:rPr>
        <w:t>нормативен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196D60">
        <w:rPr>
          <w:rFonts w:ascii="Times New Roman" w:hAnsi="Times New Roman"/>
          <w:bCs/>
          <w:sz w:val="24"/>
          <w:szCs w:val="24"/>
          <w:lang w:bidi="bg-BG"/>
        </w:rPr>
        <w:t>акт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той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има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право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достъп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лични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данни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длъжника,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когато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това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необходимо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целите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изпълнението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друга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страна,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Гражданският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процесуален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кодекс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регламентира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правомощията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частните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съдебни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изпълнители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изискване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документи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осъществяване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справки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трети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лица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  <w:lang w:bidi="bg-BG"/>
        </w:rPr>
        <w:t>чл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431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</w:p>
    <w:p w14:paraId="6F24A868" w14:textId="4BEB0D74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bCs/>
          <w:sz w:val="24"/>
          <w:szCs w:val="24"/>
          <w:lang w:bidi="bg-BG"/>
        </w:rPr>
        <w:t>Съдебният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изпълнител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има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право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достъп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информация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съдебните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административните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служби,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това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число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органите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Националната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агенция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приходите,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поделенията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Националния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осигурителен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институт,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Централния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депозитар,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лицата,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водещи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регистър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държавни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ценни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книжа,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контролните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органи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Закона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движението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пътищата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други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лица,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i/>
          <w:sz w:val="24"/>
          <w:szCs w:val="24"/>
          <w:lang w:bidi="bg-BG"/>
        </w:rPr>
        <w:t>които</w:t>
      </w:r>
      <w:r w:rsidR="00F5039B">
        <w:rPr>
          <w:rFonts w:ascii="Times New Roman" w:hAnsi="Times New Roman"/>
          <w:bCs/>
          <w:i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i/>
          <w:sz w:val="24"/>
          <w:szCs w:val="24"/>
          <w:lang w:bidi="bg-BG"/>
        </w:rPr>
        <w:t>водят</w:t>
      </w:r>
      <w:r w:rsidR="00F5039B">
        <w:rPr>
          <w:rFonts w:ascii="Times New Roman" w:hAnsi="Times New Roman"/>
          <w:bCs/>
          <w:i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i/>
          <w:sz w:val="24"/>
          <w:szCs w:val="24"/>
          <w:lang w:bidi="bg-BG"/>
        </w:rPr>
        <w:t>регистри</w:t>
      </w:r>
      <w:r w:rsidR="00F5039B">
        <w:rPr>
          <w:rFonts w:ascii="Times New Roman" w:hAnsi="Times New Roman"/>
          <w:bCs/>
          <w:i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i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i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i/>
          <w:sz w:val="24"/>
          <w:szCs w:val="24"/>
          <w:lang w:bidi="bg-BG"/>
        </w:rPr>
        <w:t>имущество</w:t>
      </w:r>
      <w:r w:rsidR="00F5039B">
        <w:rPr>
          <w:rFonts w:ascii="Times New Roman" w:hAnsi="Times New Roman"/>
          <w:bCs/>
          <w:i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i/>
          <w:sz w:val="24"/>
          <w:szCs w:val="24"/>
          <w:lang w:bidi="bg-BG"/>
        </w:rPr>
        <w:t>или</w:t>
      </w:r>
      <w:r w:rsidR="00F5039B">
        <w:rPr>
          <w:rFonts w:ascii="Times New Roman" w:hAnsi="Times New Roman"/>
          <w:bCs/>
          <w:i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i/>
          <w:sz w:val="24"/>
          <w:szCs w:val="24"/>
          <w:lang w:bidi="bg-BG"/>
        </w:rPr>
        <w:t>разполагат</w:t>
      </w:r>
      <w:r w:rsidR="00F5039B">
        <w:rPr>
          <w:rFonts w:ascii="Times New Roman" w:hAnsi="Times New Roman"/>
          <w:bCs/>
          <w:i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i/>
          <w:sz w:val="24"/>
          <w:szCs w:val="24"/>
          <w:lang w:bidi="bg-BG"/>
        </w:rPr>
        <w:t>с</w:t>
      </w:r>
      <w:r w:rsidR="00F5039B">
        <w:rPr>
          <w:rFonts w:ascii="Times New Roman" w:hAnsi="Times New Roman"/>
          <w:bCs/>
          <w:i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i/>
          <w:sz w:val="24"/>
          <w:szCs w:val="24"/>
          <w:lang w:bidi="bg-BG"/>
        </w:rPr>
        <w:t>данни</w:t>
      </w:r>
      <w:r w:rsidR="00F5039B">
        <w:rPr>
          <w:rFonts w:ascii="Times New Roman" w:hAnsi="Times New Roman"/>
          <w:bCs/>
          <w:i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i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i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i/>
          <w:sz w:val="24"/>
          <w:szCs w:val="24"/>
          <w:lang w:bidi="bg-BG"/>
        </w:rPr>
        <w:t>неговото</w:t>
      </w:r>
      <w:r w:rsidR="00F5039B">
        <w:rPr>
          <w:rFonts w:ascii="Times New Roman" w:hAnsi="Times New Roman"/>
          <w:bCs/>
          <w:i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i/>
          <w:sz w:val="24"/>
          <w:szCs w:val="24"/>
          <w:lang w:bidi="bg-BG"/>
        </w:rPr>
        <w:t>имущество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Той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може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прави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справки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получава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сведения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във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връзка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изпълнението,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както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иска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копия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извлечения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документи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Цитираната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разпоредба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касае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достъп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информация,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която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релевантна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единствено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само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  <w:lang w:bidi="bg-BG"/>
        </w:rPr>
        <w:t>имущественото</w:t>
      </w:r>
      <w:r w:rsidR="00F5039B"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  <w:lang w:bidi="bg-BG"/>
        </w:rPr>
        <w:t>състояние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даден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длъжник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Данните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потенциално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заболяване,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съдържащи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медицинската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документация,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поддържана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болницата,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биха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били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proofErr w:type="spellStart"/>
      <w:r w:rsidRPr="00445035">
        <w:rPr>
          <w:rFonts w:ascii="Times New Roman" w:hAnsi="Times New Roman"/>
          <w:bCs/>
          <w:sz w:val="24"/>
          <w:szCs w:val="24"/>
          <w:lang w:bidi="bg-BG"/>
        </w:rPr>
        <w:t>относими</w:t>
      </w:r>
      <w:proofErr w:type="spellEnd"/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към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неговото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имуществено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състояние,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следователно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могло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бъде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направено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позоваване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тази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норма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страна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частния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съдебен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изпълнител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</w:p>
    <w:p w14:paraId="6C5D870E" w14:textId="2D4F3DA7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bCs/>
          <w:sz w:val="24"/>
          <w:szCs w:val="24"/>
          <w:lang w:bidi="bg-BG"/>
        </w:rPr>
        <w:t>Наредба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№РД-02-20-9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21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май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2012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1F0B" w:rsidRPr="00445035">
        <w:rPr>
          <w:rFonts w:ascii="Times New Roman" w:hAnsi="Times New Roman"/>
          <w:bCs/>
          <w:sz w:val="24"/>
          <w:szCs w:val="24"/>
          <w:lang w:bidi="bg-BG"/>
        </w:rPr>
        <w:t>г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функциониране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единната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система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гражданска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регистрация,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издадена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министъра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регионалното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развитие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благоустройството,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урежда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реда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начина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създаване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поддържане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регистъра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населението,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както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реда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предоставяне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достъп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данни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регистрите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актовете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гражданско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състояние,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Националния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електронен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регистър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актове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гражданско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състояние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lastRenderedPageBreak/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регистъра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населението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Нормата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  <w:lang w:bidi="bg-BG"/>
        </w:rPr>
        <w:t>чл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100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горецитираната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наредба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196D60">
        <w:rPr>
          <w:rFonts w:ascii="Times New Roman" w:hAnsi="Times New Roman"/>
          <w:bCs/>
          <w:sz w:val="24"/>
          <w:szCs w:val="24"/>
          <w:lang w:bidi="bg-BG"/>
        </w:rPr>
        <w:t>е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че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електронния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личен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регистрационен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картон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съдържат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данни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вида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  <w:lang w:bidi="bg-BG"/>
        </w:rPr>
        <w:t>правното</w:t>
      </w:r>
      <w:r w:rsidR="00F5039B"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  <w:lang w:bidi="bg-BG"/>
        </w:rPr>
        <w:t>ограничение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(ако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лицето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има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такова),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който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може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бъде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  <w:lang w:bidi="bg-BG"/>
        </w:rPr>
        <w:t>пълно</w:t>
      </w:r>
      <w:r w:rsidR="00F5039B"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  <w:lang w:bidi="bg-BG"/>
        </w:rPr>
        <w:t>запрещение,</w:t>
      </w:r>
      <w:r w:rsidR="00F5039B"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  <w:lang w:bidi="bg-BG"/>
        </w:rPr>
        <w:t>ограничено</w:t>
      </w:r>
      <w:r w:rsidR="00F5039B"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  <w:lang w:bidi="bg-BG"/>
        </w:rPr>
        <w:t>запрещение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лишен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родителски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права,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ограничени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родителски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права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Горепосочените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данни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поддържат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чрез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обработване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proofErr w:type="spellStart"/>
      <w:r w:rsidRPr="00445035">
        <w:rPr>
          <w:rFonts w:ascii="Times New Roman" w:hAnsi="Times New Roman"/>
          <w:bCs/>
          <w:sz w:val="24"/>
          <w:szCs w:val="24"/>
          <w:lang w:bidi="bg-BG"/>
        </w:rPr>
        <w:t>актуализационен</w:t>
      </w:r>
      <w:proofErr w:type="spellEnd"/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документ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„Съобщение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правни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ограничения</w:t>
      </w:r>
      <w:r w:rsidR="001F69D4" w:rsidRPr="00445035">
        <w:rPr>
          <w:rFonts w:ascii="Times New Roman" w:hAnsi="Times New Roman"/>
          <w:bCs/>
          <w:sz w:val="24"/>
          <w:szCs w:val="24"/>
          <w:lang w:bidi="bg-BG"/>
        </w:rPr>
        <w:t>“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proofErr w:type="spellStart"/>
      <w:r w:rsidRPr="00445035">
        <w:rPr>
          <w:rFonts w:ascii="Times New Roman" w:hAnsi="Times New Roman"/>
          <w:bCs/>
          <w:sz w:val="24"/>
          <w:szCs w:val="24"/>
          <w:lang w:bidi="bg-BG"/>
        </w:rPr>
        <w:t>Актуализационният</w:t>
      </w:r>
      <w:proofErr w:type="spellEnd"/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документ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обработва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длъжностното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лице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общинската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администрация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постоянен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адрес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лицето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</w:p>
    <w:p w14:paraId="5B1305DE" w14:textId="2D03B62B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bCs/>
          <w:sz w:val="24"/>
          <w:szCs w:val="24"/>
          <w:lang w:bidi="bg-BG"/>
        </w:rPr>
        <w:t>КЗЛД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произнася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становище,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че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налице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правно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основание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директорът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държавна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психиатрична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болница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предостави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данните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частния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съдебен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изпълнител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Частният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съдебен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изпълнител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може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снабди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исканата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информация,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необходима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целите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принудителното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изпълнение,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като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извърши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справка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регистъра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населението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</w:p>
    <w:p w14:paraId="03D4F124" w14:textId="5A9D50CF" w:rsidR="0071464C" w:rsidRPr="00445035" w:rsidRDefault="00C07DEE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bCs/>
          <w:sz w:val="24"/>
          <w:szCs w:val="24"/>
          <w:lang w:bidi="bg-BG"/>
        </w:rPr>
        <w:t>1</w:t>
      </w:r>
      <w:r w:rsidR="00D73A3E">
        <w:rPr>
          <w:rFonts w:ascii="Times New Roman" w:hAnsi="Times New Roman"/>
          <w:bCs/>
          <w:sz w:val="24"/>
          <w:szCs w:val="24"/>
          <w:lang w:bidi="bg-BG"/>
        </w:rPr>
        <w:t>.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9</w:t>
      </w:r>
      <w:r w:rsidR="00D73A3E">
        <w:rPr>
          <w:rFonts w:ascii="Times New Roman" w:hAnsi="Times New Roman"/>
          <w:bCs/>
          <w:sz w:val="24"/>
          <w:szCs w:val="24"/>
          <w:lang w:bidi="bg-BG"/>
        </w:rPr>
        <w:t>.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3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Агенцията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социално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подпомагане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(АСП)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сезира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КЗЛД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искане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становище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въпроси,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касаещи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публикуване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електронната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страница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Агенцията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лични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данни,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вкл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медицинска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информация,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оглед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прилагането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специални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мерки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осиновяване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дете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със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здравословен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проблем,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специални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нужда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или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възраст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седем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години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</w:p>
    <w:p w14:paraId="1B339D3D" w14:textId="770AAA4A" w:rsidR="0071464C" w:rsidRPr="00445035" w:rsidRDefault="00196D60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>
        <w:rPr>
          <w:rFonts w:ascii="Times New Roman" w:hAnsi="Times New Roman"/>
          <w:bCs/>
          <w:sz w:val="24"/>
          <w:szCs w:val="24"/>
          <w:lang w:bidi="bg-BG"/>
        </w:rPr>
        <w:t>Съгласно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bidi="bg-BG"/>
        </w:rPr>
        <w:t>Наредба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bidi="bg-BG"/>
        </w:rPr>
        <w:t>№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РД-07-7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D73A3E" w:rsidRPr="00445035">
        <w:rPr>
          <w:rFonts w:ascii="Times New Roman" w:hAnsi="Times New Roman"/>
          <w:bCs/>
          <w:sz w:val="24"/>
          <w:szCs w:val="24"/>
          <w:lang w:bidi="bg-BG"/>
        </w:rPr>
        <w:t>5</w:t>
      </w:r>
      <w:r w:rsidR="00D73A3E">
        <w:rPr>
          <w:rFonts w:ascii="Times New Roman" w:hAnsi="Times New Roman"/>
          <w:bCs/>
          <w:sz w:val="24"/>
          <w:szCs w:val="24"/>
          <w:lang w:bidi="bg-BG"/>
        </w:rPr>
        <w:t>.10.2010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1F0B" w:rsidRPr="00445035">
        <w:rPr>
          <w:rFonts w:ascii="Times New Roman" w:hAnsi="Times New Roman"/>
          <w:bCs/>
          <w:sz w:val="24"/>
          <w:szCs w:val="24"/>
          <w:lang w:bidi="bg-BG"/>
        </w:rPr>
        <w:t>г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условията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реда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водене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съхраняване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регистрите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пълно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осиновяване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АСП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предприема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специални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мерки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дете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със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здравословен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проблем,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специални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нужди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или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възраст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седем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години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Специалните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мерки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предприемат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въз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основа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мотивирано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решение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Съвета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осиновяване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(СО)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към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съответната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Регионална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дирекция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социално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подпомагане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(РДСП),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когато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6-месечния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срок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вписването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детето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регистъра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деца,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които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могат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бъдат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осиновени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при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условията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пълно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осиновяване,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определил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подходящ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осиновяващ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или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никой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определените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по-малко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трима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осиновяващи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подал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молба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осиновяване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конкретното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дете</w:t>
      </w:r>
      <w:r>
        <w:rPr>
          <w:rFonts w:ascii="Times New Roman" w:hAnsi="Times New Roman"/>
          <w:bCs/>
          <w:sz w:val="24"/>
          <w:szCs w:val="24"/>
          <w:lang w:bidi="bg-BG"/>
        </w:rPr>
        <w:t>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или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когато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въпреки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положените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усилия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възможно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бъде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определен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подходящ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осиновяващ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Информация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профила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детето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изпраща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РДСП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АСП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обновява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веднъж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месечно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15-</w:t>
      </w:r>
      <w:r>
        <w:rPr>
          <w:rFonts w:ascii="Times New Roman" w:hAnsi="Times New Roman"/>
          <w:bCs/>
          <w:sz w:val="24"/>
          <w:szCs w:val="24"/>
          <w:lang w:bidi="bg-BG"/>
        </w:rPr>
        <w:t>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bidi="bg-BG"/>
        </w:rPr>
        <w:t>до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bidi="bg-BG"/>
        </w:rPr>
        <w:t>20-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число</w:t>
      </w:r>
      <w:r>
        <w:rPr>
          <w:rFonts w:ascii="Times New Roman" w:hAnsi="Times New Roman"/>
          <w:bCs/>
          <w:sz w:val="24"/>
          <w:szCs w:val="24"/>
          <w:lang w:bidi="bg-BG"/>
        </w:rPr>
        <w:t>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съдържа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профил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съответното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дете,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който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включва: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възраст,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пол,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специални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нужди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-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информацията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трайното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увреждане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възможност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социална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адаптация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информацията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посочва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</w:t>
      </w:r>
      <w:r w:rsidR="00FE5EDD" w:rsidRPr="00445035">
        <w:rPr>
          <w:rFonts w:ascii="Times New Roman" w:hAnsi="Times New Roman"/>
          <w:bCs/>
          <w:sz w:val="24"/>
          <w:szCs w:val="24"/>
          <w:lang w:bidi="bg-BG"/>
        </w:rPr>
        <w:t>О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взел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решението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предприемане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специални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71464C" w:rsidRPr="00445035">
        <w:rPr>
          <w:rFonts w:ascii="Times New Roman" w:hAnsi="Times New Roman"/>
          <w:bCs/>
          <w:sz w:val="24"/>
          <w:szCs w:val="24"/>
          <w:lang w:bidi="bg-BG"/>
        </w:rPr>
        <w:t>мерки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</w:p>
    <w:p w14:paraId="2623F89D" w14:textId="1E6B3CA5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повод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поставените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въпроси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КЗЛД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изразява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следното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становище: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</w:p>
    <w:p w14:paraId="4D057580" w14:textId="45D2AA7D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bCs/>
          <w:sz w:val="24"/>
          <w:szCs w:val="24"/>
          <w:lang w:bidi="bg-BG"/>
        </w:rPr>
        <w:t>1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Информацията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проекта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профил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дете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здравословен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проблем,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специални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нужди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или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възраст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седем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години,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която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ще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публикува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интернет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страницата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FE5EDD" w:rsidRPr="00445035">
        <w:rPr>
          <w:rFonts w:ascii="Times New Roman" w:hAnsi="Times New Roman"/>
          <w:bCs/>
          <w:sz w:val="24"/>
          <w:szCs w:val="24"/>
          <w:lang w:bidi="bg-BG"/>
        </w:rPr>
        <w:t>АСП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основание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  <w:lang w:bidi="bg-BG"/>
        </w:rPr>
        <w:t>чл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="009877E0">
        <w:rPr>
          <w:rFonts w:ascii="Times New Roman" w:hAnsi="Times New Roman"/>
          <w:bCs/>
          <w:sz w:val="24"/>
          <w:szCs w:val="24"/>
          <w:lang w:bidi="bg-BG"/>
        </w:rPr>
        <w:t>21,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9877E0">
        <w:rPr>
          <w:rFonts w:ascii="Times New Roman" w:hAnsi="Times New Roman"/>
          <w:bCs/>
          <w:sz w:val="24"/>
          <w:szCs w:val="24"/>
          <w:lang w:bidi="bg-BG"/>
        </w:rPr>
        <w:t>ал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="009877E0">
        <w:rPr>
          <w:rFonts w:ascii="Times New Roman" w:hAnsi="Times New Roman"/>
          <w:bCs/>
          <w:sz w:val="24"/>
          <w:szCs w:val="24"/>
          <w:lang w:bidi="bg-BG"/>
        </w:rPr>
        <w:t>1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9877E0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9877E0">
        <w:rPr>
          <w:rFonts w:ascii="Times New Roman" w:hAnsi="Times New Roman"/>
          <w:bCs/>
          <w:sz w:val="24"/>
          <w:szCs w:val="24"/>
          <w:lang w:bidi="bg-BG"/>
        </w:rPr>
        <w:t>Наредба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9877E0">
        <w:rPr>
          <w:rFonts w:ascii="Times New Roman" w:hAnsi="Times New Roman"/>
          <w:bCs/>
          <w:sz w:val="24"/>
          <w:szCs w:val="24"/>
          <w:lang w:bidi="bg-BG"/>
        </w:rPr>
        <w:t>№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РД-07-7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D73A3E" w:rsidRPr="00445035">
        <w:rPr>
          <w:rFonts w:ascii="Times New Roman" w:hAnsi="Times New Roman"/>
          <w:bCs/>
          <w:sz w:val="24"/>
          <w:szCs w:val="24"/>
          <w:lang w:bidi="bg-BG"/>
        </w:rPr>
        <w:t>5</w:t>
      </w:r>
      <w:r w:rsidR="00D73A3E">
        <w:rPr>
          <w:rFonts w:ascii="Times New Roman" w:hAnsi="Times New Roman"/>
          <w:bCs/>
          <w:sz w:val="24"/>
          <w:szCs w:val="24"/>
          <w:lang w:bidi="bg-BG"/>
        </w:rPr>
        <w:t>.10.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2010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1F0B" w:rsidRPr="00445035">
        <w:rPr>
          <w:rFonts w:ascii="Times New Roman" w:hAnsi="Times New Roman"/>
          <w:bCs/>
          <w:sz w:val="24"/>
          <w:szCs w:val="24"/>
          <w:lang w:bidi="bg-BG"/>
        </w:rPr>
        <w:t>г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условията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реда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водене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съхраняване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регистрите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пълно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осиновяване,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могла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доведе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lastRenderedPageBreak/>
        <w:t>идентифициране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съответното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дете,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следователно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нейното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публикуване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предложения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вид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обем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противоречи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  <w:lang w:bidi="bg-BG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  <w:lang w:bidi="bg-BG"/>
        </w:rPr>
        <w:t>(ЕС)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  <w:lang w:bidi="bg-BG"/>
        </w:rPr>
        <w:t>2016/679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</w:p>
    <w:p w14:paraId="6579A0DD" w14:textId="20ECC975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bCs/>
          <w:sz w:val="24"/>
          <w:szCs w:val="24"/>
          <w:lang w:bidi="bg-BG"/>
        </w:rPr>
        <w:t>2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Поставените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диагнози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децата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здравословен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проблем,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специални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нужди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или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възраст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седем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години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съдържат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„здравна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информация</w:t>
      </w:r>
      <w:r w:rsidR="001F69D4" w:rsidRPr="00445035">
        <w:rPr>
          <w:rFonts w:ascii="Times New Roman" w:hAnsi="Times New Roman"/>
          <w:bCs/>
          <w:sz w:val="24"/>
          <w:szCs w:val="24"/>
          <w:lang w:bidi="bg-BG"/>
        </w:rPr>
        <w:t>“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смисъла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  <w:lang w:bidi="bg-BG"/>
        </w:rPr>
        <w:t>чл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27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proofErr w:type="spellStart"/>
      <w:r w:rsidR="00FE5EDD" w:rsidRPr="00445035">
        <w:rPr>
          <w:rFonts w:ascii="Times New Roman" w:hAnsi="Times New Roman"/>
          <w:bCs/>
          <w:sz w:val="24"/>
          <w:szCs w:val="24"/>
          <w:lang w:bidi="bg-BG"/>
        </w:rPr>
        <w:t>ЗЗдр</w:t>
      </w:r>
      <w:proofErr w:type="spellEnd"/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обект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специална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регламентация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защита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тази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връзка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гле</w:t>
      </w:r>
      <w:r w:rsidR="009877E0">
        <w:rPr>
          <w:rFonts w:ascii="Times New Roman" w:hAnsi="Times New Roman"/>
          <w:bCs/>
          <w:sz w:val="24"/>
          <w:szCs w:val="24"/>
          <w:lang w:bidi="bg-BG"/>
        </w:rPr>
        <w:t>дна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9877E0">
        <w:rPr>
          <w:rFonts w:ascii="Times New Roman" w:hAnsi="Times New Roman"/>
          <w:bCs/>
          <w:sz w:val="24"/>
          <w:szCs w:val="24"/>
          <w:lang w:bidi="bg-BG"/>
        </w:rPr>
        <w:t>точка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9877E0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9877E0">
        <w:rPr>
          <w:rFonts w:ascii="Times New Roman" w:hAnsi="Times New Roman"/>
          <w:bCs/>
          <w:sz w:val="24"/>
          <w:szCs w:val="24"/>
          <w:lang w:bidi="bg-BG"/>
        </w:rPr>
        <w:t>пропорционалността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информацията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поставените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диагнози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детето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следва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публикува,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предоставя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като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част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9877E0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допълнителната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информация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  <w:lang w:bidi="bg-BG"/>
        </w:rPr>
        <w:t>чл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22,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ал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2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9877E0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9877E0">
        <w:rPr>
          <w:rFonts w:ascii="Times New Roman" w:hAnsi="Times New Roman"/>
          <w:bCs/>
          <w:sz w:val="24"/>
          <w:szCs w:val="24"/>
          <w:lang w:bidi="bg-BG"/>
        </w:rPr>
        <w:t>Наредба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9877E0">
        <w:rPr>
          <w:rFonts w:ascii="Times New Roman" w:hAnsi="Times New Roman"/>
          <w:bCs/>
          <w:sz w:val="24"/>
          <w:szCs w:val="24"/>
          <w:lang w:bidi="bg-BG"/>
        </w:rPr>
        <w:t>№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РД-07-7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5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10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2010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1F0B" w:rsidRPr="00445035">
        <w:rPr>
          <w:rFonts w:ascii="Times New Roman" w:hAnsi="Times New Roman"/>
          <w:bCs/>
          <w:sz w:val="24"/>
          <w:szCs w:val="24"/>
          <w:lang w:bidi="bg-BG"/>
        </w:rPr>
        <w:t>г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</w:p>
    <w:p w14:paraId="061D37AC" w14:textId="2DF6C3CD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bCs/>
          <w:sz w:val="24"/>
          <w:szCs w:val="24"/>
          <w:lang w:bidi="bg-BG"/>
        </w:rPr>
        <w:t>3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Допълнителната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информация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  <w:lang w:bidi="bg-BG"/>
        </w:rPr>
        <w:t>чл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="009877E0">
        <w:rPr>
          <w:rFonts w:ascii="Times New Roman" w:hAnsi="Times New Roman"/>
          <w:bCs/>
          <w:sz w:val="24"/>
          <w:szCs w:val="24"/>
          <w:lang w:bidi="bg-BG"/>
        </w:rPr>
        <w:t>22,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9877E0">
        <w:rPr>
          <w:rFonts w:ascii="Times New Roman" w:hAnsi="Times New Roman"/>
          <w:bCs/>
          <w:sz w:val="24"/>
          <w:szCs w:val="24"/>
          <w:lang w:bidi="bg-BG"/>
        </w:rPr>
        <w:t>ал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="009877E0">
        <w:rPr>
          <w:rFonts w:ascii="Times New Roman" w:hAnsi="Times New Roman"/>
          <w:bCs/>
          <w:sz w:val="24"/>
          <w:szCs w:val="24"/>
          <w:lang w:bidi="bg-BG"/>
        </w:rPr>
        <w:t>2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9877E0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9877E0">
        <w:rPr>
          <w:rFonts w:ascii="Times New Roman" w:hAnsi="Times New Roman"/>
          <w:bCs/>
          <w:sz w:val="24"/>
          <w:szCs w:val="24"/>
          <w:lang w:bidi="bg-BG"/>
        </w:rPr>
        <w:t>Наредба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9877E0">
        <w:rPr>
          <w:rFonts w:ascii="Times New Roman" w:hAnsi="Times New Roman"/>
          <w:bCs/>
          <w:sz w:val="24"/>
          <w:szCs w:val="24"/>
          <w:lang w:bidi="bg-BG"/>
        </w:rPr>
        <w:t>№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РД-07-7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D73A3E" w:rsidRPr="00445035">
        <w:rPr>
          <w:rFonts w:ascii="Times New Roman" w:hAnsi="Times New Roman"/>
          <w:bCs/>
          <w:sz w:val="24"/>
          <w:szCs w:val="24"/>
          <w:lang w:bidi="bg-BG"/>
        </w:rPr>
        <w:t>5</w:t>
      </w:r>
      <w:r w:rsidR="00D73A3E">
        <w:rPr>
          <w:rFonts w:ascii="Times New Roman" w:hAnsi="Times New Roman"/>
          <w:bCs/>
          <w:sz w:val="24"/>
          <w:szCs w:val="24"/>
          <w:lang w:bidi="bg-BG"/>
        </w:rPr>
        <w:t>.10.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2010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1F0B" w:rsidRPr="00445035">
        <w:rPr>
          <w:rFonts w:ascii="Times New Roman" w:hAnsi="Times New Roman"/>
          <w:bCs/>
          <w:sz w:val="24"/>
          <w:szCs w:val="24"/>
          <w:lang w:bidi="bg-BG"/>
        </w:rPr>
        <w:t>г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позволява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пряка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или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непряка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идентификация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детето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нейното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обработване,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902286">
        <w:rPr>
          <w:rFonts w:ascii="Times New Roman" w:hAnsi="Times New Roman"/>
          <w:bCs/>
          <w:sz w:val="24"/>
          <w:szCs w:val="24"/>
          <w:lang w:bidi="bg-BG"/>
        </w:rPr>
        <w:t>в т.ч.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предоставяне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потенциални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осиновители,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следва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прилагат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както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специалните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изисквания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  <w:lang w:bidi="bg-BG"/>
        </w:rPr>
        <w:t>чл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22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Наредбата,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така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общите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правила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  <w:lang w:bidi="bg-BG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  <w:lang w:bidi="bg-BG"/>
        </w:rPr>
        <w:t>(ЕС)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  <w:lang w:bidi="bg-BG"/>
        </w:rPr>
        <w:t>2016/679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</w:p>
    <w:p w14:paraId="29ED7EDA" w14:textId="195C8F98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bCs/>
          <w:sz w:val="24"/>
          <w:szCs w:val="24"/>
          <w:lang w:bidi="bg-BG"/>
        </w:rPr>
        <w:t>4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Становище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искане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9877E0">
        <w:rPr>
          <w:rFonts w:ascii="Times New Roman" w:hAnsi="Times New Roman"/>
          <w:bCs/>
          <w:sz w:val="24"/>
          <w:szCs w:val="24"/>
          <w:lang w:bidi="bg-BG"/>
        </w:rPr>
        <w:t>Банка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ДСК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във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връзка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внедряване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гласова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биометрия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като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възможност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идентификация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клиенти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изпратеното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писмо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отбелязано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желанието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9877E0">
        <w:rPr>
          <w:rFonts w:ascii="Times New Roman" w:hAnsi="Times New Roman"/>
          <w:bCs/>
          <w:sz w:val="24"/>
          <w:szCs w:val="24"/>
          <w:lang w:bidi="bg-BG"/>
        </w:rPr>
        <w:t>Банка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ДСК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въведе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система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идентифициране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клиентите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чрез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гласова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биометрия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9877E0">
        <w:rPr>
          <w:rFonts w:ascii="Times New Roman" w:hAnsi="Times New Roman"/>
          <w:bCs/>
          <w:sz w:val="24"/>
          <w:szCs w:val="24"/>
          <w:lang w:bidi="bg-BG"/>
        </w:rPr>
        <w:t>-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proofErr w:type="spellStart"/>
      <w:r w:rsidR="009877E0">
        <w:rPr>
          <w:rFonts w:ascii="Times New Roman" w:hAnsi="Times New Roman"/>
          <w:bCs/>
          <w:sz w:val="24"/>
          <w:szCs w:val="24"/>
          <w:lang w:bidi="bg-BG"/>
        </w:rPr>
        <w:t>Voice</w:t>
      </w:r>
      <w:proofErr w:type="spellEnd"/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proofErr w:type="spellStart"/>
      <w:r w:rsidR="009877E0">
        <w:rPr>
          <w:rFonts w:ascii="Times New Roman" w:hAnsi="Times New Roman"/>
          <w:bCs/>
          <w:sz w:val="24"/>
          <w:szCs w:val="24"/>
          <w:lang w:bidi="bg-BG"/>
        </w:rPr>
        <w:t>Biometrics</w:t>
      </w:r>
      <w:proofErr w:type="spellEnd"/>
      <w:r w:rsidRPr="00445035">
        <w:rPr>
          <w:rFonts w:ascii="Times New Roman" w:hAnsi="Times New Roman"/>
          <w:bCs/>
          <w:sz w:val="24"/>
          <w:szCs w:val="24"/>
          <w:lang w:bidi="bg-BG"/>
        </w:rPr>
        <w:t>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която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следва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бъде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внедрена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Контактния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център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идентификация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нужда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подпомагане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клиентите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банката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продуктите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услугите,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които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ползват,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като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ще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използва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телефонното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позвъняване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комбинация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разпознаването,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както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получаване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информация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салдо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движение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сметката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-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ще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използва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комбинация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три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метода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идентификация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клиентите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-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телефон,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proofErr w:type="spellStart"/>
      <w:r w:rsidRPr="00445035">
        <w:rPr>
          <w:rFonts w:ascii="Times New Roman" w:hAnsi="Times New Roman"/>
          <w:bCs/>
          <w:sz w:val="24"/>
          <w:szCs w:val="24"/>
          <w:lang w:bidi="bg-BG"/>
        </w:rPr>
        <w:t>Voice</w:t>
      </w:r>
      <w:proofErr w:type="spellEnd"/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proofErr w:type="spellStart"/>
      <w:r w:rsidRPr="00445035">
        <w:rPr>
          <w:rFonts w:ascii="Times New Roman" w:hAnsi="Times New Roman"/>
          <w:bCs/>
          <w:sz w:val="24"/>
          <w:szCs w:val="24"/>
          <w:lang w:bidi="bg-BG"/>
        </w:rPr>
        <w:t>biometrics</w:t>
      </w:r>
      <w:proofErr w:type="spellEnd"/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последните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четири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цифри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активна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банкова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карта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</w:p>
    <w:p w14:paraId="172841F9" w14:textId="38F78EC7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bCs/>
          <w:sz w:val="24"/>
          <w:szCs w:val="24"/>
          <w:lang w:bidi="bg-BG"/>
        </w:rPr>
        <w:t>Използването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гласово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разпознаване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като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система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идентификация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физически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лица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изрично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регламентирано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българското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законодателство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Предложеният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банката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метод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идентификация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включва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използването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гласов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отпечатък,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който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явява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цифрово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представяне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уникалните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характеристики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гласа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човек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следователно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попада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определението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„биометрични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данни</w:t>
      </w:r>
      <w:r w:rsidR="001F69D4" w:rsidRPr="00445035">
        <w:rPr>
          <w:rFonts w:ascii="Times New Roman" w:hAnsi="Times New Roman"/>
          <w:bCs/>
          <w:sz w:val="24"/>
          <w:szCs w:val="24"/>
          <w:lang w:bidi="bg-BG"/>
        </w:rPr>
        <w:t>“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  <w:lang w:bidi="bg-BG"/>
        </w:rPr>
        <w:t>чл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4,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14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  <w:lang w:bidi="bg-BG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  <w:lang w:bidi="bg-BG"/>
        </w:rPr>
        <w:t>(ЕС)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  <w:lang w:bidi="bg-BG"/>
        </w:rPr>
        <w:t>2016/679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Доколкото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конкретния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случай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биометричните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данни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ще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бъдат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използвани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EA7227" w:rsidRPr="00445035">
        <w:rPr>
          <w:rFonts w:ascii="Times New Roman" w:hAnsi="Times New Roman"/>
          <w:bCs/>
          <w:sz w:val="24"/>
          <w:szCs w:val="24"/>
          <w:lang w:bidi="bg-BG"/>
        </w:rPr>
        <w:t>АЛД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целите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единствено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идентифицирането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физическо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лице,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тогава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явяват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  <w:lang w:bidi="bg-BG"/>
        </w:rPr>
        <w:t>специална</w:t>
      </w:r>
      <w:r w:rsidR="00F5039B"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  <w:lang w:bidi="bg-BG"/>
        </w:rPr>
        <w:t>категория</w:t>
      </w:r>
      <w:r w:rsidR="00F5039B"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  <w:lang w:bidi="bg-BG"/>
        </w:rPr>
        <w:t>лични</w:t>
      </w:r>
      <w:r w:rsidR="00F5039B">
        <w:rPr>
          <w:rFonts w:ascii="Times New Roman" w:hAnsi="Times New Roman"/>
          <w:b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  <w:lang w:bidi="bg-BG"/>
        </w:rPr>
        <w:t>данни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  <w:lang w:bidi="bg-BG"/>
        </w:rPr>
        <w:t>чл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9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Общия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34053" w:rsidRPr="00445035">
        <w:rPr>
          <w:rFonts w:ascii="Times New Roman" w:hAnsi="Times New Roman"/>
          <w:bCs/>
          <w:sz w:val="24"/>
          <w:szCs w:val="24"/>
        </w:rPr>
        <w:t>относно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34053" w:rsidRPr="00445035">
        <w:rPr>
          <w:rFonts w:ascii="Times New Roman" w:hAnsi="Times New Roman"/>
          <w:bCs/>
          <w:sz w:val="24"/>
          <w:szCs w:val="24"/>
        </w:rPr>
        <w:t>защитата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34053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34053" w:rsidRPr="00445035">
        <w:rPr>
          <w:rFonts w:ascii="Times New Roman" w:hAnsi="Times New Roman"/>
          <w:bCs/>
          <w:sz w:val="24"/>
          <w:szCs w:val="24"/>
        </w:rPr>
        <w:t>данните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изискват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засилена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защита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правата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свободите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съответните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субекти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данни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</w:p>
    <w:p w14:paraId="7E779996" w14:textId="3DEA740F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bCs/>
          <w:sz w:val="24"/>
          <w:szCs w:val="24"/>
          <w:lang w:bidi="bg-BG"/>
        </w:rPr>
        <w:t>Освен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задължителното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ус</w:t>
      </w:r>
      <w:r w:rsidR="009877E0">
        <w:rPr>
          <w:rFonts w:ascii="Times New Roman" w:hAnsi="Times New Roman"/>
          <w:bCs/>
          <w:sz w:val="24"/>
          <w:szCs w:val="24"/>
          <w:lang w:bidi="bg-BG"/>
        </w:rPr>
        <w:t>ловие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9877E0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9877E0">
        <w:rPr>
          <w:rFonts w:ascii="Times New Roman" w:hAnsi="Times New Roman"/>
          <w:bCs/>
          <w:sz w:val="24"/>
          <w:szCs w:val="24"/>
          <w:lang w:bidi="bg-BG"/>
        </w:rPr>
        <w:t>изразяване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9877E0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9877E0">
        <w:rPr>
          <w:rFonts w:ascii="Times New Roman" w:hAnsi="Times New Roman"/>
          <w:bCs/>
          <w:sz w:val="24"/>
          <w:szCs w:val="24"/>
          <w:lang w:bidi="bg-BG"/>
        </w:rPr>
        <w:t>съгласие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EA7227" w:rsidRPr="00445035">
        <w:rPr>
          <w:rFonts w:ascii="Times New Roman" w:hAnsi="Times New Roman"/>
          <w:bCs/>
          <w:sz w:val="24"/>
          <w:szCs w:val="24"/>
          <w:lang w:bidi="bg-BG"/>
        </w:rPr>
        <w:t>АЛД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следва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предостави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клиента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банката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право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избор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възползва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алтернативни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методи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идентификация,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които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включват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обработване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биометрични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данни,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съответно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възможност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последващ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отказ,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без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това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поражда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негативни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9877E0">
        <w:rPr>
          <w:rFonts w:ascii="Times New Roman" w:hAnsi="Times New Roman"/>
          <w:bCs/>
          <w:sz w:val="24"/>
          <w:szCs w:val="24"/>
          <w:lang w:bidi="bg-BG"/>
        </w:rPr>
        <w:t>последици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9877E0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9877E0">
        <w:rPr>
          <w:rFonts w:ascii="Times New Roman" w:hAnsi="Times New Roman"/>
          <w:bCs/>
          <w:sz w:val="24"/>
          <w:szCs w:val="24"/>
          <w:lang w:bidi="bg-BG"/>
        </w:rPr>
        <w:t>него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="009877E0">
        <w:rPr>
          <w:rFonts w:ascii="Times New Roman" w:hAnsi="Times New Roman"/>
          <w:bCs/>
          <w:sz w:val="24"/>
          <w:szCs w:val="24"/>
          <w:lang w:bidi="bg-BG"/>
        </w:rPr>
        <w:t>Същевременно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оглед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завишения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9877E0">
        <w:rPr>
          <w:rFonts w:ascii="Times New Roman" w:hAnsi="Times New Roman"/>
          <w:bCs/>
          <w:sz w:val="24"/>
          <w:szCs w:val="24"/>
          <w:lang w:bidi="bg-BG"/>
        </w:rPr>
        <w:lastRenderedPageBreak/>
        <w:t>риск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9877E0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9877E0">
        <w:rPr>
          <w:rFonts w:ascii="Times New Roman" w:hAnsi="Times New Roman"/>
          <w:bCs/>
          <w:sz w:val="24"/>
          <w:szCs w:val="24"/>
          <w:lang w:bidi="bg-BG"/>
        </w:rPr>
        <w:t>субектите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9877E0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9877E0">
        <w:rPr>
          <w:rFonts w:ascii="Times New Roman" w:hAnsi="Times New Roman"/>
          <w:bCs/>
          <w:sz w:val="24"/>
          <w:szCs w:val="24"/>
          <w:lang w:bidi="bg-BG"/>
        </w:rPr>
        <w:t>данни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EA7227" w:rsidRPr="00445035">
        <w:rPr>
          <w:rFonts w:ascii="Times New Roman" w:hAnsi="Times New Roman"/>
          <w:bCs/>
          <w:sz w:val="24"/>
          <w:szCs w:val="24"/>
          <w:lang w:bidi="bg-BG"/>
        </w:rPr>
        <w:t>АЛД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следва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обърне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специално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внимание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задължителните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изисквания,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свързани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„ограничение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9877E0" w:rsidRPr="00445035">
        <w:rPr>
          <w:rFonts w:ascii="Times New Roman" w:hAnsi="Times New Roman"/>
          <w:bCs/>
          <w:sz w:val="24"/>
          <w:szCs w:val="24"/>
          <w:lang w:bidi="bg-BG"/>
        </w:rPr>
        <w:t>целите”,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9877E0" w:rsidRPr="00445035">
        <w:rPr>
          <w:rFonts w:ascii="Times New Roman" w:hAnsi="Times New Roman"/>
          <w:bCs/>
          <w:sz w:val="24"/>
          <w:szCs w:val="24"/>
          <w:lang w:bidi="bg-BG"/>
        </w:rPr>
        <w:t>както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„ограничение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9877E0" w:rsidRPr="00445035">
        <w:rPr>
          <w:rFonts w:ascii="Times New Roman" w:hAnsi="Times New Roman"/>
          <w:bCs/>
          <w:sz w:val="24"/>
          <w:szCs w:val="24"/>
          <w:lang w:bidi="bg-BG"/>
        </w:rPr>
        <w:t>съхранението”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</w:p>
    <w:p w14:paraId="4D4C0F2B" w14:textId="6931D277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bCs/>
          <w:sz w:val="24"/>
          <w:szCs w:val="24"/>
          <w:lang w:bidi="bg-BG"/>
        </w:rPr>
        <w:t>Становището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е,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че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въвеждането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описаната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система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идентификация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клиенти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допустимо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наличие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изрично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съгласие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клиентите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банката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писмена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форма,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след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като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същите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били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подробно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информирани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целите,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начините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рисковете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9877E0">
        <w:rPr>
          <w:rFonts w:ascii="Times New Roman" w:hAnsi="Times New Roman"/>
          <w:bCs/>
          <w:sz w:val="24"/>
          <w:szCs w:val="24"/>
          <w:lang w:bidi="bg-BG"/>
        </w:rPr>
        <w:t>обработката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9877E0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9877E0">
        <w:rPr>
          <w:rFonts w:ascii="Times New Roman" w:hAnsi="Times New Roman"/>
          <w:bCs/>
          <w:sz w:val="24"/>
          <w:szCs w:val="24"/>
          <w:lang w:bidi="bg-BG"/>
        </w:rPr>
        <w:t>личните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9877E0">
        <w:rPr>
          <w:rFonts w:ascii="Times New Roman" w:hAnsi="Times New Roman"/>
          <w:bCs/>
          <w:sz w:val="24"/>
          <w:szCs w:val="24"/>
          <w:lang w:bidi="bg-BG"/>
        </w:rPr>
        <w:t>им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9877E0">
        <w:rPr>
          <w:rFonts w:ascii="Times New Roman" w:hAnsi="Times New Roman"/>
          <w:bCs/>
          <w:sz w:val="24"/>
          <w:szCs w:val="24"/>
          <w:lang w:bidi="bg-BG"/>
        </w:rPr>
        <w:t>данни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въведената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система;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осигуряване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право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избор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алтернативни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методи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идентификация,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които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включват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обработване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биометрични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данни,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съответно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възможност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отказ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услугата,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без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това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поражда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негативни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последици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физическите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лица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D65A38" w:rsidRPr="00445035">
        <w:rPr>
          <w:rFonts w:ascii="Times New Roman" w:hAnsi="Times New Roman"/>
          <w:bCs/>
          <w:sz w:val="24"/>
          <w:szCs w:val="24"/>
          <w:lang w:bidi="bg-BG"/>
        </w:rPr>
        <w:t>–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клиенти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банката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</w:p>
    <w:p w14:paraId="79EED23D" w14:textId="6FC93D1E" w:rsidR="0071464C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  <w:r w:rsidRPr="00445035">
        <w:rPr>
          <w:rFonts w:ascii="Times New Roman" w:hAnsi="Times New Roman"/>
          <w:bCs/>
          <w:sz w:val="24"/>
          <w:szCs w:val="24"/>
          <w:lang w:bidi="bg-BG"/>
        </w:rPr>
        <w:t>Приема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се,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че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администраторът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9877E0">
        <w:rPr>
          <w:rFonts w:ascii="Times New Roman" w:hAnsi="Times New Roman"/>
          <w:bCs/>
          <w:sz w:val="24"/>
          <w:szCs w:val="24"/>
          <w:lang w:bidi="bg-BG"/>
        </w:rPr>
        <w:t>Банка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ДСК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следва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задължително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извърши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оценка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въздействието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предвидените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операции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обработването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върху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защитата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личните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данни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  <w:lang w:bidi="bg-BG"/>
        </w:rPr>
        <w:t>чл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35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  <w:lang w:bidi="bg-BG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  <w:lang w:bidi="bg-BG"/>
        </w:rPr>
        <w:t>(ЕС)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5512C7" w:rsidRPr="00445035">
        <w:rPr>
          <w:rFonts w:ascii="Times New Roman" w:hAnsi="Times New Roman"/>
          <w:bCs/>
          <w:sz w:val="24"/>
          <w:szCs w:val="24"/>
          <w:lang w:bidi="bg-BG"/>
        </w:rPr>
        <w:t>2016/679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въвеждането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="009877E0">
        <w:rPr>
          <w:rFonts w:ascii="Times New Roman" w:hAnsi="Times New Roman"/>
          <w:bCs/>
          <w:sz w:val="24"/>
          <w:szCs w:val="24"/>
          <w:lang w:bidi="bg-BG"/>
        </w:rPr>
        <w:t>с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истемата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идентифициране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клиентите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чрез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гласова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биометрия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proofErr w:type="spellStart"/>
      <w:r w:rsidR="009877E0">
        <w:rPr>
          <w:rFonts w:ascii="Times New Roman" w:hAnsi="Times New Roman"/>
          <w:bCs/>
          <w:sz w:val="24"/>
          <w:szCs w:val="24"/>
          <w:lang w:bidi="bg-BG"/>
        </w:rPr>
        <w:t>Voice</w:t>
      </w:r>
      <w:proofErr w:type="spellEnd"/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proofErr w:type="spellStart"/>
      <w:r w:rsidR="009877E0">
        <w:rPr>
          <w:rFonts w:ascii="Times New Roman" w:hAnsi="Times New Roman"/>
          <w:bCs/>
          <w:sz w:val="24"/>
          <w:szCs w:val="24"/>
          <w:lang w:bidi="bg-BG"/>
        </w:rPr>
        <w:t>Biometrics</w:t>
      </w:r>
      <w:proofErr w:type="spellEnd"/>
      <w:r w:rsidRPr="00445035">
        <w:rPr>
          <w:rFonts w:ascii="Times New Roman" w:hAnsi="Times New Roman"/>
          <w:bCs/>
          <w:sz w:val="24"/>
          <w:szCs w:val="24"/>
          <w:lang w:bidi="bg-BG"/>
        </w:rPr>
        <w:t>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доколкото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същата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представлява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нова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технология,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която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поради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своето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естество,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обхват,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контекст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цели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обработването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може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да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породи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висок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риск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за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правата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и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свободите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на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физическите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bidi="bg-BG"/>
        </w:rPr>
        <w:t>лица</w:t>
      </w:r>
      <w:r w:rsidR="00F5039B">
        <w:rPr>
          <w:rFonts w:ascii="Times New Roman" w:hAnsi="Times New Roman"/>
          <w:bCs/>
          <w:sz w:val="24"/>
          <w:szCs w:val="24"/>
          <w:lang w:bidi="bg-BG"/>
        </w:rPr>
        <w:t xml:space="preserve">. </w:t>
      </w:r>
    </w:p>
    <w:p w14:paraId="57461573" w14:textId="77777777" w:rsidR="009877E0" w:rsidRPr="00445035" w:rsidRDefault="009877E0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  <w:lang w:bidi="bg-BG"/>
        </w:rPr>
      </w:pPr>
    </w:p>
    <w:p w14:paraId="758C68CE" w14:textId="6366BE28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45035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 w:rsidR="00F5039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 w:rsidRPr="00445035">
        <w:rPr>
          <w:rFonts w:ascii="Times New Roman" w:hAnsi="Times New Roman"/>
          <w:b/>
          <w:bCs/>
          <w:color w:val="000000" w:themeColor="text1"/>
          <w:sz w:val="24"/>
          <w:szCs w:val="24"/>
        </w:rPr>
        <w:t>Участие</w:t>
      </w:r>
      <w:r w:rsidR="00F5039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color w:val="000000" w:themeColor="text1"/>
          <w:sz w:val="24"/>
          <w:szCs w:val="24"/>
        </w:rPr>
        <w:t>в</w:t>
      </w:r>
      <w:r w:rsidR="00F5039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процедури</w:t>
      </w:r>
      <w:r w:rsidR="00F5039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</w:t>
      </w:r>
      <w:r w:rsidR="00F5039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color w:val="000000" w:themeColor="text1"/>
          <w:sz w:val="24"/>
          <w:szCs w:val="24"/>
        </w:rPr>
        <w:t>съгласуване</w:t>
      </w:r>
      <w:r w:rsidR="00F5039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проекти</w:t>
      </w:r>
      <w:r w:rsidR="00F5039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color w:val="000000" w:themeColor="text1"/>
          <w:sz w:val="24"/>
          <w:szCs w:val="24"/>
        </w:rPr>
        <w:t>нормативни</w:t>
      </w:r>
      <w:r w:rsidR="00F5039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color w:val="000000" w:themeColor="text1"/>
          <w:sz w:val="24"/>
          <w:szCs w:val="24"/>
        </w:rPr>
        <w:t>актове,</w:t>
      </w:r>
      <w:r w:rsidR="00F5039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color w:val="000000" w:themeColor="text1"/>
          <w:sz w:val="24"/>
          <w:szCs w:val="24"/>
        </w:rPr>
        <w:t>имащи</w:t>
      </w:r>
      <w:r w:rsidR="00F5039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color w:val="000000" w:themeColor="text1"/>
          <w:sz w:val="24"/>
          <w:szCs w:val="24"/>
        </w:rPr>
        <w:t>отношение</w:t>
      </w:r>
      <w:r w:rsidR="00F5039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color w:val="000000" w:themeColor="text1"/>
          <w:sz w:val="24"/>
          <w:szCs w:val="24"/>
        </w:rPr>
        <w:t>към</w:t>
      </w:r>
      <w:r w:rsidR="00F5039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color w:val="000000" w:themeColor="text1"/>
          <w:sz w:val="24"/>
          <w:szCs w:val="24"/>
        </w:rPr>
        <w:t>въпроси,</w:t>
      </w:r>
      <w:r w:rsidR="00F5039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color w:val="000000" w:themeColor="text1"/>
          <w:sz w:val="24"/>
          <w:szCs w:val="24"/>
        </w:rPr>
        <w:t>свързани</w:t>
      </w:r>
      <w:r w:rsidR="00F5039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color w:val="000000" w:themeColor="text1"/>
          <w:sz w:val="24"/>
          <w:szCs w:val="24"/>
        </w:rPr>
        <w:t>със</w:t>
      </w:r>
      <w:r w:rsidR="00F5039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защита</w:t>
      </w:r>
      <w:r w:rsidR="00F5039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color w:val="000000" w:themeColor="text1"/>
          <w:sz w:val="24"/>
          <w:szCs w:val="24"/>
        </w:rPr>
        <w:t>личните</w:t>
      </w:r>
      <w:r w:rsidR="00F5039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color w:val="000000" w:themeColor="text1"/>
          <w:sz w:val="24"/>
          <w:szCs w:val="24"/>
        </w:rPr>
        <w:t>данни</w:t>
      </w:r>
      <w:r w:rsidR="00F5039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</w:p>
    <w:p w14:paraId="269D992E" w14:textId="547E7548" w:rsidR="0071464C" w:rsidRPr="00445035" w:rsidRDefault="0071464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5035">
        <w:rPr>
          <w:rFonts w:ascii="Times New Roman" w:hAnsi="Times New Roman"/>
          <w:color w:val="000000" w:themeColor="text1"/>
          <w:sz w:val="24"/>
          <w:szCs w:val="24"/>
        </w:rPr>
        <w:t>През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2018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представители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КЗЛД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участват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различни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експертни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работни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групи,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свързани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промяна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77E0">
        <w:rPr>
          <w:rFonts w:ascii="Times New Roman" w:hAnsi="Times New Roman"/>
          <w:color w:val="000000" w:themeColor="text1"/>
          <w:sz w:val="24"/>
          <w:szCs w:val="24"/>
        </w:rPr>
        <w:t>законодателството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877E0">
        <w:rPr>
          <w:rFonts w:ascii="Times New Roman" w:hAnsi="Times New Roman"/>
          <w:color w:val="000000" w:themeColor="text1"/>
          <w:sz w:val="24"/>
          <w:szCs w:val="24"/>
        </w:rPr>
        <w:t>Наред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77E0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77E0">
        <w:rPr>
          <w:rFonts w:ascii="Times New Roman" w:hAnsi="Times New Roman"/>
          <w:color w:val="000000" w:themeColor="text1"/>
          <w:sz w:val="24"/>
          <w:szCs w:val="24"/>
        </w:rPr>
        <w:t>това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КЗЛД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постъпват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искания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за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съгласуване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проекти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нормативни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актове,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които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съответно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КЗЛД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съгласува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без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бележки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или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съгласува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бележки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коментари,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които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следва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да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бъдат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отразени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съответния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нормативен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акт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445035">
        <w:rPr>
          <w:rFonts w:ascii="Times New Roman" w:hAnsi="Times New Roman"/>
          <w:color w:val="000000" w:themeColor="text1"/>
          <w:sz w:val="24"/>
          <w:szCs w:val="24"/>
        </w:rPr>
        <w:t>Долуизбро</w:t>
      </w:r>
      <w:r w:rsidR="009877E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ните</w:t>
      </w:r>
      <w:proofErr w:type="spellEnd"/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са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неизчерпателен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списък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проекти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актове,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които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са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били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предоставени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вниманието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КЗЛД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за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съгласуване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компетентност:</w:t>
      </w:r>
    </w:p>
    <w:p w14:paraId="070A3462" w14:textId="68E1962A" w:rsidR="0071464C" w:rsidRPr="00445035" w:rsidRDefault="0071464C" w:rsidP="00553D8E">
      <w:pPr>
        <w:tabs>
          <w:tab w:val="left" w:pos="993"/>
        </w:tabs>
        <w:spacing w:after="0" w:line="360" w:lineRule="auto"/>
        <w:ind w:right="-109" w:firstLine="709"/>
        <w:jc w:val="both"/>
        <w:rPr>
          <w:rFonts w:ascii="Times New Roman" w:eastAsia="Batang" w:hAnsi="Times New Roman"/>
          <w:color w:val="000000" w:themeColor="text1"/>
          <w:sz w:val="24"/>
          <w:szCs w:val="24"/>
        </w:rPr>
      </w:pPr>
      <w:r w:rsidRPr="0044503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Проект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Наредба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за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изме</w:t>
      </w:r>
      <w:r w:rsidR="009877E0">
        <w:rPr>
          <w:rFonts w:ascii="Times New Roman" w:hAnsi="Times New Roman"/>
          <w:color w:val="000000" w:themeColor="text1"/>
          <w:sz w:val="24"/>
          <w:szCs w:val="24"/>
        </w:rPr>
        <w:t>нение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77E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77E0">
        <w:rPr>
          <w:rFonts w:ascii="Times New Roman" w:hAnsi="Times New Roman"/>
          <w:color w:val="000000" w:themeColor="text1"/>
          <w:sz w:val="24"/>
          <w:szCs w:val="24"/>
        </w:rPr>
        <w:t>допълнение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77E0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77E0">
        <w:rPr>
          <w:rFonts w:ascii="Times New Roman" w:hAnsi="Times New Roman"/>
          <w:color w:val="000000" w:themeColor="text1"/>
          <w:sz w:val="24"/>
          <w:szCs w:val="24"/>
        </w:rPr>
        <w:t>Наредба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77E0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от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2003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за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условията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реда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за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вписване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регистъра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изискванията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към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дейността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обменните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бюра,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проект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Наредба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за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изме</w:t>
      </w:r>
      <w:r w:rsidR="009877E0">
        <w:rPr>
          <w:rFonts w:ascii="Times New Roman" w:hAnsi="Times New Roman"/>
          <w:color w:val="000000" w:themeColor="text1"/>
          <w:sz w:val="24"/>
          <w:szCs w:val="24"/>
        </w:rPr>
        <w:t>нение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77E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77E0">
        <w:rPr>
          <w:rFonts w:ascii="Times New Roman" w:hAnsi="Times New Roman"/>
          <w:color w:val="000000" w:themeColor="text1"/>
          <w:sz w:val="24"/>
          <w:szCs w:val="24"/>
        </w:rPr>
        <w:t>допълнение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77E0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77E0">
        <w:rPr>
          <w:rFonts w:ascii="Times New Roman" w:hAnsi="Times New Roman"/>
          <w:color w:val="000000" w:themeColor="text1"/>
          <w:sz w:val="24"/>
          <w:szCs w:val="24"/>
        </w:rPr>
        <w:t>Наредба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77E0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от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2003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за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условията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реда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за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издаване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отнемане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разрешение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за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извършване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дейност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като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оператор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ваучери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за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храна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осъществяване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дейност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като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оператор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мотиви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към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hAnsi="Times New Roman"/>
          <w:color w:val="000000" w:themeColor="text1"/>
          <w:sz w:val="24"/>
          <w:szCs w:val="24"/>
        </w:rPr>
        <w:t>тях</w:t>
      </w:r>
      <w:r w:rsidR="00F5039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2D884FB2" w14:textId="17F820E7" w:rsidR="0071464C" w:rsidRPr="00445035" w:rsidRDefault="0071464C" w:rsidP="00553D8E">
      <w:pPr>
        <w:tabs>
          <w:tab w:val="left" w:pos="993"/>
        </w:tabs>
        <w:spacing w:after="0" w:line="360" w:lineRule="auto"/>
        <w:ind w:right="-109" w:firstLine="709"/>
        <w:jc w:val="both"/>
        <w:rPr>
          <w:rFonts w:ascii="Times New Roman" w:eastAsia="Batang" w:hAnsi="Times New Roman"/>
          <w:color w:val="000000" w:themeColor="text1"/>
          <w:sz w:val="24"/>
          <w:szCs w:val="24"/>
        </w:rPr>
      </w:pPr>
      <w:r w:rsidRPr="00445035">
        <w:rPr>
          <w:rFonts w:ascii="Times New Roman" w:eastAsia="Batang" w:hAnsi="Times New Roman"/>
          <w:color w:val="000000" w:themeColor="text1"/>
          <w:sz w:val="24"/>
          <w:szCs w:val="24"/>
        </w:rPr>
        <w:t>2</w:t>
      </w:r>
      <w:r w:rsidR="00F5039B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. </w:t>
      </w:r>
      <w:r w:rsidRPr="00445035">
        <w:rPr>
          <w:rFonts w:ascii="Times New Roman" w:eastAsia="Batang" w:hAnsi="Times New Roman"/>
          <w:color w:val="000000" w:themeColor="text1"/>
          <w:sz w:val="24"/>
          <w:szCs w:val="24"/>
        </w:rPr>
        <w:t>Проект</w:t>
      </w:r>
      <w:r w:rsidR="00F5039B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eastAsia="Batang" w:hAnsi="Times New Roman"/>
          <w:color w:val="000000" w:themeColor="text1"/>
          <w:sz w:val="24"/>
          <w:szCs w:val="24"/>
        </w:rPr>
        <w:t>на</w:t>
      </w:r>
      <w:r w:rsidR="00F5039B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eastAsia="Batang" w:hAnsi="Times New Roman"/>
          <w:color w:val="000000" w:themeColor="text1"/>
          <w:sz w:val="24"/>
          <w:szCs w:val="24"/>
        </w:rPr>
        <w:t>Концепция</w:t>
      </w:r>
      <w:r w:rsidR="00F5039B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eastAsia="Batang" w:hAnsi="Times New Roman"/>
          <w:color w:val="000000" w:themeColor="text1"/>
          <w:sz w:val="24"/>
          <w:szCs w:val="24"/>
        </w:rPr>
        <w:t>за</w:t>
      </w:r>
      <w:r w:rsidR="00F5039B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eastAsia="Batang" w:hAnsi="Times New Roman"/>
          <w:color w:val="000000" w:themeColor="text1"/>
          <w:sz w:val="24"/>
          <w:szCs w:val="24"/>
        </w:rPr>
        <w:t>централизиран</w:t>
      </w:r>
      <w:r w:rsidR="00F5039B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 </w:t>
      </w:r>
      <w:r w:rsidR="009877E0" w:rsidRPr="00445035">
        <w:rPr>
          <w:rFonts w:ascii="Times New Roman" w:eastAsia="Batang" w:hAnsi="Times New Roman"/>
          <w:color w:val="000000" w:themeColor="text1"/>
          <w:sz w:val="24"/>
          <w:szCs w:val="24"/>
        </w:rPr>
        <w:t>регистър</w:t>
      </w:r>
      <w:r w:rsidR="00F5039B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eastAsia="Batang" w:hAnsi="Times New Roman"/>
          <w:color w:val="000000" w:themeColor="text1"/>
          <w:sz w:val="24"/>
          <w:szCs w:val="24"/>
        </w:rPr>
        <w:t>на</w:t>
      </w:r>
      <w:r w:rsidR="00F5039B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45035">
        <w:rPr>
          <w:rFonts w:ascii="Times New Roman" w:eastAsia="Batang" w:hAnsi="Times New Roman"/>
          <w:color w:val="000000" w:themeColor="text1"/>
          <w:sz w:val="24"/>
          <w:szCs w:val="24"/>
        </w:rPr>
        <w:t>административнонаказателните</w:t>
      </w:r>
      <w:proofErr w:type="spellEnd"/>
      <w:r w:rsidR="00F5039B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eastAsia="Batang" w:hAnsi="Times New Roman"/>
          <w:color w:val="000000" w:themeColor="text1"/>
          <w:sz w:val="24"/>
          <w:szCs w:val="24"/>
        </w:rPr>
        <w:t>производства</w:t>
      </w:r>
      <w:r w:rsidR="00F5039B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eastAsia="Batang" w:hAnsi="Times New Roman"/>
          <w:color w:val="000000" w:themeColor="text1"/>
          <w:sz w:val="24"/>
          <w:szCs w:val="24"/>
        </w:rPr>
        <w:t>на</w:t>
      </w:r>
      <w:r w:rsidR="00F5039B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eastAsia="Batang" w:hAnsi="Times New Roman"/>
          <w:color w:val="000000" w:themeColor="text1"/>
          <w:sz w:val="24"/>
          <w:szCs w:val="24"/>
        </w:rPr>
        <w:t>електронен</w:t>
      </w:r>
      <w:r w:rsidR="00F5039B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eastAsia="Batang" w:hAnsi="Times New Roman"/>
          <w:color w:val="000000" w:themeColor="text1"/>
          <w:sz w:val="24"/>
          <w:szCs w:val="24"/>
        </w:rPr>
        <w:t>носител</w:t>
      </w:r>
      <w:r w:rsidR="00F5039B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. </w:t>
      </w:r>
    </w:p>
    <w:p w14:paraId="61662D10" w14:textId="64758DD5" w:rsidR="0071464C" w:rsidRPr="00445035" w:rsidRDefault="0071464C" w:rsidP="00553D8E">
      <w:pPr>
        <w:tabs>
          <w:tab w:val="left" w:pos="993"/>
        </w:tabs>
        <w:spacing w:after="0" w:line="360" w:lineRule="auto"/>
        <w:ind w:right="-109" w:firstLine="709"/>
        <w:jc w:val="both"/>
        <w:rPr>
          <w:rFonts w:ascii="Times New Roman" w:eastAsia="Batang" w:hAnsi="Times New Roman"/>
          <w:color w:val="000000" w:themeColor="text1"/>
          <w:sz w:val="24"/>
          <w:szCs w:val="24"/>
        </w:rPr>
      </w:pPr>
      <w:r w:rsidRPr="00445035">
        <w:rPr>
          <w:rFonts w:ascii="Times New Roman" w:eastAsia="Batang" w:hAnsi="Times New Roman"/>
          <w:color w:val="000000" w:themeColor="text1"/>
          <w:sz w:val="24"/>
          <w:szCs w:val="24"/>
        </w:rPr>
        <w:t>3</w:t>
      </w:r>
      <w:r w:rsidR="00F5039B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. </w:t>
      </w:r>
      <w:r w:rsidRPr="00445035">
        <w:rPr>
          <w:rFonts w:ascii="Times New Roman" w:eastAsia="Batang" w:hAnsi="Times New Roman"/>
          <w:color w:val="000000" w:themeColor="text1"/>
          <w:sz w:val="24"/>
          <w:szCs w:val="24"/>
        </w:rPr>
        <w:t>Проект</w:t>
      </w:r>
      <w:r w:rsidR="00F5039B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eastAsia="Batang" w:hAnsi="Times New Roman"/>
          <w:color w:val="000000" w:themeColor="text1"/>
          <w:sz w:val="24"/>
          <w:szCs w:val="24"/>
        </w:rPr>
        <w:t>на</w:t>
      </w:r>
      <w:r w:rsidR="00F5039B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eastAsia="Batang" w:hAnsi="Times New Roman"/>
          <w:color w:val="000000" w:themeColor="text1"/>
          <w:sz w:val="24"/>
          <w:szCs w:val="24"/>
        </w:rPr>
        <w:t>Закона</w:t>
      </w:r>
      <w:r w:rsidR="00F5039B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eastAsia="Batang" w:hAnsi="Times New Roman"/>
          <w:color w:val="000000" w:themeColor="text1"/>
          <w:sz w:val="24"/>
          <w:szCs w:val="24"/>
        </w:rPr>
        <w:t>за</w:t>
      </w:r>
      <w:r w:rsidR="00F5039B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eastAsia="Batang" w:hAnsi="Times New Roman"/>
          <w:color w:val="000000" w:themeColor="text1"/>
          <w:sz w:val="24"/>
          <w:szCs w:val="24"/>
        </w:rPr>
        <w:t>преброяване</w:t>
      </w:r>
      <w:r w:rsidR="00F5039B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eastAsia="Batang" w:hAnsi="Times New Roman"/>
          <w:color w:val="000000" w:themeColor="text1"/>
          <w:sz w:val="24"/>
          <w:szCs w:val="24"/>
        </w:rPr>
        <w:t>на</w:t>
      </w:r>
      <w:r w:rsidR="00F5039B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eastAsia="Batang" w:hAnsi="Times New Roman"/>
          <w:color w:val="000000" w:themeColor="text1"/>
          <w:sz w:val="24"/>
          <w:szCs w:val="24"/>
        </w:rPr>
        <w:t>населението</w:t>
      </w:r>
      <w:r w:rsidR="00F5039B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eastAsia="Batang" w:hAnsi="Times New Roman"/>
          <w:color w:val="000000" w:themeColor="text1"/>
          <w:sz w:val="24"/>
          <w:szCs w:val="24"/>
        </w:rPr>
        <w:t>и</w:t>
      </w:r>
      <w:r w:rsidR="00F5039B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eastAsia="Batang" w:hAnsi="Times New Roman"/>
          <w:color w:val="000000" w:themeColor="text1"/>
          <w:sz w:val="24"/>
          <w:szCs w:val="24"/>
        </w:rPr>
        <w:t>жилищния</w:t>
      </w:r>
      <w:r w:rsidR="00F5039B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eastAsia="Batang" w:hAnsi="Times New Roman"/>
          <w:color w:val="000000" w:themeColor="text1"/>
          <w:sz w:val="24"/>
          <w:szCs w:val="24"/>
        </w:rPr>
        <w:t>фонд</w:t>
      </w:r>
      <w:r w:rsidR="00F5039B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eastAsia="Batang" w:hAnsi="Times New Roman"/>
          <w:color w:val="000000" w:themeColor="text1"/>
          <w:sz w:val="24"/>
          <w:szCs w:val="24"/>
        </w:rPr>
        <w:t>на</w:t>
      </w:r>
      <w:r w:rsidR="00F5039B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eastAsia="Batang" w:hAnsi="Times New Roman"/>
          <w:color w:val="000000" w:themeColor="text1"/>
          <w:sz w:val="24"/>
          <w:szCs w:val="24"/>
        </w:rPr>
        <w:t>Република</w:t>
      </w:r>
      <w:r w:rsidR="00F5039B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eastAsia="Batang" w:hAnsi="Times New Roman"/>
          <w:color w:val="000000" w:themeColor="text1"/>
          <w:sz w:val="24"/>
          <w:szCs w:val="24"/>
        </w:rPr>
        <w:t>България</w:t>
      </w:r>
      <w:r w:rsidR="00F5039B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eastAsia="Batang" w:hAnsi="Times New Roman"/>
          <w:color w:val="000000" w:themeColor="text1"/>
          <w:sz w:val="24"/>
          <w:szCs w:val="24"/>
        </w:rPr>
        <w:t>през</w:t>
      </w:r>
      <w:r w:rsidR="00F5039B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eastAsia="Batang" w:hAnsi="Times New Roman"/>
          <w:color w:val="000000" w:themeColor="text1"/>
          <w:sz w:val="24"/>
          <w:szCs w:val="24"/>
        </w:rPr>
        <w:t>2021</w:t>
      </w:r>
      <w:r w:rsidR="00F5039B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 </w:t>
      </w:r>
      <w:r w:rsidR="00871F0B" w:rsidRPr="00445035">
        <w:rPr>
          <w:rFonts w:ascii="Times New Roman" w:eastAsia="Batang" w:hAnsi="Times New Roman"/>
          <w:color w:val="000000" w:themeColor="text1"/>
          <w:sz w:val="24"/>
          <w:szCs w:val="24"/>
        </w:rPr>
        <w:t>г</w:t>
      </w:r>
      <w:r w:rsidR="00F5039B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. </w:t>
      </w:r>
    </w:p>
    <w:p w14:paraId="27DBB101" w14:textId="00652932" w:rsidR="0071464C" w:rsidRDefault="0071464C" w:rsidP="00553D8E">
      <w:pPr>
        <w:tabs>
          <w:tab w:val="left" w:pos="993"/>
        </w:tabs>
        <w:spacing w:after="0" w:line="360" w:lineRule="auto"/>
        <w:ind w:right="-109" w:firstLine="709"/>
        <w:jc w:val="both"/>
        <w:rPr>
          <w:rFonts w:ascii="Times New Roman" w:eastAsia="Batang" w:hAnsi="Times New Roman"/>
          <w:color w:val="000000" w:themeColor="text1"/>
          <w:sz w:val="24"/>
          <w:szCs w:val="24"/>
        </w:rPr>
      </w:pPr>
      <w:r w:rsidRPr="00445035">
        <w:rPr>
          <w:rFonts w:ascii="Times New Roman" w:eastAsia="Batang" w:hAnsi="Times New Roman"/>
          <w:color w:val="000000" w:themeColor="text1"/>
          <w:sz w:val="24"/>
          <w:szCs w:val="24"/>
        </w:rPr>
        <w:lastRenderedPageBreak/>
        <w:t>4</w:t>
      </w:r>
      <w:r w:rsidR="00F5039B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. </w:t>
      </w:r>
      <w:r w:rsidRPr="00445035">
        <w:rPr>
          <w:rFonts w:ascii="Times New Roman" w:eastAsia="Batang" w:hAnsi="Times New Roman"/>
          <w:color w:val="000000" w:themeColor="text1"/>
          <w:sz w:val="24"/>
          <w:szCs w:val="24"/>
        </w:rPr>
        <w:t>Проект</w:t>
      </w:r>
      <w:r w:rsidR="00F5039B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eastAsia="Batang" w:hAnsi="Times New Roman"/>
          <w:color w:val="000000" w:themeColor="text1"/>
          <w:sz w:val="24"/>
          <w:szCs w:val="24"/>
        </w:rPr>
        <w:t>на</w:t>
      </w:r>
      <w:r w:rsidR="00F5039B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eastAsia="Batang" w:hAnsi="Times New Roman"/>
          <w:color w:val="000000" w:themeColor="text1"/>
          <w:sz w:val="24"/>
          <w:szCs w:val="24"/>
        </w:rPr>
        <w:t>правилник</w:t>
      </w:r>
      <w:r w:rsidR="00F5039B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eastAsia="Batang" w:hAnsi="Times New Roman"/>
          <w:color w:val="000000" w:themeColor="text1"/>
          <w:sz w:val="24"/>
          <w:szCs w:val="24"/>
        </w:rPr>
        <w:t>(за</w:t>
      </w:r>
      <w:r w:rsidR="00F5039B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eastAsia="Batang" w:hAnsi="Times New Roman"/>
          <w:color w:val="000000" w:themeColor="text1"/>
          <w:sz w:val="24"/>
          <w:szCs w:val="24"/>
        </w:rPr>
        <w:t>организацията)</w:t>
      </w:r>
      <w:r w:rsidR="00F5039B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eastAsia="Batang" w:hAnsi="Times New Roman"/>
          <w:color w:val="000000" w:themeColor="text1"/>
          <w:sz w:val="24"/>
          <w:szCs w:val="24"/>
        </w:rPr>
        <w:t>на</w:t>
      </w:r>
      <w:r w:rsidR="00F5039B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eastAsia="Batang" w:hAnsi="Times New Roman"/>
          <w:color w:val="000000" w:themeColor="text1"/>
          <w:sz w:val="24"/>
          <w:szCs w:val="24"/>
        </w:rPr>
        <w:t>дейността</w:t>
      </w:r>
      <w:r w:rsidR="00F5039B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eastAsia="Batang" w:hAnsi="Times New Roman"/>
          <w:color w:val="000000" w:themeColor="text1"/>
          <w:sz w:val="24"/>
          <w:szCs w:val="24"/>
        </w:rPr>
        <w:t>на</w:t>
      </w:r>
      <w:r w:rsidR="00F5039B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eastAsia="Batang" w:hAnsi="Times New Roman"/>
          <w:color w:val="000000" w:themeColor="text1"/>
          <w:sz w:val="24"/>
          <w:szCs w:val="24"/>
        </w:rPr>
        <w:t>Смесената</w:t>
      </w:r>
      <w:r w:rsidR="00F5039B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eastAsia="Batang" w:hAnsi="Times New Roman"/>
          <w:color w:val="000000" w:themeColor="text1"/>
          <w:sz w:val="24"/>
          <w:szCs w:val="24"/>
        </w:rPr>
        <w:t>междуправителствена</w:t>
      </w:r>
      <w:r w:rsidR="00F5039B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eastAsia="Batang" w:hAnsi="Times New Roman"/>
          <w:color w:val="000000" w:themeColor="text1"/>
          <w:sz w:val="24"/>
          <w:szCs w:val="24"/>
        </w:rPr>
        <w:t>комисия</w:t>
      </w:r>
      <w:r w:rsidR="00F5039B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 </w:t>
      </w:r>
      <w:r w:rsidRPr="00445035">
        <w:rPr>
          <w:rFonts w:ascii="Times New Roman" w:eastAsia="Batang" w:hAnsi="Times New Roman"/>
          <w:color w:val="000000" w:themeColor="text1"/>
          <w:sz w:val="24"/>
          <w:szCs w:val="24"/>
        </w:rPr>
        <w:t>„България</w:t>
      </w:r>
      <w:r w:rsidR="009877E0">
        <w:rPr>
          <w:rFonts w:ascii="Times New Roman" w:eastAsia="Batang" w:hAnsi="Times New Roman"/>
          <w:color w:val="000000" w:themeColor="text1"/>
          <w:sz w:val="24"/>
          <w:szCs w:val="24"/>
        </w:rPr>
        <w:t>–Баден–</w:t>
      </w:r>
      <w:proofErr w:type="spellStart"/>
      <w:r w:rsidR="009877E0" w:rsidRPr="00445035">
        <w:rPr>
          <w:rFonts w:ascii="Times New Roman" w:eastAsia="Batang" w:hAnsi="Times New Roman"/>
          <w:color w:val="000000" w:themeColor="text1"/>
          <w:sz w:val="24"/>
          <w:szCs w:val="24"/>
        </w:rPr>
        <w:t>Вюртемберг</w:t>
      </w:r>
      <w:proofErr w:type="spellEnd"/>
      <w:r w:rsidR="009877E0" w:rsidRPr="00445035">
        <w:rPr>
          <w:rFonts w:ascii="Times New Roman" w:eastAsia="Batang" w:hAnsi="Times New Roman"/>
          <w:color w:val="000000" w:themeColor="text1"/>
          <w:sz w:val="24"/>
          <w:szCs w:val="24"/>
        </w:rPr>
        <w:t>”</w:t>
      </w:r>
      <w:r w:rsidR="00F5039B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. </w:t>
      </w:r>
    </w:p>
    <w:p w14:paraId="519700AF" w14:textId="77777777" w:rsidR="009877E0" w:rsidRPr="00445035" w:rsidRDefault="009877E0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eastAsia="Batang" w:hAnsi="Times New Roman"/>
          <w:color w:val="000000" w:themeColor="text1"/>
          <w:sz w:val="24"/>
          <w:szCs w:val="24"/>
        </w:rPr>
      </w:pPr>
    </w:p>
    <w:p w14:paraId="1B4ABA1F" w14:textId="3547348C" w:rsidR="009877E0" w:rsidRDefault="00AE7995" w:rsidP="009877E0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 w:rsidR="009877E0">
        <w:rPr>
          <w:rFonts w:ascii="Times New Roman" w:eastAsia="Times New Roman" w:hAnsi="Times New Roman"/>
          <w:b/>
          <w:sz w:val="24"/>
          <w:szCs w:val="24"/>
          <w:lang w:eastAsia="bg-BG"/>
        </w:rPr>
        <w:t>Становища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9877E0">
        <w:rPr>
          <w:rFonts w:ascii="Times New Roman" w:eastAsia="Times New Roman" w:hAnsi="Times New Roman"/>
          <w:b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9877E0">
        <w:rPr>
          <w:rFonts w:ascii="Times New Roman" w:eastAsia="Times New Roman" w:hAnsi="Times New Roman"/>
          <w:b/>
          <w:sz w:val="24"/>
          <w:szCs w:val="24"/>
          <w:lang w:eastAsia="bg-BG"/>
        </w:rPr>
        <w:t>проекти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9877E0">
        <w:rPr>
          <w:rFonts w:ascii="Times New Roman" w:eastAsia="Times New Roman" w:hAnsi="Times New Roman"/>
          <w:b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9877E0">
        <w:rPr>
          <w:rFonts w:ascii="Times New Roman" w:eastAsia="Times New Roman" w:hAnsi="Times New Roman"/>
          <w:b/>
          <w:sz w:val="24"/>
          <w:szCs w:val="24"/>
          <w:lang w:eastAsia="bg-BG"/>
        </w:rPr>
        <w:t>к</w:t>
      </w:r>
      <w:r w:rsidR="00225A21"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одекси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поведение</w:t>
      </w:r>
      <w:r w:rsidR="006E3923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14:paraId="053ECD04" w14:textId="1C933DE2" w:rsidR="00DF1E7E" w:rsidRPr="009877E0" w:rsidRDefault="00DF1E7E" w:rsidP="009877E0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Кодекс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поведение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смисъла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(ЕС)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2016/679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Европейския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парламент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D73A3E"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27</w:t>
      </w:r>
      <w:r w:rsidR="00D73A3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.04.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2016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доброволен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инструмент,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който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има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цел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</w:t>
      </w:r>
      <w:r w:rsidR="00834053"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лесни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834053"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ефективното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834053"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прилагане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834053"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834053"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егламента,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както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спомогне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доказването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факта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спазване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нормативните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изисквания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съответствие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принципа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отчетност,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като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отчитат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особеностите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обработването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определени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сектори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професии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</w:t>
      </w:r>
      <w:r w:rsidR="000975F5"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Той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изготвя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отделна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категория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АЛД/ОЛД,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9877E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по-специално</w:t>
      </w:r>
      <w:r w:rsidR="009877E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ако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същите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принадлежат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един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същ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сектор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бранш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</w:t>
      </w:r>
    </w:p>
    <w:p w14:paraId="554BCE65" w14:textId="528BA2BD" w:rsidR="00DF1E7E" w:rsidRPr="00445035" w:rsidRDefault="00DF1E7E" w:rsidP="00991DF6">
      <w:pPr>
        <w:tabs>
          <w:tab w:val="left" w:pos="851"/>
          <w:tab w:val="left" w:pos="9214"/>
          <w:tab w:val="left" w:pos="9923"/>
        </w:tabs>
        <w:spacing w:after="0" w:line="360" w:lineRule="auto"/>
        <w:ind w:right="-109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Кодексът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поведение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има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добавена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стойност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само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тогава,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когато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изготвен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специално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конкретен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сектор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бранш,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отразява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неговите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особености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съществуващите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практики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</w:t>
      </w:r>
      <w:r w:rsidR="009877E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9877E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обработването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9877E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9877E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лични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9877E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като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например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специфичните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рискове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правата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свободите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субектите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данните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подходящите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технически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организационни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6E716D"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мерки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6E716D"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6E716D"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тяхното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6E716D"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ограничаване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Това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логично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означава,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съответният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сектор,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бранш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категория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E85332"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АЛД/ОЛД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следва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имат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достатъчно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добро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ниво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самоорганизираност</w:t>
      </w:r>
      <w:proofErr w:type="spellEnd"/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ефективни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механизми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вътрешна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координация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контрол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</w:t>
      </w:r>
    </w:p>
    <w:p w14:paraId="5839DE85" w14:textId="38825092" w:rsidR="00DF1E7E" w:rsidRPr="00445035" w:rsidRDefault="00DF1E7E" w:rsidP="00991DF6">
      <w:pPr>
        <w:tabs>
          <w:tab w:val="left" w:pos="851"/>
          <w:tab w:val="left" w:pos="9214"/>
          <w:tab w:val="left" w:pos="9923"/>
        </w:tabs>
        <w:spacing w:after="0" w:line="360" w:lineRule="auto"/>
        <w:ind w:right="-109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Инициативата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изготвяне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кодекс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поведение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следва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произлиза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съответния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сектор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бранш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Когато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изготвят,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изменят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допълват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кодекс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поведение,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сдруженията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(асоциациите,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камарите)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другите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структури,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представляващи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категорията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АЛД/ОЛД,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следва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консултират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съответните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заинтересовани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страни,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включително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със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субектите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(публична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консултация),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когато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това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осъществимо,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вземат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под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внимание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становищата,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изразени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писмено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устно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рамките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тези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консултации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</w:t>
      </w:r>
    </w:p>
    <w:p w14:paraId="73237029" w14:textId="24D786AD" w:rsidR="00DF1E7E" w:rsidRPr="00445035" w:rsidRDefault="00DF1E7E" w:rsidP="00991DF6">
      <w:pPr>
        <w:tabs>
          <w:tab w:val="left" w:pos="851"/>
          <w:tab w:val="left" w:pos="9214"/>
          <w:tab w:val="left" w:pos="9923"/>
        </w:tabs>
        <w:spacing w:after="0" w:line="360" w:lineRule="auto"/>
        <w:ind w:right="-109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Кодексите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поведение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следва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написани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достъпен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разбираем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език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отчитат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националните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особености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практики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Всеки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кодекс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следва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съобразен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разпоредбата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чл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40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(ЕС)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2016/679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относно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защитата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данните,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която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дава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правната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рамка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отношение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2D51B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съдържанието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му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кодекса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следва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бъде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уточнено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приложението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изискванията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Регламента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конкретния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сектор/бранш/отрасъл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Затова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недопустимо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използването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декларативни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изявления,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без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същите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представят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подходящи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гаранции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правата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свободите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субектите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обработването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техни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лични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данни,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както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преписването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(копирането)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текстове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Регламента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</w:t>
      </w:r>
    </w:p>
    <w:p w14:paraId="4B5BDCDE" w14:textId="07839443" w:rsidR="00225A21" w:rsidRPr="00445035" w:rsidRDefault="00225A21" w:rsidP="00991DF6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lastRenderedPageBreak/>
        <w:t>Общият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относно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вменява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надзорните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органи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задължениет</w:t>
      </w:r>
      <w:r w:rsidR="002D51B4">
        <w:rPr>
          <w:rFonts w:ascii="Times New Roman" w:hAnsi="Times New Roman"/>
          <w:sz w:val="24"/>
          <w:szCs w:val="24"/>
          <w:lang w:eastAsia="bg-BG"/>
        </w:rPr>
        <w:t>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D51B4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D51B4">
        <w:rPr>
          <w:rFonts w:ascii="Times New Roman" w:hAnsi="Times New Roman"/>
          <w:sz w:val="24"/>
          <w:szCs w:val="24"/>
          <w:lang w:eastAsia="bg-BG"/>
        </w:rPr>
        <w:t>насърчават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D51B4">
        <w:rPr>
          <w:rFonts w:ascii="Times New Roman" w:hAnsi="Times New Roman"/>
          <w:sz w:val="24"/>
          <w:szCs w:val="24"/>
          <w:lang w:eastAsia="bg-BG"/>
        </w:rPr>
        <w:t>съставянето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D51B4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D51B4">
        <w:rPr>
          <w:rFonts w:ascii="Times New Roman" w:hAnsi="Times New Roman"/>
          <w:sz w:val="24"/>
          <w:szCs w:val="24"/>
          <w:lang w:eastAsia="bg-BG"/>
        </w:rPr>
        <w:t>к</w:t>
      </w:r>
      <w:r w:rsidRPr="00445035">
        <w:rPr>
          <w:rFonts w:ascii="Times New Roman" w:hAnsi="Times New Roman"/>
          <w:sz w:val="24"/>
          <w:szCs w:val="24"/>
          <w:lang w:eastAsia="bg-BG"/>
        </w:rPr>
        <w:t>одекси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поведение,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чиято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цел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улесни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ефективното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прилагане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Регламент</w:t>
      </w:r>
      <w:r w:rsidR="00616C7E" w:rsidRPr="00445035">
        <w:rPr>
          <w:rFonts w:ascii="Times New Roman" w:hAnsi="Times New Roman"/>
          <w:sz w:val="24"/>
          <w:szCs w:val="24"/>
          <w:lang w:eastAsia="bg-BG"/>
        </w:rPr>
        <w:t>а</w:t>
      </w:r>
      <w:r w:rsidRPr="00445035">
        <w:rPr>
          <w:rFonts w:ascii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като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вземат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предвид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особеностите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обработването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определени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сектори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специфичните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потребности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  <w:lang w:eastAsia="bg-BG"/>
        </w:rPr>
        <w:t>микропредприятията</w:t>
      </w:r>
      <w:proofErr w:type="spellEnd"/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малките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средните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предприятия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Задължение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даде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становище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проект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кодекс,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негово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изменение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допълнение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съответства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Регламент</w:t>
      </w:r>
      <w:r w:rsidR="00BF6E7F" w:rsidRPr="00445035">
        <w:rPr>
          <w:rFonts w:ascii="Times New Roman" w:hAnsi="Times New Roman"/>
          <w:sz w:val="24"/>
          <w:szCs w:val="24"/>
          <w:lang w:eastAsia="bg-BG"/>
        </w:rPr>
        <w:t>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одобри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този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проект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кодекс,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негово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изменение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допълнение,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ако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установи,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той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осигурява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достатъчно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D51B4">
        <w:rPr>
          <w:rFonts w:ascii="Times New Roman" w:hAnsi="Times New Roman"/>
          <w:sz w:val="24"/>
          <w:szCs w:val="24"/>
          <w:lang w:eastAsia="bg-BG"/>
        </w:rPr>
        <w:t>подходящи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D51B4">
        <w:rPr>
          <w:rFonts w:ascii="Times New Roman" w:hAnsi="Times New Roman"/>
          <w:sz w:val="24"/>
          <w:szCs w:val="24"/>
          <w:lang w:eastAsia="bg-BG"/>
        </w:rPr>
        <w:t>гаранции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2D51B4">
        <w:rPr>
          <w:rFonts w:ascii="Times New Roman" w:hAnsi="Times New Roman"/>
          <w:sz w:val="24"/>
          <w:szCs w:val="24"/>
          <w:lang w:eastAsia="bg-BG"/>
        </w:rPr>
        <w:t>Одобрените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D51B4">
        <w:rPr>
          <w:rFonts w:ascii="Times New Roman" w:hAnsi="Times New Roman"/>
          <w:sz w:val="24"/>
          <w:szCs w:val="24"/>
          <w:lang w:eastAsia="bg-BG"/>
        </w:rPr>
        <w:t>к</w:t>
      </w:r>
      <w:r w:rsidRPr="00445035">
        <w:rPr>
          <w:rFonts w:ascii="Times New Roman" w:hAnsi="Times New Roman"/>
          <w:sz w:val="24"/>
          <w:szCs w:val="24"/>
          <w:lang w:eastAsia="bg-BG"/>
        </w:rPr>
        <w:t>одекси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поведение,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нямат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отношение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към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дейности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няколко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държави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членки,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подлежат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регистриране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публикува</w:t>
      </w:r>
      <w:r w:rsidR="002D51B4">
        <w:rPr>
          <w:rFonts w:ascii="Times New Roman" w:hAnsi="Times New Roman"/>
          <w:sz w:val="24"/>
          <w:szCs w:val="24"/>
          <w:lang w:eastAsia="bg-BG"/>
        </w:rPr>
        <w:t>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D51B4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D51B4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2D51B4">
        <w:rPr>
          <w:rFonts w:ascii="Times New Roman" w:hAnsi="Times New Roman"/>
          <w:sz w:val="24"/>
          <w:szCs w:val="24"/>
          <w:lang w:eastAsia="bg-BG"/>
        </w:rPr>
        <w:t>Едновременно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D51B4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D51B4">
        <w:rPr>
          <w:rFonts w:ascii="Times New Roman" w:hAnsi="Times New Roman"/>
          <w:sz w:val="24"/>
          <w:szCs w:val="24"/>
          <w:lang w:eastAsia="bg-BG"/>
        </w:rPr>
        <w:t>това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D51B4">
        <w:rPr>
          <w:rFonts w:ascii="Times New Roman" w:hAnsi="Times New Roman"/>
          <w:sz w:val="24"/>
          <w:szCs w:val="24"/>
          <w:lang w:eastAsia="bg-BG"/>
        </w:rPr>
        <w:t>има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D51B4">
        <w:rPr>
          <w:rFonts w:ascii="Times New Roman" w:hAnsi="Times New Roman"/>
          <w:sz w:val="24"/>
          <w:szCs w:val="24"/>
          <w:lang w:eastAsia="bg-BG"/>
        </w:rPr>
        <w:t>правомощието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D51B4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D51B4">
        <w:rPr>
          <w:rFonts w:ascii="Times New Roman" w:hAnsi="Times New Roman"/>
          <w:sz w:val="24"/>
          <w:szCs w:val="24"/>
          <w:lang w:eastAsia="bg-BG"/>
        </w:rPr>
        <w:t>акредитира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D51B4">
        <w:rPr>
          <w:rFonts w:ascii="Times New Roman" w:hAnsi="Times New Roman"/>
          <w:sz w:val="24"/>
          <w:szCs w:val="24"/>
          <w:lang w:eastAsia="bg-BG"/>
        </w:rPr>
        <w:t>о</w:t>
      </w:r>
      <w:r w:rsidRPr="00445035">
        <w:rPr>
          <w:rFonts w:ascii="Times New Roman" w:hAnsi="Times New Roman"/>
          <w:sz w:val="24"/>
          <w:szCs w:val="24"/>
          <w:lang w:eastAsia="bg-BG"/>
        </w:rPr>
        <w:t>рган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наблюдение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кодекс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поведение,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както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задължението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изготви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публикува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критериите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акредитация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органите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наблюдение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одобрените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кодекси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поведение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1E351D72" w14:textId="67D70FB0" w:rsidR="00225A21" w:rsidRPr="00445035" w:rsidRDefault="00C44BCB" w:rsidP="00991DF6">
      <w:pPr>
        <w:tabs>
          <w:tab w:val="left" w:pos="851"/>
          <w:tab w:val="left" w:pos="9214"/>
          <w:tab w:val="left" w:pos="992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Независимо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прякото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действие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616C7E" w:rsidRPr="00445035">
        <w:rPr>
          <w:rFonts w:ascii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16C7E" w:rsidRPr="00445035">
        <w:rPr>
          <w:rFonts w:ascii="Times New Roman" w:hAnsi="Times New Roman"/>
          <w:sz w:val="24"/>
          <w:szCs w:val="24"/>
          <w:lang w:eastAsia="bg-BG"/>
        </w:rPr>
        <w:t>(ЕС)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16C7E" w:rsidRPr="00445035">
        <w:rPr>
          <w:rFonts w:ascii="Times New Roman" w:hAnsi="Times New Roman"/>
          <w:sz w:val="24"/>
          <w:szCs w:val="24"/>
          <w:lang w:eastAsia="bg-BG"/>
        </w:rPr>
        <w:t>2016/679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цел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създаване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улеснение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изготв</w:t>
      </w:r>
      <w:r w:rsidR="002D51B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янето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2D51B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2D51B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кодексите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2D51B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2D51B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поведение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през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юли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приема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критерии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процедури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одобряване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кодекси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поведение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Целта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приетите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критерии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процедури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уточнят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някои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параметри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Регламента,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подпомогн</w:t>
      </w:r>
      <w:r w:rsidR="00A3190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ат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еднаквото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разбиране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прилагане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неговите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изисквания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изготвяне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кодекси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поведение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допълнение</w:t>
      </w:r>
      <w:r w:rsidR="00F50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институционалния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сайт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създаден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специален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раздел</w:t>
      </w:r>
      <w:r w:rsidR="00A31909">
        <w:rPr>
          <w:rFonts w:ascii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който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бъде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публикувана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поддържана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информацията,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свързана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кодексите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този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раздел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публикувани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„Критерии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процедури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одобряване,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изменение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или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допълнение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31909">
        <w:rPr>
          <w:rFonts w:ascii="Times New Roman" w:hAnsi="Times New Roman"/>
          <w:sz w:val="24"/>
          <w:szCs w:val="24"/>
          <w:lang w:eastAsia="bg-BG"/>
        </w:rPr>
        <w:t>к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одекс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поведение</w:t>
      </w:r>
      <w:r w:rsidR="001F69D4" w:rsidRPr="00445035">
        <w:rPr>
          <w:rFonts w:ascii="Times New Roman" w:hAnsi="Times New Roman"/>
          <w:sz w:val="24"/>
          <w:szCs w:val="24"/>
          <w:lang w:eastAsia="bg-BG"/>
        </w:rPr>
        <w:t>“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„Указания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относно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изготвянето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предлагането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31909">
        <w:rPr>
          <w:rFonts w:ascii="Times New Roman" w:hAnsi="Times New Roman"/>
          <w:sz w:val="24"/>
          <w:szCs w:val="24"/>
          <w:lang w:eastAsia="bg-BG"/>
        </w:rPr>
        <w:t>к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одекс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поведение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съответствие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40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  <w:lang w:eastAsia="bg-BG"/>
        </w:rPr>
        <w:t>(ЕС)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  <w:lang w:eastAsia="bg-BG"/>
        </w:rPr>
        <w:t>2016/679</w:t>
      </w:r>
      <w:r w:rsidR="005D127F">
        <w:rPr>
          <w:rFonts w:ascii="Times New Roman" w:hAnsi="Times New Roman"/>
          <w:sz w:val="24"/>
          <w:szCs w:val="24"/>
          <w:lang w:eastAsia="bg-BG"/>
        </w:rPr>
        <w:t>”.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Критериите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процедурите,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отнасят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до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акредитирането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31909">
        <w:rPr>
          <w:rFonts w:ascii="Times New Roman" w:hAnsi="Times New Roman"/>
          <w:sz w:val="24"/>
          <w:szCs w:val="24"/>
          <w:lang w:eastAsia="bg-BG"/>
        </w:rPr>
        <w:t>орган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31909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31909">
        <w:rPr>
          <w:rFonts w:ascii="Times New Roman" w:hAnsi="Times New Roman"/>
          <w:sz w:val="24"/>
          <w:szCs w:val="24"/>
          <w:lang w:eastAsia="bg-BG"/>
        </w:rPr>
        <w:t>наблюдение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31909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31909">
        <w:rPr>
          <w:rFonts w:ascii="Times New Roman" w:hAnsi="Times New Roman"/>
          <w:sz w:val="24"/>
          <w:szCs w:val="24"/>
          <w:lang w:eastAsia="bg-BG"/>
        </w:rPr>
        <w:t>к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одекс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поведение,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подлежат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съгласуване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9490A" w:rsidRPr="00445035">
        <w:rPr>
          <w:rFonts w:ascii="Times New Roman" w:hAnsi="Times New Roman"/>
          <w:sz w:val="24"/>
          <w:szCs w:val="24"/>
          <w:lang w:eastAsia="bg-BG"/>
        </w:rPr>
        <w:t>ЕКЗД</w:t>
      </w:r>
      <w:r w:rsidR="0049239D" w:rsidRPr="00445035">
        <w:rPr>
          <w:rFonts w:ascii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9239D" w:rsidRPr="00445035">
        <w:rPr>
          <w:rFonts w:ascii="Times New Roman" w:hAnsi="Times New Roman"/>
          <w:sz w:val="24"/>
          <w:szCs w:val="24"/>
          <w:lang w:eastAsia="bg-BG"/>
        </w:rPr>
        <w:t>поради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9239D" w:rsidRPr="00445035">
        <w:rPr>
          <w:rFonts w:ascii="Times New Roman" w:hAnsi="Times New Roman"/>
          <w:sz w:val="24"/>
          <w:szCs w:val="24"/>
          <w:lang w:eastAsia="bg-BG"/>
        </w:rPr>
        <w:t>което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9239D" w:rsidRPr="00445035">
        <w:rPr>
          <w:rFonts w:ascii="Times New Roman" w:hAnsi="Times New Roman"/>
          <w:sz w:val="24"/>
          <w:szCs w:val="24"/>
          <w:lang w:eastAsia="bg-BG"/>
        </w:rPr>
        <w:t>одобряването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9239D"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публикуван</w:t>
      </w:r>
      <w:r w:rsidR="0049239D" w:rsidRPr="00445035">
        <w:rPr>
          <w:rFonts w:ascii="Times New Roman" w:hAnsi="Times New Roman"/>
          <w:sz w:val="24"/>
          <w:szCs w:val="24"/>
          <w:lang w:eastAsia="bg-BG"/>
        </w:rPr>
        <w:t>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9239D" w:rsidRPr="00445035">
        <w:rPr>
          <w:rFonts w:ascii="Times New Roman" w:hAnsi="Times New Roman"/>
          <w:sz w:val="24"/>
          <w:szCs w:val="24"/>
          <w:lang w:eastAsia="bg-BG"/>
        </w:rPr>
        <w:t>им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9239D" w:rsidRPr="00445035">
        <w:rPr>
          <w:rFonts w:ascii="Times New Roman" w:hAnsi="Times New Roman"/>
          <w:sz w:val="24"/>
          <w:szCs w:val="24"/>
          <w:lang w:eastAsia="bg-BG"/>
        </w:rPr>
        <w:t>ще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9239D" w:rsidRPr="00445035">
        <w:rPr>
          <w:rFonts w:ascii="Times New Roman" w:hAnsi="Times New Roman"/>
          <w:sz w:val="24"/>
          <w:szCs w:val="24"/>
          <w:lang w:eastAsia="bg-BG"/>
        </w:rPr>
        <w:t>бъд</w:t>
      </w:r>
      <w:r w:rsidR="00A31909">
        <w:rPr>
          <w:rFonts w:ascii="Times New Roman" w:hAnsi="Times New Roman"/>
          <w:sz w:val="24"/>
          <w:szCs w:val="24"/>
          <w:lang w:eastAsia="bg-BG"/>
        </w:rPr>
        <w:t>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по-късен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етап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76B76E5C" w14:textId="59F3E3FB" w:rsidR="00225A21" w:rsidRPr="00445035" w:rsidRDefault="00225A21" w:rsidP="00991DF6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Целта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приетите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публикувани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„Критери</w:t>
      </w:r>
      <w:r w:rsidR="00A31909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31909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31909">
        <w:rPr>
          <w:rFonts w:ascii="Times New Roman" w:hAnsi="Times New Roman"/>
          <w:sz w:val="24"/>
          <w:szCs w:val="24"/>
          <w:lang w:eastAsia="bg-BG"/>
        </w:rPr>
        <w:t>процедури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31909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31909">
        <w:rPr>
          <w:rFonts w:ascii="Times New Roman" w:hAnsi="Times New Roman"/>
          <w:sz w:val="24"/>
          <w:szCs w:val="24"/>
          <w:lang w:eastAsia="bg-BG"/>
        </w:rPr>
        <w:t>одобряване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31909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31909">
        <w:rPr>
          <w:rFonts w:ascii="Times New Roman" w:hAnsi="Times New Roman"/>
          <w:sz w:val="24"/>
          <w:szCs w:val="24"/>
          <w:lang w:eastAsia="bg-BG"/>
        </w:rPr>
        <w:t>к</w:t>
      </w:r>
      <w:r w:rsidRPr="00445035">
        <w:rPr>
          <w:rFonts w:ascii="Times New Roman" w:hAnsi="Times New Roman"/>
          <w:sz w:val="24"/>
          <w:szCs w:val="24"/>
          <w:lang w:eastAsia="bg-BG"/>
        </w:rPr>
        <w:t>одекси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поведение</w:t>
      </w:r>
      <w:r w:rsidR="001F69D4" w:rsidRPr="00445035">
        <w:rPr>
          <w:rFonts w:ascii="Times New Roman" w:hAnsi="Times New Roman"/>
          <w:sz w:val="24"/>
          <w:szCs w:val="24"/>
          <w:lang w:eastAsia="bg-BG"/>
        </w:rPr>
        <w:t>“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подпомогн</w:t>
      </w:r>
      <w:r w:rsidR="00A31909">
        <w:rPr>
          <w:rFonts w:ascii="Times New Roman" w:hAnsi="Times New Roman"/>
          <w:sz w:val="24"/>
          <w:szCs w:val="24"/>
          <w:lang w:eastAsia="bg-BG"/>
        </w:rPr>
        <w:t>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еднаквото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разбиране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прилагане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изискванията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Регламента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изготвяне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кодекси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поведение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proofErr w:type="spellStart"/>
      <w:r w:rsidRPr="00445035">
        <w:rPr>
          <w:rFonts w:ascii="Times New Roman" w:hAnsi="Times New Roman"/>
          <w:sz w:val="24"/>
          <w:szCs w:val="24"/>
          <w:lang w:eastAsia="bg-BG"/>
        </w:rPr>
        <w:t>Оценяван</w:t>
      </w:r>
      <w:r w:rsidR="00A31909">
        <w:rPr>
          <w:rFonts w:ascii="Times New Roman" w:hAnsi="Times New Roman"/>
          <w:sz w:val="24"/>
          <w:szCs w:val="24"/>
          <w:lang w:eastAsia="bg-BG"/>
        </w:rPr>
        <w:t>етo</w:t>
      </w:r>
      <w:proofErr w:type="spellEnd"/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31909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31909">
        <w:rPr>
          <w:rFonts w:ascii="Times New Roman" w:hAnsi="Times New Roman"/>
          <w:sz w:val="24"/>
          <w:szCs w:val="24"/>
          <w:lang w:eastAsia="bg-BG"/>
        </w:rPr>
        <w:t>к</w:t>
      </w:r>
      <w:r w:rsidRPr="00445035">
        <w:rPr>
          <w:rFonts w:ascii="Times New Roman" w:hAnsi="Times New Roman"/>
          <w:sz w:val="24"/>
          <w:szCs w:val="24"/>
          <w:lang w:eastAsia="bg-BG"/>
        </w:rPr>
        <w:t>одекс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поведение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извършва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съответствие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характеристиките,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заложени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40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  <w:lang w:eastAsia="bg-BG"/>
        </w:rPr>
        <w:t>(ЕС)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  <w:lang w:eastAsia="bg-BG"/>
        </w:rPr>
        <w:t>2016/679</w:t>
      </w:r>
      <w:r w:rsidRPr="00445035">
        <w:rPr>
          <w:rFonts w:ascii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както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съобразно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приетите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E7C02"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E7C02"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критерии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20DA5B7E" w14:textId="6DE6F80E" w:rsidR="00225A21" w:rsidRPr="00445035" w:rsidRDefault="00225A21" w:rsidP="00991DF6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A31909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31909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31909">
        <w:rPr>
          <w:rFonts w:ascii="Times New Roman" w:hAnsi="Times New Roman"/>
          <w:sz w:val="24"/>
          <w:szCs w:val="24"/>
          <w:lang w:eastAsia="bg-BG"/>
        </w:rPr>
        <w:t>постъпват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31909">
        <w:rPr>
          <w:rFonts w:ascii="Times New Roman" w:hAnsi="Times New Roman"/>
          <w:sz w:val="24"/>
          <w:szCs w:val="24"/>
          <w:lang w:eastAsia="bg-BG"/>
        </w:rPr>
        <w:t>11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31909">
        <w:rPr>
          <w:rFonts w:ascii="Times New Roman" w:hAnsi="Times New Roman"/>
          <w:sz w:val="24"/>
          <w:szCs w:val="24"/>
          <w:lang w:eastAsia="bg-BG"/>
        </w:rPr>
        <w:t>проекта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31909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31909">
        <w:rPr>
          <w:rFonts w:ascii="Times New Roman" w:hAnsi="Times New Roman"/>
          <w:sz w:val="24"/>
          <w:szCs w:val="24"/>
          <w:lang w:eastAsia="bg-BG"/>
        </w:rPr>
        <w:t>к</w:t>
      </w:r>
      <w:r w:rsidRPr="00445035">
        <w:rPr>
          <w:rFonts w:ascii="Times New Roman" w:hAnsi="Times New Roman"/>
          <w:sz w:val="24"/>
          <w:szCs w:val="24"/>
          <w:lang w:eastAsia="bg-BG"/>
        </w:rPr>
        <w:t>одекси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поведение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E4B36" w:rsidRPr="00445035">
        <w:rPr>
          <w:rFonts w:ascii="Times New Roman" w:hAnsi="Times New Roman"/>
          <w:sz w:val="24"/>
          <w:szCs w:val="24"/>
          <w:lang w:eastAsia="bg-BG"/>
        </w:rPr>
        <w:t>вносителите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E4B36"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5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проекта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кодекс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поведение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E4B36" w:rsidRPr="00445035">
        <w:rPr>
          <w:rFonts w:ascii="Times New Roman" w:hAnsi="Times New Roman"/>
          <w:sz w:val="24"/>
          <w:szCs w:val="24"/>
          <w:lang w:eastAsia="bg-BG"/>
        </w:rPr>
        <w:t>връща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E4B36" w:rsidRPr="00445035">
        <w:rPr>
          <w:rFonts w:ascii="Times New Roman" w:hAnsi="Times New Roman"/>
          <w:sz w:val="24"/>
          <w:szCs w:val="24"/>
          <w:lang w:eastAsia="bg-BG"/>
        </w:rPr>
        <w:t>отговор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E4B36" w:rsidRPr="00445035">
        <w:rPr>
          <w:rFonts w:ascii="Times New Roman" w:hAnsi="Times New Roman"/>
          <w:sz w:val="24"/>
          <w:szCs w:val="24"/>
          <w:lang w:eastAsia="bg-BG"/>
        </w:rPr>
        <w:t>единствено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E4B36"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E4B36" w:rsidRPr="00445035">
        <w:rPr>
          <w:rFonts w:ascii="Times New Roman" w:hAnsi="Times New Roman"/>
          <w:sz w:val="24"/>
          <w:szCs w:val="24"/>
          <w:lang w:eastAsia="bg-BG"/>
        </w:rPr>
        <w:t>писма,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E4B36" w:rsidRPr="00445035">
        <w:rPr>
          <w:rFonts w:ascii="Times New Roman" w:hAnsi="Times New Roman"/>
          <w:sz w:val="24"/>
          <w:szCs w:val="24"/>
          <w:lang w:eastAsia="bg-BG"/>
        </w:rPr>
        <w:t>без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E4B36"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E4B36" w:rsidRPr="00445035">
        <w:rPr>
          <w:rFonts w:ascii="Times New Roman" w:hAnsi="Times New Roman"/>
          <w:sz w:val="24"/>
          <w:szCs w:val="24"/>
          <w:lang w:eastAsia="bg-BG"/>
        </w:rPr>
        <w:t>ги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E4B36" w:rsidRPr="00445035">
        <w:rPr>
          <w:rFonts w:ascii="Times New Roman" w:hAnsi="Times New Roman"/>
          <w:sz w:val="24"/>
          <w:szCs w:val="24"/>
          <w:lang w:eastAsia="bg-BG"/>
        </w:rPr>
        <w:t>разглежда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E4B36"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E4B36" w:rsidRPr="00445035">
        <w:rPr>
          <w:rFonts w:ascii="Times New Roman" w:hAnsi="Times New Roman"/>
          <w:sz w:val="24"/>
          <w:szCs w:val="24"/>
          <w:lang w:eastAsia="bg-BG"/>
        </w:rPr>
        <w:t>същество,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E4B36" w:rsidRPr="00445035">
        <w:rPr>
          <w:rFonts w:ascii="Times New Roman" w:hAnsi="Times New Roman"/>
          <w:sz w:val="24"/>
          <w:szCs w:val="24"/>
          <w:lang w:eastAsia="bg-BG"/>
        </w:rPr>
        <w:t>поради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E4B36" w:rsidRPr="00445035">
        <w:rPr>
          <w:rFonts w:ascii="Times New Roman" w:hAnsi="Times New Roman"/>
          <w:sz w:val="24"/>
          <w:szCs w:val="24"/>
          <w:lang w:eastAsia="bg-BG"/>
        </w:rPr>
        <w:t>явното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E4B36" w:rsidRPr="00445035">
        <w:rPr>
          <w:rFonts w:ascii="Times New Roman" w:hAnsi="Times New Roman"/>
          <w:sz w:val="24"/>
          <w:szCs w:val="24"/>
          <w:lang w:eastAsia="bg-BG"/>
        </w:rPr>
        <w:t>им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несъответствие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правните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характеристики,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заложени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40,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  <w:lang w:eastAsia="bg-BG"/>
        </w:rPr>
        <w:t>пар</w:t>
      </w:r>
      <w:proofErr w:type="spellEnd"/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2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  <w:lang w:eastAsia="bg-BG"/>
        </w:rPr>
        <w:t>(ЕС)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  <w:lang w:eastAsia="bg-BG"/>
        </w:rPr>
        <w:t>2016/679</w:t>
      </w:r>
      <w:r w:rsidRPr="00445035">
        <w:rPr>
          <w:rFonts w:ascii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както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издадените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F7AAB"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критерии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процедури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5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lastRenderedPageBreak/>
        <w:t>проекта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произнася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становища,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мотивира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отказа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одобряване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предложения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кодекс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поведение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4E4B36"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E4B36" w:rsidRPr="00445035">
        <w:rPr>
          <w:rFonts w:ascii="Times New Roman" w:hAnsi="Times New Roman"/>
          <w:sz w:val="24"/>
          <w:szCs w:val="24"/>
          <w:lang w:eastAsia="bg-BG"/>
        </w:rPr>
        <w:t>края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E4B36"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E4B36" w:rsidRPr="00445035">
        <w:rPr>
          <w:rFonts w:ascii="Times New Roman" w:hAnsi="Times New Roman"/>
          <w:sz w:val="24"/>
          <w:szCs w:val="24"/>
          <w:lang w:eastAsia="bg-BG"/>
        </w:rPr>
        <w:t>отчетния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E4B36" w:rsidRPr="00445035">
        <w:rPr>
          <w:rFonts w:ascii="Times New Roman" w:hAnsi="Times New Roman"/>
          <w:sz w:val="24"/>
          <w:szCs w:val="24"/>
          <w:lang w:eastAsia="bg-BG"/>
        </w:rPr>
        <w:t>период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E4B36" w:rsidRPr="00445035">
        <w:rPr>
          <w:rFonts w:ascii="Times New Roman" w:hAnsi="Times New Roman"/>
          <w:sz w:val="24"/>
          <w:szCs w:val="24"/>
          <w:lang w:eastAsia="bg-BG"/>
        </w:rPr>
        <w:t>един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E4B36" w:rsidRPr="00445035">
        <w:rPr>
          <w:rFonts w:ascii="Times New Roman" w:hAnsi="Times New Roman"/>
          <w:sz w:val="24"/>
          <w:szCs w:val="24"/>
          <w:lang w:eastAsia="bg-BG"/>
        </w:rPr>
        <w:t>проект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E4B36"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E4B36" w:rsidRPr="00445035">
        <w:rPr>
          <w:rFonts w:ascii="Times New Roman" w:hAnsi="Times New Roman"/>
          <w:sz w:val="24"/>
          <w:szCs w:val="24"/>
          <w:lang w:eastAsia="bg-BG"/>
        </w:rPr>
        <w:t>кодекс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E4B36"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E4B36" w:rsidRPr="00445035">
        <w:rPr>
          <w:rFonts w:ascii="Times New Roman" w:hAnsi="Times New Roman"/>
          <w:sz w:val="24"/>
          <w:szCs w:val="24"/>
          <w:lang w:eastAsia="bg-BG"/>
        </w:rPr>
        <w:t>поведение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процедура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изготвяне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становище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E4B36"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E4B36" w:rsidRPr="00445035">
        <w:rPr>
          <w:rFonts w:ascii="Times New Roman" w:hAnsi="Times New Roman"/>
          <w:sz w:val="24"/>
          <w:szCs w:val="24"/>
          <w:lang w:eastAsia="bg-BG"/>
        </w:rPr>
        <w:t>цел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E4B36" w:rsidRPr="00445035">
        <w:rPr>
          <w:rFonts w:ascii="Times New Roman" w:hAnsi="Times New Roman"/>
          <w:sz w:val="24"/>
          <w:szCs w:val="24"/>
          <w:lang w:eastAsia="bg-BG"/>
        </w:rPr>
        <w:t>внасянето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E4B36" w:rsidRPr="00445035">
        <w:rPr>
          <w:rFonts w:ascii="Times New Roman" w:hAnsi="Times New Roman"/>
          <w:sz w:val="24"/>
          <w:szCs w:val="24"/>
          <w:lang w:eastAsia="bg-BG"/>
        </w:rPr>
        <w:t>му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E4B36"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E4B36" w:rsidRPr="00445035">
        <w:rPr>
          <w:rFonts w:ascii="Times New Roman" w:hAnsi="Times New Roman"/>
          <w:sz w:val="24"/>
          <w:szCs w:val="24"/>
          <w:lang w:eastAsia="bg-BG"/>
        </w:rPr>
        <w:t>заседание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E4B36"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E4B36" w:rsidRPr="00445035">
        <w:rPr>
          <w:rFonts w:ascii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E4B36"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E4B36" w:rsidRPr="00445035">
        <w:rPr>
          <w:rFonts w:ascii="Times New Roman" w:hAnsi="Times New Roman"/>
          <w:sz w:val="24"/>
          <w:szCs w:val="24"/>
          <w:lang w:eastAsia="bg-BG"/>
        </w:rPr>
        <w:t>произнасяне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E4B36"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E4B36" w:rsidRPr="00445035">
        <w:rPr>
          <w:rFonts w:ascii="Times New Roman" w:hAnsi="Times New Roman"/>
          <w:sz w:val="24"/>
          <w:szCs w:val="24"/>
          <w:lang w:eastAsia="bg-BG"/>
        </w:rPr>
        <w:t>наличие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E4B36" w:rsidRPr="00445035">
        <w:rPr>
          <w:rFonts w:ascii="Times New Roman" w:hAnsi="Times New Roman"/>
          <w:sz w:val="24"/>
          <w:szCs w:val="24"/>
          <w:lang w:eastAsia="bg-BG"/>
        </w:rPr>
        <w:t>или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E4B36" w:rsidRPr="00445035">
        <w:rPr>
          <w:rFonts w:ascii="Times New Roman" w:hAnsi="Times New Roman"/>
          <w:sz w:val="24"/>
          <w:szCs w:val="24"/>
          <w:lang w:eastAsia="bg-BG"/>
        </w:rPr>
        <w:t>липса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E4B36"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31909" w:rsidRPr="00445035">
        <w:rPr>
          <w:rFonts w:ascii="Times New Roman" w:hAnsi="Times New Roman"/>
          <w:sz w:val="24"/>
          <w:szCs w:val="24"/>
          <w:lang w:eastAsia="bg-BG"/>
        </w:rPr>
        <w:t>съответствие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E4B36"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изискванията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  <w:lang w:eastAsia="bg-BG"/>
        </w:rPr>
        <w:t>(ЕС)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  <w:lang w:eastAsia="bg-BG"/>
        </w:rPr>
        <w:t>2016/679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73F4C1EB" w14:textId="7B218ABC" w:rsidR="00225A21" w:rsidRPr="00445035" w:rsidRDefault="00225A21" w:rsidP="00991DF6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резултат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натрупаните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</w:t>
      </w:r>
      <w:r w:rsidR="005B2440">
        <w:rPr>
          <w:rFonts w:ascii="Times New Roman" w:hAnsi="Times New Roman"/>
          <w:sz w:val="24"/>
          <w:szCs w:val="24"/>
          <w:lang w:eastAsia="bg-BG"/>
        </w:rPr>
        <w:t>цеса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B2440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B2440">
        <w:rPr>
          <w:rFonts w:ascii="Times New Roman" w:hAnsi="Times New Roman"/>
          <w:sz w:val="24"/>
          <w:szCs w:val="24"/>
          <w:lang w:eastAsia="bg-BG"/>
        </w:rPr>
        <w:t>оценяването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B2440">
        <w:rPr>
          <w:rFonts w:ascii="Times New Roman" w:hAnsi="Times New Roman"/>
          <w:sz w:val="24"/>
          <w:szCs w:val="24"/>
          <w:lang w:eastAsia="bg-BG"/>
        </w:rPr>
        <w:t>впечатления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26678" w:rsidRPr="00445035">
        <w:rPr>
          <w:rFonts w:ascii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26678" w:rsidRPr="00445035">
        <w:rPr>
          <w:rFonts w:ascii="Times New Roman" w:hAnsi="Times New Roman"/>
          <w:sz w:val="24"/>
          <w:szCs w:val="24"/>
          <w:lang w:eastAsia="bg-BG"/>
        </w:rPr>
        <w:t>констатират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26678" w:rsidRPr="00445035">
        <w:rPr>
          <w:rFonts w:ascii="Times New Roman" w:hAnsi="Times New Roman"/>
          <w:sz w:val="24"/>
          <w:szCs w:val="24"/>
          <w:lang w:eastAsia="bg-BG"/>
        </w:rPr>
        <w:t>редица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принципни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недостатъци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пропуски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предложените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проекти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B2440">
        <w:rPr>
          <w:rFonts w:ascii="Times New Roman" w:hAnsi="Times New Roman"/>
          <w:sz w:val="24"/>
          <w:szCs w:val="24"/>
          <w:lang w:eastAsia="bg-BG"/>
        </w:rPr>
        <w:t>к</w:t>
      </w:r>
      <w:r w:rsidRPr="00445035">
        <w:rPr>
          <w:rFonts w:ascii="Times New Roman" w:hAnsi="Times New Roman"/>
          <w:sz w:val="24"/>
          <w:szCs w:val="24"/>
          <w:lang w:eastAsia="bg-BG"/>
        </w:rPr>
        <w:t>одекси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поведение,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някои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са:</w:t>
      </w:r>
    </w:p>
    <w:p w14:paraId="0FC049B6" w14:textId="0205F4E0" w:rsidR="00225A21" w:rsidRPr="00445035" w:rsidRDefault="00225A21" w:rsidP="00991DF6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1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Недостатъчно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доказателства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представителна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власт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вносителя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кодекса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отношение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85332" w:rsidRPr="00445035">
        <w:rPr>
          <w:rFonts w:ascii="Times New Roman" w:hAnsi="Times New Roman"/>
          <w:sz w:val="24"/>
          <w:szCs w:val="24"/>
          <w:lang w:eastAsia="bg-BG"/>
        </w:rPr>
        <w:t>АЛД/ОЛД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B2440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B2440">
        <w:rPr>
          <w:rFonts w:ascii="Times New Roman" w:hAnsi="Times New Roman"/>
          <w:sz w:val="24"/>
          <w:szCs w:val="24"/>
          <w:lang w:eastAsia="bg-BG"/>
        </w:rPr>
        <w:t>сектора/бранша/</w:t>
      </w:r>
      <w:r w:rsidRPr="00445035">
        <w:rPr>
          <w:rFonts w:ascii="Times New Roman" w:hAnsi="Times New Roman"/>
          <w:sz w:val="24"/>
          <w:szCs w:val="24"/>
          <w:lang w:eastAsia="bg-BG"/>
        </w:rPr>
        <w:t>отрасъла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5ED88FFA" w14:textId="624654F6" w:rsidR="00225A21" w:rsidRPr="00445035" w:rsidRDefault="00225A21" w:rsidP="00991DF6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2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Липса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доказателство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извършени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консултации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съответните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заинтересовани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страни,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включително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субектите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когато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това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осъществимо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351840E3" w14:textId="20B21919" w:rsidR="00225A21" w:rsidRPr="00445035" w:rsidRDefault="00225A21" w:rsidP="00991DF6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3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Преписване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(копиране)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текстове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Регламента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използването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декларативни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изявления</w:t>
      </w:r>
      <w:r w:rsidR="00C51107" w:rsidRPr="00445035">
        <w:rPr>
          <w:rFonts w:ascii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51107" w:rsidRPr="00445035">
        <w:rPr>
          <w:rFonts w:ascii="Times New Roman" w:hAnsi="Times New Roman"/>
          <w:sz w:val="24"/>
          <w:szCs w:val="24"/>
          <w:lang w:eastAsia="bg-BG"/>
        </w:rPr>
        <w:t>без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бъде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уточнено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тяхното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B2440">
        <w:rPr>
          <w:rFonts w:ascii="Times New Roman" w:hAnsi="Times New Roman"/>
          <w:sz w:val="24"/>
          <w:szCs w:val="24"/>
          <w:lang w:eastAsia="bg-BG"/>
        </w:rPr>
        <w:t>прилагане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B2440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B2440">
        <w:rPr>
          <w:rFonts w:ascii="Times New Roman" w:hAnsi="Times New Roman"/>
          <w:sz w:val="24"/>
          <w:szCs w:val="24"/>
          <w:lang w:eastAsia="bg-BG"/>
        </w:rPr>
        <w:t>конкретния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B2440">
        <w:rPr>
          <w:rFonts w:ascii="Times New Roman" w:hAnsi="Times New Roman"/>
          <w:sz w:val="24"/>
          <w:szCs w:val="24"/>
          <w:lang w:eastAsia="bg-BG"/>
        </w:rPr>
        <w:t>сектор/бранш/</w:t>
      </w:r>
      <w:r w:rsidRPr="00445035">
        <w:rPr>
          <w:rFonts w:ascii="Times New Roman" w:hAnsi="Times New Roman"/>
          <w:sz w:val="24"/>
          <w:szCs w:val="24"/>
          <w:lang w:eastAsia="bg-BG"/>
        </w:rPr>
        <w:t>отрасъл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без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същите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представят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подходящи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гаранции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правата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свободите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субектите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обработването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техни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7E7E20D9" w14:textId="3268F291" w:rsidR="00225A21" w:rsidRPr="00445035" w:rsidRDefault="005B2440" w:rsidP="00991DF6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4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>
        <w:rPr>
          <w:rFonts w:ascii="Times New Roman" w:hAnsi="Times New Roman"/>
          <w:sz w:val="24"/>
          <w:szCs w:val="24"/>
          <w:lang w:eastAsia="bg-BG"/>
        </w:rPr>
        <w:t>Вменяване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о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ргана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наблюдение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кодекса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функции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неговото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25A21" w:rsidRPr="00445035">
        <w:rPr>
          <w:rFonts w:ascii="Times New Roman" w:hAnsi="Times New Roman"/>
          <w:sz w:val="24"/>
          <w:szCs w:val="24"/>
          <w:lang w:eastAsia="bg-BG"/>
        </w:rPr>
        <w:t>прилагане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47BF239C" w14:textId="35C3DF1C" w:rsidR="00225A21" w:rsidRPr="00445035" w:rsidRDefault="00225A21" w:rsidP="00991DF6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5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bg-BG"/>
        </w:rPr>
        <w:t>Необходимост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прецизиране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терминологията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съответствие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Регламента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0AC5FE67" w14:textId="28EFD4BB" w:rsidR="00225A21" w:rsidRPr="00445035" w:rsidRDefault="00225A21" w:rsidP="00991DF6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6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01465C" w:rsidRPr="00445035">
        <w:rPr>
          <w:rFonts w:ascii="Times New Roman" w:hAnsi="Times New Roman"/>
          <w:sz w:val="24"/>
          <w:szCs w:val="24"/>
          <w:lang w:eastAsia="bg-BG"/>
        </w:rPr>
        <w:t>Липса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1465C"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информация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дали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дейностите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имат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отношение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към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няколко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държави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членки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62AD310D" w14:textId="0E475FAE" w:rsidR="00D50A4F" w:rsidRPr="00445035" w:rsidRDefault="00D50A4F" w:rsidP="00991DF6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br w:type="page"/>
      </w:r>
    </w:p>
    <w:p w14:paraId="74985B0B" w14:textId="6A39B13D" w:rsidR="002A62FA" w:rsidRPr="00445035" w:rsidRDefault="002A62FA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VІІ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ПОДГОТОВКА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ПРИЛАГАНЕ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НОВАТА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ПРАВНА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РАМКА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ЕС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ОБЛАСТТА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ЗАЩИТАТА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ЛИЧНИТЕ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ДАННИ: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ОБЩ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616C7E"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616C7E"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ЗАЩИТАТА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616C7E"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616C7E"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ДАННИТЕ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ДИРЕКТИВА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ЗАЩИТА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ЛИЧНИТЕ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ДАННИ</w:t>
      </w:r>
    </w:p>
    <w:p w14:paraId="13360EF3" w14:textId="44D683BD" w:rsidR="00415E60" w:rsidRPr="00445035" w:rsidRDefault="00415E60" w:rsidP="006D2A6D">
      <w:pPr>
        <w:pStyle w:val="ListParagraph"/>
        <w:numPr>
          <w:ilvl w:val="0"/>
          <w:numId w:val="20"/>
        </w:numPr>
        <w:tabs>
          <w:tab w:val="left" w:pos="993"/>
        </w:tabs>
        <w:suppressAutoHyphens w:val="0"/>
        <w:autoSpaceDN/>
        <w:spacing w:after="0" w:line="360" w:lineRule="auto"/>
        <w:ind w:right="-109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Изменения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допълнения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Закона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защита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личните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</w:p>
    <w:p w14:paraId="62369FBC" w14:textId="0674F3E5" w:rsidR="00415E60" w:rsidRPr="00445035" w:rsidRDefault="00712F28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юни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2016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създадена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организация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подготовка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необходимите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дейности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национален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план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прилагане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новата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европейска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правна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рамка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Важен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елемент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тази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подготовка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формулирането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изменения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допълнения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21208" w:rsidRPr="00445035">
        <w:rPr>
          <w:rFonts w:ascii="Times New Roman" w:eastAsia="Times New Roman" w:hAnsi="Times New Roman"/>
          <w:sz w:val="24"/>
          <w:szCs w:val="24"/>
          <w:lang w:eastAsia="bg-BG"/>
        </w:rPr>
        <w:t>ЗЗЛД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осигурят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мерки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изпълнението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16C7E" w:rsidRPr="00445035">
        <w:rPr>
          <w:rFonts w:ascii="Times New Roman" w:eastAsia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16C7E" w:rsidRPr="00445035">
        <w:rPr>
          <w:rFonts w:ascii="Times New Roman" w:eastAsia="Times New Roman" w:hAnsi="Times New Roman"/>
          <w:sz w:val="24"/>
          <w:szCs w:val="24"/>
          <w:lang w:eastAsia="bg-BG"/>
        </w:rPr>
        <w:t>(ЕС)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16C7E" w:rsidRPr="00445035">
        <w:rPr>
          <w:rFonts w:ascii="Times New Roman" w:eastAsia="Times New Roman" w:hAnsi="Times New Roman"/>
          <w:sz w:val="24"/>
          <w:szCs w:val="24"/>
          <w:lang w:eastAsia="bg-BG"/>
        </w:rPr>
        <w:t>2016/679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транспонират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0512D" w:rsidRPr="00445035">
        <w:rPr>
          <w:rFonts w:ascii="Times New Roman" w:eastAsia="Times New Roman" w:hAnsi="Times New Roman"/>
          <w:sz w:val="24"/>
          <w:szCs w:val="24"/>
          <w:lang w:eastAsia="bg-BG"/>
        </w:rPr>
        <w:t>Директива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0512D" w:rsidRPr="00445035">
        <w:rPr>
          <w:rFonts w:ascii="Times New Roman" w:eastAsia="Times New Roman" w:hAnsi="Times New Roman"/>
          <w:sz w:val="24"/>
          <w:szCs w:val="24"/>
          <w:lang w:eastAsia="bg-BG"/>
        </w:rPr>
        <w:t>(ЕС)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0512D" w:rsidRPr="00445035">
        <w:rPr>
          <w:rFonts w:ascii="Times New Roman" w:eastAsia="Times New Roman" w:hAnsi="Times New Roman"/>
          <w:sz w:val="24"/>
          <w:szCs w:val="24"/>
          <w:lang w:eastAsia="bg-BG"/>
        </w:rPr>
        <w:t>2016/680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относно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обработването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полицейската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наказателната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дейност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Подготвеният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края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2017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сътрудничество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МВР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проект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B7DA5" w:rsidRPr="00445035">
        <w:rPr>
          <w:rFonts w:ascii="Times New Roman" w:eastAsia="Times New Roman" w:hAnsi="Times New Roman"/>
          <w:sz w:val="24"/>
          <w:szCs w:val="24"/>
          <w:lang w:eastAsia="bg-BG"/>
        </w:rPr>
        <w:t>ЗИДЗЗЛД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предоставен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вниманието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МВР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предприемане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действия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компетентност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иницииране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предложените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законодателни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E60" w:rsidRPr="00445035">
        <w:rPr>
          <w:rFonts w:ascii="Times New Roman" w:eastAsia="Times New Roman" w:hAnsi="Times New Roman"/>
          <w:sz w:val="24"/>
          <w:szCs w:val="24"/>
          <w:lang w:eastAsia="bg-BG"/>
        </w:rPr>
        <w:t>промени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649ACAA2" w14:textId="46FCE7DB" w:rsidR="00415E60" w:rsidRPr="00445035" w:rsidRDefault="00415E60" w:rsidP="00991DF6">
      <w:pPr>
        <w:spacing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Въпреки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правило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16C7E" w:rsidRPr="00445035">
        <w:rPr>
          <w:rFonts w:ascii="Times New Roman" w:hAnsi="Times New Roman"/>
          <w:sz w:val="24"/>
          <w:szCs w:val="24"/>
        </w:rPr>
        <w:t>Р</w:t>
      </w:r>
      <w:r w:rsidRPr="00445035">
        <w:rPr>
          <w:rFonts w:ascii="Times New Roman" w:hAnsi="Times New Roman"/>
          <w:sz w:val="24"/>
          <w:szCs w:val="24"/>
        </w:rPr>
        <w:t>егламентът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пряко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действие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налага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въвеждане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нормите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му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националното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законодателство,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</w:rPr>
        <w:t>Регламент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</w:rPr>
        <w:t>(ЕС)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</w:rPr>
        <w:t>2016/679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елементи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директива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Затова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проекта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закон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частта,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която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въвеждат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мерки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изпълнение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Регламента,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регламентират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въпросите,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които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той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оставил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свобода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държавите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членки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преценят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степен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уредят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определен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въпрос,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така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въпросите,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които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изискват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изрично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въвеждане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законодателни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мерки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национално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ниво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215C92CD" w14:textId="19BA7A56" w:rsidR="00415E60" w:rsidRPr="00445035" w:rsidRDefault="00415E60" w:rsidP="00991DF6">
      <w:pPr>
        <w:spacing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структурно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отношение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законопроектът:</w:t>
      </w:r>
    </w:p>
    <w:p w14:paraId="7778962A" w14:textId="2974B78F" w:rsidR="00415E60" w:rsidRPr="00445035" w:rsidRDefault="00415E60" w:rsidP="006D2A6D">
      <w:pPr>
        <w:pStyle w:val="ListParagraph"/>
        <w:numPr>
          <w:ilvl w:val="0"/>
          <w:numId w:val="18"/>
        </w:numPr>
        <w:tabs>
          <w:tab w:val="left" w:pos="993"/>
        </w:tabs>
        <w:suppressAutoHyphens w:val="0"/>
        <w:autoSpaceDN/>
        <w:spacing w:line="360" w:lineRule="auto"/>
        <w:ind w:left="0"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отменя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редица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текстове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досега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действащия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ЗЗЛД,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които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вече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имат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изрична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уредба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регламент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16C7E"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16C7E"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16C7E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16C7E"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тази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уредба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прилага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пряко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(принципи,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физическите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лица,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задължения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7227" w:rsidRPr="00445035">
        <w:rPr>
          <w:rFonts w:ascii="Times New Roman" w:hAnsi="Times New Roman"/>
          <w:sz w:val="24"/>
          <w:szCs w:val="24"/>
        </w:rPr>
        <w:t>АЛД</w:t>
      </w:r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трансфери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трети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държави);</w:t>
      </w:r>
    </w:p>
    <w:p w14:paraId="6825C556" w14:textId="52A5CB37" w:rsidR="00415E60" w:rsidRPr="00445035" w:rsidRDefault="00415E60" w:rsidP="006D2A6D">
      <w:pPr>
        <w:pStyle w:val="ListParagraph"/>
        <w:numPr>
          <w:ilvl w:val="0"/>
          <w:numId w:val="18"/>
        </w:numPr>
        <w:tabs>
          <w:tab w:val="left" w:pos="993"/>
        </w:tabs>
        <w:suppressAutoHyphens w:val="0"/>
        <w:autoSpaceDN/>
        <w:spacing w:line="360" w:lineRule="auto"/>
        <w:ind w:left="0"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изменя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актуализира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норми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съответствие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философията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духа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регламент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16C7E"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16C7E"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16C7E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16C7E"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(задачи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правомощия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качеството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410A17" w:rsidRPr="00445035">
        <w:rPr>
          <w:rFonts w:ascii="Times New Roman" w:hAnsi="Times New Roman"/>
          <w:sz w:val="24"/>
          <w:szCs w:val="24"/>
        </w:rPr>
        <w:t>ѝ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надзорен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упражняването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субектите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средства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защита);</w:t>
      </w:r>
    </w:p>
    <w:p w14:paraId="0C106CA8" w14:textId="42A7210F" w:rsidR="00415E60" w:rsidRPr="00445035" w:rsidRDefault="00415E60" w:rsidP="006D2A6D">
      <w:pPr>
        <w:pStyle w:val="ListParagraph"/>
        <w:numPr>
          <w:ilvl w:val="0"/>
          <w:numId w:val="18"/>
        </w:numPr>
        <w:tabs>
          <w:tab w:val="left" w:pos="993"/>
        </w:tabs>
        <w:suppressAutoHyphens w:val="0"/>
        <w:autoSpaceDN/>
        <w:spacing w:line="360" w:lineRule="auto"/>
        <w:ind w:left="0"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разписва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нови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текстове,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необходимостта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които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произтича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Регламент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16C7E" w:rsidRPr="00445035">
        <w:rPr>
          <w:rFonts w:ascii="Times New Roman" w:hAnsi="Times New Roman"/>
          <w:sz w:val="24"/>
          <w:szCs w:val="24"/>
        </w:rPr>
        <w:t>(ЕС)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16C7E" w:rsidRPr="00445035">
        <w:rPr>
          <w:rFonts w:ascii="Times New Roman" w:hAnsi="Times New Roman"/>
          <w:sz w:val="24"/>
          <w:szCs w:val="24"/>
        </w:rPr>
        <w:t>2016/679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(намирането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баланс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между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свободата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изразяване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обработване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ЕГН,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обработване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трудовия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контекст,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обработване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целите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архивирането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обществен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интерес,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научни,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исторически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изследвания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статистически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цели,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опазване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професионална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тайна);</w:t>
      </w:r>
    </w:p>
    <w:p w14:paraId="6D251889" w14:textId="106ABF20" w:rsidR="00415E60" w:rsidRPr="00445035" w:rsidRDefault="00415E60" w:rsidP="006D2A6D">
      <w:pPr>
        <w:pStyle w:val="ListParagraph"/>
        <w:numPr>
          <w:ilvl w:val="0"/>
          <w:numId w:val="18"/>
        </w:numPr>
        <w:tabs>
          <w:tab w:val="left" w:pos="993"/>
        </w:tabs>
        <w:suppressAutoHyphens w:val="0"/>
        <w:autoSpaceDN/>
        <w:spacing w:line="360" w:lineRule="auto"/>
        <w:ind w:left="0"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предлага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норми,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които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разпоредбите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0512D" w:rsidRPr="00445035">
        <w:rPr>
          <w:rFonts w:ascii="Times New Roman" w:hAnsi="Times New Roman"/>
          <w:sz w:val="24"/>
          <w:szCs w:val="24"/>
        </w:rPr>
        <w:t>Директива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0512D" w:rsidRPr="00445035">
        <w:rPr>
          <w:rFonts w:ascii="Times New Roman" w:hAnsi="Times New Roman"/>
          <w:sz w:val="24"/>
          <w:szCs w:val="24"/>
        </w:rPr>
        <w:t>(ЕС)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0512D" w:rsidRPr="00445035">
        <w:rPr>
          <w:rFonts w:ascii="Times New Roman" w:hAnsi="Times New Roman"/>
          <w:sz w:val="24"/>
          <w:szCs w:val="24"/>
        </w:rPr>
        <w:t>2016/680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бъдат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въведени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националното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законодателство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(глава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B0592C">
        <w:rPr>
          <w:rFonts w:ascii="Times New Roman" w:hAnsi="Times New Roman"/>
          <w:sz w:val="24"/>
          <w:szCs w:val="24"/>
          <w:lang w:val="en-US"/>
        </w:rPr>
        <w:t>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законопроекта)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432B1FC1" w14:textId="6250D8E8" w:rsidR="00415E60" w:rsidRPr="00445035" w:rsidRDefault="00415E60" w:rsidP="00991DF6">
      <w:pPr>
        <w:spacing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lastRenderedPageBreak/>
        <w:t>Проектът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ЗИДЗЗЛД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съгласуван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неформално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предварителен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порядък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Европейската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комисия,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нейните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коментари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бележки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отразени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оконча</w:t>
      </w:r>
      <w:r w:rsidR="00B0592C">
        <w:rPr>
          <w:rFonts w:ascii="Times New Roman" w:hAnsi="Times New Roman"/>
          <w:sz w:val="24"/>
          <w:szCs w:val="24"/>
        </w:rPr>
        <w:t>телната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B0592C">
        <w:rPr>
          <w:rFonts w:ascii="Times New Roman" w:hAnsi="Times New Roman"/>
          <w:sz w:val="24"/>
          <w:szCs w:val="24"/>
        </w:rPr>
        <w:t>му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B0592C">
        <w:rPr>
          <w:rFonts w:ascii="Times New Roman" w:hAnsi="Times New Roman"/>
          <w:sz w:val="24"/>
          <w:szCs w:val="24"/>
        </w:rPr>
        <w:t>редакция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B0592C">
        <w:rPr>
          <w:rFonts w:ascii="Times New Roman" w:hAnsi="Times New Roman"/>
          <w:sz w:val="24"/>
          <w:szCs w:val="24"/>
        </w:rPr>
        <w:t>Освен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B0592C">
        <w:rPr>
          <w:rFonts w:ascii="Times New Roman" w:hAnsi="Times New Roman"/>
          <w:sz w:val="24"/>
          <w:szCs w:val="24"/>
        </w:rPr>
        <w:t>това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депозираният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проект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отразява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бележките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коментарите,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получени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в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хода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на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обществената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консултация,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проведена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през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пери</w:t>
      </w:r>
      <w:r w:rsidR="00B0592C">
        <w:rPr>
          <w:rFonts w:ascii="Times New Roman" w:eastAsiaTheme="minorHAnsi" w:hAnsi="Times New Roman"/>
          <w:sz w:val="24"/>
          <w:szCs w:val="24"/>
        </w:rPr>
        <w:t>ода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="00B0592C">
        <w:rPr>
          <w:rFonts w:ascii="Times New Roman" w:eastAsiaTheme="minorHAnsi" w:hAnsi="Times New Roman"/>
          <w:sz w:val="24"/>
          <w:szCs w:val="24"/>
        </w:rPr>
        <w:t>30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="00B0592C">
        <w:rPr>
          <w:rFonts w:ascii="Times New Roman" w:eastAsiaTheme="minorHAnsi" w:hAnsi="Times New Roman"/>
          <w:sz w:val="24"/>
          <w:szCs w:val="24"/>
        </w:rPr>
        <w:t>април–</w:t>
      </w:r>
      <w:r w:rsidRPr="00445035">
        <w:rPr>
          <w:rFonts w:ascii="Times New Roman" w:eastAsiaTheme="minorHAnsi" w:hAnsi="Times New Roman"/>
          <w:sz w:val="24"/>
          <w:szCs w:val="24"/>
        </w:rPr>
        <w:t>30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май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2018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="00871F0B" w:rsidRPr="00445035">
        <w:rPr>
          <w:rFonts w:ascii="Times New Roman" w:eastAsiaTheme="minorHAnsi" w:hAnsi="Times New Roman"/>
          <w:sz w:val="24"/>
          <w:szCs w:val="24"/>
        </w:rPr>
        <w:t>г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. </w:t>
      </w:r>
      <w:r w:rsidRPr="00445035">
        <w:rPr>
          <w:rFonts w:ascii="Times New Roman" w:eastAsiaTheme="minorHAnsi" w:hAnsi="Times New Roman"/>
          <w:sz w:val="24"/>
          <w:szCs w:val="24"/>
        </w:rPr>
        <w:t>с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две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групи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заинтересовани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страни:</w:t>
      </w:r>
    </w:p>
    <w:p w14:paraId="686DFCD0" w14:textId="42117A9D" w:rsidR="00415E60" w:rsidRPr="00445035" w:rsidRDefault="00415E60" w:rsidP="00991DF6">
      <w:pPr>
        <w:spacing w:line="360" w:lineRule="auto"/>
        <w:ind w:right="-109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45035">
        <w:rPr>
          <w:rFonts w:ascii="Times New Roman" w:eastAsiaTheme="minorHAnsi" w:hAnsi="Times New Roman"/>
          <w:sz w:val="24"/>
          <w:szCs w:val="24"/>
        </w:rPr>
        <w:t>1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. </w:t>
      </w:r>
      <w:r w:rsidRPr="00445035">
        <w:rPr>
          <w:rFonts w:ascii="Times New Roman" w:eastAsiaTheme="minorHAnsi" w:hAnsi="Times New Roman"/>
          <w:sz w:val="24"/>
          <w:szCs w:val="24"/>
        </w:rPr>
        <w:t>с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министрите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други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държавни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органи,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чиято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дейност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се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засяга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от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проекта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на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законови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изменения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допълнения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(съгласуване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на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проекта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на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закон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по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реда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на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="008735FE" w:rsidRPr="00445035">
        <w:rPr>
          <w:rFonts w:ascii="Times New Roman" w:eastAsiaTheme="minorHAnsi" w:hAnsi="Times New Roman"/>
          <w:sz w:val="24"/>
          <w:szCs w:val="24"/>
        </w:rPr>
        <w:t>чл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. </w:t>
      </w:r>
      <w:r w:rsidRPr="00445035">
        <w:rPr>
          <w:rFonts w:ascii="Times New Roman" w:eastAsiaTheme="minorHAnsi" w:hAnsi="Times New Roman"/>
          <w:sz w:val="24"/>
          <w:szCs w:val="24"/>
        </w:rPr>
        <w:t>32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от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Устройствения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правилник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на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Министерския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съв</w:t>
      </w:r>
      <w:r w:rsidR="00B0592C">
        <w:rPr>
          <w:rFonts w:ascii="Times New Roman" w:eastAsiaTheme="minorHAnsi" w:hAnsi="Times New Roman"/>
          <w:sz w:val="24"/>
          <w:szCs w:val="24"/>
        </w:rPr>
        <w:t>ет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="00B0592C">
        <w:rPr>
          <w:rFonts w:ascii="Times New Roman" w:eastAsiaTheme="minorHAnsi" w:hAnsi="Times New Roman"/>
          <w:sz w:val="24"/>
          <w:szCs w:val="24"/>
        </w:rPr>
        <w:t>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="00B0592C">
        <w:rPr>
          <w:rFonts w:ascii="Times New Roman" w:eastAsiaTheme="minorHAnsi" w:hAnsi="Times New Roman"/>
          <w:sz w:val="24"/>
          <w:szCs w:val="24"/>
        </w:rPr>
        <w:t>на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="00B0592C">
        <w:rPr>
          <w:rFonts w:ascii="Times New Roman" w:eastAsiaTheme="minorHAnsi" w:hAnsi="Times New Roman"/>
          <w:sz w:val="24"/>
          <w:szCs w:val="24"/>
        </w:rPr>
        <w:t>неговата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="00B0592C">
        <w:rPr>
          <w:rFonts w:ascii="Times New Roman" w:eastAsiaTheme="minorHAnsi" w:hAnsi="Times New Roman"/>
          <w:sz w:val="24"/>
          <w:szCs w:val="24"/>
        </w:rPr>
        <w:t>администрация);</w:t>
      </w:r>
    </w:p>
    <w:p w14:paraId="5E889F43" w14:textId="665ED48E" w:rsidR="00415E60" w:rsidRPr="00445035" w:rsidRDefault="00415E60" w:rsidP="00991DF6">
      <w:pPr>
        <w:spacing w:line="360" w:lineRule="auto"/>
        <w:ind w:right="-109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45035">
        <w:rPr>
          <w:rFonts w:ascii="Times New Roman" w:eastAsiaTheme="minorHAnsi" w:hAnsi="Times New Roman"/>
          <w:sz w:val="24"/>
          <w:szCs w:val="24"/>
        </w:rPr>
        <w:t>2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. </w:t>
      </w:r>
      <w:r w:rsidRPr="00445035">
        <w:rPr>
          <w:rFonts w:ascii="Times New Roman" w:eastAsiaTheme="minorHAnsi" w:hAnsi="Times New Roman"/>
          <w:sz w:val="24"/>
          <w:szCs w:val="24"/>
        </w:rPr>
        <w:t>с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гражданите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юридическите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лица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(обществена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консултация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на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основание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="008735FE" w:rsidRPr="00445035">
        <w:rPr>
          <w:rFonts w:ascii="Times New Roman" w:eastAsiaTheme="minorHAnsi" w:hAnsi="Times New Roman"/>
          <w:sz w:val="24"/>
          <w:szCs w:val="24"/>
        </w:rPr>
        <w:t>чл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. </w:t>
      </w:r>
      <w:r w:rsidRPr="00445035">
        <w:rPr>
          <w:rFonts w:ascii="Times New Roman" w:eastAsiaTheme="minorHAnsi" w:hAnsi="Times New Roman"/>
          <w:sz w:val="24"/>
          <w:szCs w:val="24"/>
        </w:rPr>
        <w:t>26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от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Закона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за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нормативните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актове)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3A52B62A" w14:textId="220AD64D" w:rsidR="00415E60" w:rsidRPr="00445035" w:rsidRDefault="00B0592C" w:rsidP="00991DF6">
      <w:pPr>
        <w:spacing w:line="360" w:lineRule="auto"/>
        <w:ind w:right="-109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резултат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на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тези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консултации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в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окончателната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редакция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на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законопроекта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са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отчетени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следните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принципни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съображения:</w:t>
      </w:r>
    </w:p>
    <w:p w14:paraId="12234785" w14:textId="5692774B" w:rsidR="00415E60" w:rsidRPr="00445035" w:rsidRDefault="00415E60" w:rsidP="006D2A6D">
      <w:pPr>
        <w:numPr>
          <w:ilvl w:val="0"/>
          <w:numId w:val="19"/>
        </w:numPr>
        <w:tabs>
          <w:tab w:val="left" w:pos="993"/>
        </w:tabs>
        <w:suppressAutoHyphens w:val="0"/>
        <w:autoSpaceDN/>
        <w:spacing w:line="360" w:lineRule="auto"/>
        <w:ind w:left="0" w:right="-109" w:firstLine="567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445035">
        <w:rPr>
          <w:rFonts w:ascii="Times New Roman" w:eastAsiaTheme="minorHAnsi" w:hAnsi="Times New Roman"/>
          <w:sz w:val="24"/>
          <w:szCs w:val="24"/>
        </w:rPr>
        <w:t>отпаднали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са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минималните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размери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на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административните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наказания;</w:t>
      </w:r>
    </w:p>
    <w:p w14:paraId="6E7B801F" w14:textId="66F571A8" w:rsidR="00415E60" w:rsidRPr="00445035" w:rsidRDefault="00F5039B" w:rsidP="006D2A6D">
      <w:pPr>
        <w:numPr>
          <w:ilvl w:val="0"/>
          <w:numId w:val="19"/>
        </w:numPr>
        <w:tabs>
          <w:tab w:val="left" w:pos="993"/>
        </w:tabs>
        <w:suppressAutoHyphens w:val="0"/>
        <w:autoSpaceDN/>
        <w:spacing w:line="360" w:lineRule="auto"/>
        <w:ind w:left="0" w:right="-109" w:firstLine="567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регламентирана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защита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на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професионалната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тайна,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както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забрана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упражняването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на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правомощията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на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КЗЛД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по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разследване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да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води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до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разкриване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или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нарушаване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на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такава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тайна,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както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на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източниците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на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журналистическ</w:t>
      </w:r>
      <w:r w:rsidR="00B0592C">
        <w:rPr>
          <w:rFonts w:ascii="Times New Roman" w:eastAsiaTheme="minorHAnsi" w:hAnsi="Times New Roman"/>
          <w:sz w:val="24"/>
          <w:szCs w:val="24"/>
        </w:rPr>
        <w:t>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информация;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2EF180E" w14:textId="2FAD814B" w:rsidR="00415E60" w:rsidRPr="00445035" w:rsidRDefault="00F5039B" w:rsidP="006D2A6D">
      <w:pPr>
        <w:numPr>
          <w:ilvl w:val="0"/>
          <w:numId w:val="19"/>
        </w:numPr>
        <w:tabs>
          <w:tab w:val="left" w:pos="993"/>
        </w:tabs>
        <w:suppressAutoHyphens w:val="0"/>
        <w:autoSpaceDN/>
        <w:spacing w:line="360" w:lineRule="auto"/>
        <w:ind w:left="0" w:right="-109" w:firstLine="567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забрана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за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обработване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на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ЕГН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като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единствен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идентификатор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при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предоставяне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на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публични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услуги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по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електронен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път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чрез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отдалечен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достъп;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97A8F0C" w14:textId="17952A6F" w:rsidR="00415E60" w:rsidRPr="00445035" w:rsidRDefault="00F5039B" w:rsidP="006D2A6D">
      <w:pPr>
        <w:numPr>
          <w:ilvl w:val="0"/>
          <w:numId w:val="19"/>
        </w:numPr>
        <w:tabs>
          <w:tab w:val="left" w:pos="993"/>
        </w:tabs>
        <w:suppressAutoHyphens w:val="0"/>
        <w:autoSpaceDN/>
        <w:spacing w:line="360" w:lineRule="auto"/>
        <w:ind w:left="0" w:right="-109" w:firstLine="567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15E60" w:rsidRPr="00445035">
        <w:rPr>
          <w:rFonts w:ascii="Times New Roman" w:eastAsiaTheme="minorHAnsi" w:hAnsi="Times New Roman"/>
          <w:sz w:val="24"/>
          <w:szCs w:val="24"/>
        </w:rPr>
        <w:t>дерогации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от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правата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на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субектите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на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данни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задълженията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на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EA7227" w:rsidRPr="00445035">
        <w:rPr>
          <w:rFonts w:ascii="Times New Roman" w:eastAsiaTheme="minorHAnsi" w:hAnsi="Times New Roman"/>
          <w:sz w:val="24"/>
          <w:szCs w:val="24"/>
        </w:rPr>
        <w:t>АЛД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616C7E" w:rsidRPr="00445035">
        <w:rPr>
          <w:rFonts w:ascii="Times New Roman" w:eastAsiaTheme="minorHAnsi" w:hAnsi="Times New Roman"/>
          <w:sz w:val="24"/>
          <w:szCs w:val="24"/>
        </w:rPr>
        <w:t>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616C7E" w:rsidRPr="00445035">
        <w:rPr>
          <w:rFonts w:ascii="Times New Roman" w:eastAsiaTheme="minorHAnsi" w:hAnsi="Times New Roman"/>
          <w:sz w:val="24"/>
          <w:szCs w:val="24"/>
        </w:rPr>
        <w:t>случаите,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616C7E" w:rsidRPr="00445035">
        <w:rPr>
          <w:rFonts w:ascii="Times New Roman" w:eastAsiaTheme="minorHAnsi" w:hAnsi="Times New Roman"/>
          <w:sz w:val="24"/>
          <w:szCs w:val="24"/>
        </w:rPr>
        <w:t>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616C7E" w:rsidRPr="00445035">
        <w:rPr>
          <w:rFonts w:ascii="Times New Roman" w:eastAsiaTheme="minorHAnsi" w:hAnsi="Times New Roman"/>
          <w:sz w:val="24"/>
          <w:szCs w:val="24"/>
        </w:rPr>
        <w:t>които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616C7E" w:rsidRPr="00445035">
        <w:rPr>
          <w:rFonts w:ascii="Times New Roman" w:eastAsiaTheme="minorHAnsi" w:hAnsi="Times New Roman"/>
          <w:sz w:val="24"/>
          <w:szCs w:val="24"/>
        </w:rPr>
        <w:t>Регламент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616C7E" w:rsidRPr="00445035">
        <w:rPr>
          <w:rFonts w:ascii="Times New Roman" w:eastAsiaTheme="minorHAnsi" w:hAnsi="Times New Roman"/>
          <w:sz w:val="24"/>
          <w:szCs w:val="24"/>
        </w:rPr>
        <w:t>(ЕС)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616C7E" w:rsidRPr="00445035">
        <w:rPr>
          <w:rFonts w:ascii="Times New Roman" w:eastAsiaTheme="minorHAnsi" w:hAnsi="Times New Roman"/>
          <w:sz w:val="24"/>
          <w:szCs w:val="24"/>
        </w:rPr>
        <w:t>2016/679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допуска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това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(напр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за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целите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на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националната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сигурност,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отбраната,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обществения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ред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сигурност,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разследването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на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престъпления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или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изпълнението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на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наказания,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други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важни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цели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от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широк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обществен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интерес</w:t>
      </w:r>
      <w:r w:rsidR="002A343D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по-специално</w:t>
      </w:r>
      <w:r w:rsidR="002A343D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важен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икономически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или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финансов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интерес,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включително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паричните,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бюджетните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данъчните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въпроси,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общественото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здраве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социалната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сигурност,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защитата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на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независимостта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на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съдебната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власт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съдебните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производства,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защитата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на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субекта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на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данните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или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на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правата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свободите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на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други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лица,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изпълнението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по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гражданскоправни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15E60" w:rsidRPr="00445035">
        <w:rPr>
          <w:rFonts w:ascii="Times New Roman" w:eastAsiaTheme="minorHAnsi" w:hAnsi="Times New Roman"/>
          <w:sz w:val="24"/>
          <w:szCs w:val="24"/>
        </w:rPr>
        <w:t>искове);</w:t>
      </w:r>
    </w:p>
    <w:p w14:paraId="6DCEC7E0" w14:textId="7A96EA75" w:rsidR="00415E60" w:rsidRPr="00445035" w:rsidRDefault="00415E60" w:rsidP="006D2A6D">
      <w:pPr>
        <w:numPr>
          <w:ilvl w:val="0"/>
          <w:numId w:val="19"/>
        </w:numPr>
        <w:tabs>
          <w:tab w:val="left" w:pos="993"/>
        </w:tabs>
        <w:suppressAutoHyphens w:val="0"/>
        <w:autoSpaceDN/>
        <w:spacing w:line="360" w:lineRule="auto"/>
        <w:ind w:left="0" w:right="-109" w:firstLine="567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445035">
        <w:rPr>
          <w:rFonts w:ascii="Times New Roman" w:eastAsiaTheme="minorHAnsi" w:hAnsi="Times New Roman"/>
          <w:sz w:val="24"/>
          <w:szCs w:val="24"/>
        </w:rPr>
        <w:t>правна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регламентация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на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хипотезите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на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обработване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на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лични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данни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за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целите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на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архивирането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в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обществен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интерес,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научни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исторически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изследвания,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статистически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цели,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за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журналистически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цели,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за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хуманитарни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цели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случа</w:t>
      </w:r>
      <w:r w:rsidR="002A343D">
        <w:rPr>
          <w:rFonts w:ascii="Times New Roman" w:eastAsiaTheme="minorHAnsi" w:hAnsi="Times New Roman"/>
          <w:sz w:val="24"/>
          <w:szCs w:val="24"/>
        </w:rPr>
        <w:t>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на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бедствия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30D6DAC8" w14:textId="51750665" w:rsidR="00415E60" w:rsidRPr="00445035" w:rsidRDefault="00415E60" w:rsidP="00991DF6">
      <w:pPr>
        <w:tabs>
          <w:tab w:val="left" w:pos="993"/>
        </w:tabs>
        <w:suppressAutoHyphens w:val="0"/>
        <w:autoSpaceDN/>
        <w:spacing w:line="360" w:lineRule="auto"/>
        <w:ind w:right="-109" w:firstLine="567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445035">
        <w:rPr>
          <w:rFonts w:ascii="Times New Roman" w:eastAsiaTheme="minorHAnsi" w:hAnsi="Times New Roman"/>
          <w:sz w:val="24"/>
          <w:szCs w:val="24"/>
        </w:rPr>
        <w:t>При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подготовката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на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измененията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допълненията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на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="009F7AAB" w:rsidRPr="00445035">
        <w:rPr>
          <w:rFonts w:ascii="Times New Roman" w:eastAsiaTheme="minorHAnsi" w:hAnsi="Times New Roman"/>
          <w:sz w:val="24"/>
          <w:szCs w:val="24"/>
        </w:rPr>
        <w:t>ЗЗЛД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е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свършена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огромна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по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обем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работа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от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екипа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юристи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на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КЗЛД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. </w:t>
      </w:r>
      <w:r w:rsidRPr="00445035">
        <w:rPr>
          <w:rFonts w:ascii="Times New Roman" w:eastAsiaTheme="minorHAnsi" w:hAnsi="Times New Roman"/>
          <w:sz w:val="24"/>
          <w:szCs w:val="24"/>
        </w:rPr>
        <w:t>В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хода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на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общественото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обсъждане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финалният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документ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с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бележките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предложенията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на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граждани,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организации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институции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съответно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коментарите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lastRenderedPageBreak/>
        <w:t>на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="009F7AAB" w:rsidRPr="00445035">
        <w:rPr>
          <w:rFonts w:ascii="Times New Roman" w:eastAsiaTheme="minorHAnsi" w:hAnsi="Times New Roman"/>
          <w:sz w:val="24"/>
          <w:szCs w:val="24"/>
        </w:rPr>
        <w:t>КЗЛД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по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тях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е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с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обем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от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400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страници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. </w:t>
      </w:r>
      <w:r w:rsidRPr="00445035">
        <w:rPr>
          <w:rFonts w:ascii="Times New Roman" w:eastAsiaTheme="minorHAnsi" w:hAnsi="Times New Roman"/>
          <w:sz w:val="24"/>
          <w:szCs w:val="24"/>
        </w:rPr>
        <w:t>Няма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нито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едно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становище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по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законопроекта,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което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да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не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е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детайлно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анализирано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обсъдено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3D93EE9E" w14:textId="11831F25" w:rsidR="00415E60" w:rsidRDefault="00415E60" w:rsidP="00991DF6">
      <w:pPr>
        <w:tabs>
          <w:tab w:val="left" w:pos="993"/>
        </w:tabs>
        <w:suppressAutoHyphens w:val="0"/>
        <w:autoSpaceDN/>
        <w:spacing w:line="360" w:lineRule="auto"/>
        <w:ind w:right="-109" w:firstLine="567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445035">
        <w:rPr>
          <w:rFonts w:ascii="Times New Roman" w:eastAsiaTheme="minorHAnsi" w:hAnsi="Times New Roman"/>
          <w:sz w:val="24"/>
          <w:szCs w:val="24"/>
        </w:rPr>
        <w:t>Актуализираният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проект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на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="007B7DA5" w:rsidRPr="00445035">
        <w:rPr>
          <w:rFonts w:ascii="Times New Roman" w:eastAsiaTheme="minorHAnsi" w:hAnsi="Times New Roman"/>
          <w:sz w:val="24"/>
          <w:szCs w:val="24"/>
        </w:rPr>
        <w:t>ЗИДЗЗЛД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е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одобрен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с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решение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на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="002A343D">
        <w:rPr>
          <w:rFonts w:ascii="Times New Roman" w:eastAsiaTheme="minorHAnsi" w:hAnsi="Times New Roman"/>
          <w:sz w:val="24"/>
          <w:szCs w:val="24"/>
        </w:rPr>
        <w:t>Министерския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="002A343D">
        <w:rPr>
          <w:rFonts w:ascii="Times New Roman" w:eastAsiaTheme="minorHAnsi" w:hAnsi="Times New Roman"/>
          <w:sz w:val="24"/>
          <w:szCs w:val="24"/>
        </w:rPr>
        <w:t>съвет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="002A343D">
        <w:rPr>
          <w:rFonts w:ascii="Times New Roman" w:eastAsiaTheme="minorHAnsi" w:hAnsi="Times New Roman"/>
          <w:sz w:val="24"/>
          <w:szCs w:val="24"/>
        </w:rPr>
        <w:t>№</w:t>
      </w:r>
      <w:r w:rsidRPr="00445035">
        <w:rPr>
          <w:rFonts w:ascii="Times New Roman" w:eastAsiaTheme="minorHAnsi" w:hAnsi="Times New Roman"/>
          <w:sz w:val="24"/>
          <w:szCs w:val="24"/>
        </w:rPr>
        <w:t>503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от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18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юли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2018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="00871F0B" w:rsidRPr="00445035">
        <w:rPr>
          <w:rFonts w:ascii="Times New Roman" w:eastAsiaTheme="minorHAnsi" w:hAnsi="Times New Roman"/>
          <w:sz w:val="24"/>
          <w:szCs w:val="24"/>
        </w:rPr>
        <w:t>г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. </w:t>
      </w:r>
      <w:r w:rsidRPr="00445035">
        <w:rPr>
          <w:rFonts w:ascii="Times New Roman" w:eastAsiaTheme="minorHAnsi" w:hAnsi="Times New Roman"/>
          <w:sz w:val="24"/>
          <w:szCs w:val="24"/>
        </w:rPr>
        <w:t>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="002A343D">
        <w:rPr>
          <w:rFonts w:ascii="Times New Roman" w:eastAsiaTheme="minorHAnsi" w:hAnsi="Times New Roman"/>
          <w:sz w:val="24"/>
          <w:szCs w:val="24"/>
        </w:rPr>
        <w:t>е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депозиран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в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Народното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събрание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на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същата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дата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. </w:t>
      </w:r>
      <w:r w:rsidRPr="00445035">
        <w:rPr>
          <w:rFonts w:ascii="Times New Roman" w:eastAsiaTheme="minorHAnsi" w:hAnsi="Times New Roman"/>
          <w:sz w:val="24"/>
          <w:szCs w:val="24"/>
        </w:rPr>
        <w:t>След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приемане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на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зако</w:t>
      </w:r>
      <w:r w:rsidR="002A343D">
        <w:rPr>
          <w:rFonts w:ascii="Times New Roman" w:eastAsiaTheme="minorHAnsi" w:hAnsi="Times New Roman"/>
          <w:sz w:val="24"/>
          <w:szCs w:val="24"/>
        </w:rPr>
        <w:t>нопроекта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="002A343D">
        <w:rPr>
          <w:rFonts w:ascii="Times New Roman" w:eastAsiaTheme="minorHAnsi" w:hAnsi="Times New Roman"/>
          <w:sz w:val="24"/>
          <w:szCs w:val="24"/>
        </w:rPr>
        <w:t>на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="002A343D">
        <w:rPr>
          <w:rFonts w:ascii="Times New Roman" w:eastAsiaTheme="minorHAnsi" w:hAnsi="Times New Roman"/>
          <w:sz w:val="24"/>
          <w:szCs w:val="24"/>
        </w:rPr>
        <w:t>първо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="002A343D">
        <w:rPr>
          <w:rFonts w:ascii="Times New Roman" w:eastAsiaTheme="minorHAnsi" w:hAnsi="Times New Roman"/>
          <w:sz w:val="24"/>
          <w:szCs w:val="24"/>
        </w:rPr>
        <w:t>четене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="002A343D">
        <w:rPr>
          <w:rFonts w:ascii="Times New Roman" w:eastAsiaTheme="minorHAnsi" w:hAnsi="Times New Roman"/>
          <w:sz w:val="24"/>
          <w:szCs w:val="24"/>
        </w:rPr>
        <w:t>от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="002A343D">
        <w:rPr>
          <w:rFonts w:ascii="Times New Roman" w:eastAsiaTheme="minorHAnsi" w:hAnsi="Times New Roman"/>
          <w:sz w:val="24"/>
          <w:szCs w:val="24"/>
        </w:rPr>
        <w:t>НС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към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водещата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комисия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="00D65A38" w:rsidRPr="00445035">
        <w:rPr>
          <w:rFonts w:ascii="Times New Roman" w:eastAsiaTheme="minorHAnsi" w:hAnsi="Times New Roman"/>
          <w:sz w:val="24"/>
          <w:szCs w:val="24"/>
        </w:rPr>
        <w:t>–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Комисията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по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вътрешна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сигурност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обществен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ред,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е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сформирана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работна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група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. </w:t>
      </w:r>
      <w:r w:rsidRPr="00445035">
        <w:rPr>
          <w:rFonts w:ascii="Times New Roman" w:eastAsiaTheme="minorHAnsi" w:hAnsi="Times New Roman"/>
          <w:sz w:val="24"/>
          <w:szCs w:val="24"/>
        </w:rPr>
        <w:t>В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състава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на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работната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група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са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включени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редица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заинтересовани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страни,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които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съвместно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="002A343D">
        <w:rPr>
          <w:rFonts w:ascii="Times New Roman" w:eastAsiaTheme="minorHAnsi" w:hAnsi="Times New Roman"/>
          <w:sz w:val="24"/>
          <w:szCs w:val="24"/>
        </w:rPr>
        <w:t>с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="002A343D">
        <w:rPr>
          <w:rFonts w:ascii="Times New Roman" w:eastAsiaTheme="minorHAnsi" w:hAnsi="Times New Roman"/>
          <w:sz w:val="24"/>
          <w:szCs w:val="24"/>
        </w:rPr>
        <w:t>представители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="002A343D">
        <w:rPr>
          <w:rFonts w:ascii="Times New Roman" w:eastAsiaTheme="minorHAnsi" w:hAnsi="Times New Roman"/>
          <w:sz w:val="24"/>
          <w:szCs w:val="24"/>
        </w:rPr>
        <w:t>на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="002A343D">
        <w:rPr>
          <w:rFonts w:ascii="Times New Roman" w:eastAsiaTheme="minorHAnsi" w:hAnsi="Times New Roman"/>
          <w:sz w:val="24"/>
          <w:szCs w:val="24"/>
        </w:rPr>
        <w:t>КЗЛД,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="002A343D">
        <w:rPr>
          <w:rFonts w:ascii="Times New Roman" w:eastAsiaTheme="minorHAnsi" w:hAnsi="Times New Roman"/>
          <w:sz w:val="24"/>
          <w:szCs w:val="24"/>
        </w:rPr>
        <w:t>МВР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="002A343D">
        <w:rPr>
          <w:rFonts w:ascii="Times New Roman" w:eastAsiaTheme="minorHAnsi" w:hAnsi="Times New Roman"/>
          <w:sz w:val="24"/>
          <w:szCs w:val="24"/>
        </w:rPr>
        <w:t>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="002A343D">
        <w:rPr>
          <w:rFonts w:ascii="Times New Roman" w:eastAsiaTheme="minorHAnsi" w:hAnsi="Times New Roman"/>
          <w:sz w:val="24"/>
          <w:szCs w:val="24"/>
        </w:rPr>
        <w:t>п</w:t>
      </w:r>
      <w:r w:rsidRPr="00445035">
        <w:rPr>
          <w:rFonts w:ascii="Times New Roman" w:eastAsiaTheme="minorHAnsi" w:hAnsi="Times New Roman"/>
          <w:sz w:val="24"/>
          <w:szCs w:val="24"/>
        </w:rPr>
        <w:t>арламента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коментират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насоките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на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предлаганите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законодателни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промени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с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цел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="002A343D" w:rsidRPr="00445035">
        <w:rPr>
          <w:rFonts w:ascii="Times New Roman" w:eastAsiaTheme="minorHAnsi" w:hAnsi="Times New Roman"/>
          <w:sz w:val="24"/>
          <w:szCs w:val="24"/>
        </w:rPr>
        <w:t>прецизиране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на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окончателната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="002A343D" w:rsidRPr="00445035">
        <w:rPr>
          <w:rFonts w:ascii="Times New Roman" w:eastAsiaTheme="minorHAnsi" w:hAnsi="Times New Roman"/>
          <w:sz w:val="24"/>
          <w:szCs w:val="24"/>
        </w:rPr>
        <w:t>редакция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на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разпоредбите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на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закона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и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намиране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на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консенсус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по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неговите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текстове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. </w:t>
      </w:r>
      <w:r w:rsidRPr="00445035">
        <w:rPr>
          <w:rFonts w:ascii="Times New Roman" w:eastAsiaTheme="minorHAnsi" w:hAnsi="Times New Roman"/>
          <w:sz w:val="24"/>
          <w:szCs w:val="24"/>
        </w:rPr>
        <w:t>Очаква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се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в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началото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на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2019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="00871F0B" w:rsidRPr="00445035">
        <w:rPr>
          <w:rFonts w:ascii="Times New Roman" w:eastAsiaTheme="minorHAnsi" w:hAnsi="Times New Roman"/>
          <w:sz w:val="24"/>
          <w:szCs w:val="24"/>
        </w:rPr>
        <w:t>г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. </w:t>
      </w:r>
      <w:r w:rsidRPr="00445035">
        <w:rPr>
          <w:rFonts w:ascii="Times New Roman" w:eastAsiaTheme="minorHAnsi" w:hAnsi="Times New Roman"/>
          <w:sz w:val="24"/>
          <w:szCs w:val="24"/>
        </w:rPr>
        <w:t>проектът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на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ЗИДЗЗЛД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да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бъде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гласуван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на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второ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четене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от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Народното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5035">
        <w:rPr>
          <w:rFonts w:ascii="Times New Roman" w:eastAsiaTheme="minorHAnsi" w:hAnsi="Times New Roman"/>
          <w:sz w:val="24"/>
          <w:szCs w:val="24"/>
        </w:rPr>
        <w:t>събрание</w:t>
      </w:r>
      <w:r w:rsidR="00F5039B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5E0A8C11" w14:textId="77777777" w:rsidR="002A343D" w:rsidRPr="00445035" w:rsidRDefault="002A343D" w:rsidP="00991DF6">
      <w:pPr>
        <w:tabs>
          <w:tab w:val="left" w:pos="993"/>
        </w:tabs>
        <w:suppressAutoHyphens w:val="0"/>
        <w:autoSpaceDN/>
        <w:spacing w:line="360" w:lineRule="auto"/>
        <w:ind w:right="-109" w:firstLine="567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0E79E19B" w14:textId="6E4E88BC" w:rsidR="002C6BC5" w:rsidRPr="00445035" w:rsidRDefault="002C6BC5" w:rsidP="00954ECB">
      <w:pPr>
        <w:tabs>
          <w:tab w:val="left" w:pos="709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Публикуване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разпространение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практически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на</w:t>
      </w:r>
      <w:r w:rsidR="002A343D">
        <w:rPr>
          <w:rFonts w:ascii="Times New Roman" w:eastAsia="Times New Roman" w:hAnsi="Times New Roman"/>
          <w:b/>
          <w:sz w:val="24"/>
          <w:szCs w:val="24"/>
          <w:lang w:eastAsia="bg-BG"/>
        </w:rPr>
        <w:t>соки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2A343D">
        <w:rPr>
          <w:rFonts w:ascii="Times New Roman" w:eastAsia="Times New Roman" w:hAnsi="Times New Roman"/>
          <w:b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2A343D">
        <w:rPr>
          <w:rFonts w:ascii="Times New Roman" w:eastAsia="Times New Roman" w:hAnsi="Times New Roman"/>
          <w:b/>
          <w:sz w:val="24"/>
          <w:szCs w:val="24"/>
          <w:lang w:eastAsia="bg-BG"/>
        </w:rPr>
        <w:t>разяснения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2A343D">
        <w:rPr>
          <w:rFonts w:ascii="Times New Roman" w:eastAsia="Times New Roman" w:hAnsi="Times New Roman"/>
          <w:b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2A343D">
        <w:rPr>
          <w:rFonts w:ascii="Times New Roman" w:eastAsia="Times New Roman" w:hAnsi="Times New Roman"/>
          <w:b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2A343D">
        <w:rPr>
          <w:rFonts w:ascii="Times New Roman" w:eastAsia="Times New Roman" w:hAnsi="Times New Roman"/>
          <w:b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2A343D">
        <w:rPr>
          <w:rFonts w:ascii="Times New Roman" w:eastAsia="Times New Roman" w:hAnsi="Times New Roman"/>
          <w:b/>
          <w:sz w:val="24"/>
          <w:szCs w:val="24"/>
          <w:lang w:eastAsia="bg-BG"/>
        </w:rPr>
        <w:t>Общ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ия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2A343D"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</w:p>
    <w:p w14:paraId="78847151" w14:textId="55E07A46" w:rsidR="003F24CF" w:rsidRDefault="003F24CF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връзка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подпомагането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практическото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прилагане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Общия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реглам</w:t>
      </w:r>
      <w:r w:rsidR="002A343D">
        <w:rPr>
          <w:rFonts w:ascii="Times New Roman" w:eastAsia="Times New Roman" w:hAnsi="Times New Roman"/>
          <w:iCs/>
          <w:sz w:val="24"/>
          <w:szCs w:val="24"/>
          <w:lang w:eastAsia="bg-BG"/>
        </w:rPr>
        <w:t>ент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="002A343D">
        <w:rPr>
          <w:rFonts w:ascii="Times New Roman" w:eastAsia="Times New Roman" w:hAnsi="Times New Roman"/>
          <w:iCs/>
          <w:sz w:val="24"/>
          <w:szCs w:val="24"/>
          <w:lang w:eastAsia="bg-BG"/>
        </w:rPr>
        <w:t>относно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="002A343D">
        <w:rPr>
          <w:rFonts w:ascii="Times New Roman" w:eastAsia="Times New Roman" w:hAnsi="Times New Roman"/>
          <w:iCs/>
          <w:sz w:val="24"/>
          <w:szCs w:val="24"/>
          <w:lang w:eastAsia="bg-BG"/>
        </w:rPr>
        <w:t>защитата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="002A343D">
        <w:rPr>
          <w:rFonts w:ascii="Times New Roman" w:eastAsia="Times New Roman" w:hAnsi="Times New Roman"/>
          <w:iCs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="002A343D">
        <w:rPr>
          <w:rFonts w:ascii="Times New Roman" w:eastAsia="Times New Roman" w:hAnsi="Times New Roman"/>
          <w:iCs/>
          <w:sz w:val="24"/>
          <w:szCs w:val="24"/>
          <w:lang w:eastAsia="bg-BG"/>
        </w:rPr>
        <w:t>данните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публикува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своята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интернет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страница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документ,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съдържащ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себе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си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десет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практически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стъпки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прилагане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Общия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Той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чисто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информационен,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няма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задължителен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характер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не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претендира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изчерпателност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Целта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му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синтезира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разбираем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език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стъпките,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които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всеки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="00EA7227"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АЛД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трябва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предприеме,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приведе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дейностите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си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="002A343D">
        <w:rPr>
          <w:rFonts w:ascii="Times New Roman" w:eastAsia="Times New Roman" w:hAnsi="Times New Roman"/>
          <w:iCs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обработването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лични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съответствие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изискванията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новата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правна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рамка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тази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област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допълнение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към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достъпа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до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информационната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брошура,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осигурен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чрез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сайта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КЗЛД,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през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отчетния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период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Комисията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Cs/>
          <w:sz w:val="24"/>
          <w:szCs w:val="24"/>
          <w:lang w:eastAsia="bg-BG"/>
        </w:rPr>
        <w:t>разпространила</w:t>
      </w:r>
      <w:r w:rsidR="00F5039B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="00577F13" w:rsidRPr="00445035">
        <w:rPr>
          <w:rFonts w:ascii="Times New Roman" w:eastAsia="Times New Roman" w:hAnsi="Times New Roman"/>
          <w:sz w:val="24"/>
          <w:szCs w:val="24"/>
          <w:lang w:eastAsia="bg-BG"/>
        </w:rPr>
        <w:t>повече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77F13"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77F13" w:rsidRPr="00445035">
        <w:rPr>
          <w:rFonts w:ascii="Times New Roman" w:eastAsia="Times New Roman" w:hAnsi="Times New Roman"/>
          <w:sz w:val="24"/>
          <w:szCs w:val="24"/>
          <w:lang w:eastAsia="bg-BG"/>
        </w:rPr>
        <w:t>14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000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хартиени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брошури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практически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съвети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насоки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прилагане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Общия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9695C"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9695C"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9695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9695C"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136E76FA" w14:textId="77777777" w:rsidR="002A343D" w:rsidRPr="00445035" w:rsidRDefault="002A343D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7165411" w14:textId="2AEA7576" w:rsidR="002C6BC5" w:rsidRPr="00445035" w:rsidRDefault="002C6BC5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Провеждане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национална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информационно-разяснителна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кампания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новата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правна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рамка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</w:p>
    <w:p w14:paraId="3200F592" w14:textId="5D664170" w:rsidR="003F24CF" w:rsidRPr="00445035" w:rsidRDefault="003F24CF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Общият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относно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променя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начина,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който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работят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85332" w:rsidRPr="00445035">
        <w:rPr>
          <w:rFonts w:ascii="Times New Roman" w:eastAsia="Times New Roman" w:hAnsi="Times New Roman"/>
          <w:sz w:val="24"/>
          <w:szCs w:val="24"/>
          <w:lang w:eastAsia="bg-BG"/>
        </w:rPr>
        <w:t>АЛД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85332"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85332" w:rsidRPr="00445035">
        <w:rPr>
          <w:rFonts w:ascii="Times New Roman" w:eastAsia="Times New Roman" w:hAnsi="Times New Roman"/>
          <w:sz w:val="24"/>
          <w:szCs w:val="24"/>
          <w:lang w:eastAsia="bg-BG"/>
        </w:rPr>
        <w:t>ОЛД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територията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Европейския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съюз,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както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всички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организации,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обработват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европейски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граждани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Въвеждат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по-строги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правила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доразвиват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правата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гражданите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Новите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правилата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оказват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сериозен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ефект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върху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различните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видове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администратори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69D9B85B" w14:textId="3FD556AF" w:rsidR="003F24CF" w:rsidRPr="00445035" w:rsidRDefault="003F24CF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Прякото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прилагане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Общия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9695C"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9695C"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9695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9695C"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започва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25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май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.,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избегнат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значителните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глоби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евентуални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нарушения,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85332" w:rsidRPr="00445035">
        <w:rPr>
          <w:rFonts w:ascii="Times New Roman" w:eastAsia="Times New Roman" w:hAnsi="Times New Roman"/>
          <w:sz w:val="24"/>
          <w:szCs w:val="24"/>
          <w:lang w:eastAsia="bg-BG"/>
        </w:rPr>
        <w:t>АЛД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85332"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85332" w:rsidRPr="00445035">
        <w:rPr>
          <w:rFonts w:ascii="Times New Roman" w:eastAsia="Times New Roman" w:hAnsi="Times New Roman"/>
          <w:sz w:val="24"/>
          <w:szCs w:val="24"/>
          <w:lang w:eastAsia="bg-BG"/>
        </w:rPr>
        <w:t>ОЛД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трябва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предприемат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конкретни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действия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национален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надзорен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има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отговорност,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вменена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Общия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9695C"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9695C"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9695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9695C" w:rsidRPr="00445035">
        <w:rPr>
          <w:rFonts w:ascii="Times New Roman" w:hAnsi="Times New Roman"/>
          <w:sz w:val="24"/>
          <w:szCs w:val="24"/>
        </w:rPr>
        <w:t>данните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достъпен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начин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разясни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обществото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основните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положения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реформата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областта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новата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правна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A343D">
        <w:rPr>
          <w:rFonts w:ascii="Times New Roman" w:eastAsia="Times New Roman" w:hAnsi="Times New Roman"/>
          <w:sz w:val="24"/>
          <w:szCs w:val="24"/>
          <w:lang w:eastAsia="bg-BG"/>
        </w:rPr>
        <w:t>рамка,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A343D">
        <w:rPr>
          <w:rFonts w:ascii="Times New Roman" w:eastAsia="Times New Roman" w:hAnsi="Times New Roman"/>
          <w:sz w:val="24"/>
          <w:szCs w:val="24"/>
          <w:lang w:eastAsia="bg-BG"/>
        </w:rPr>
        <w:t>която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A343D">
        <w:rPr>
          <w:rFonts w:ascii="Times New Roman" w:eastAsia="Times New Roman" w:hAnsi="Times New Roman"/>
          <w:sz w:val="24"/>
          <w:szCs w:val="24"/>
          <w:lang w:eastAsia="bg-BG"/>
        </w:rPr>
        <w:t>създава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A343D">
        <w:rPr>
          <w:rFonts w:ascii="Times New Roman" w:eastAsia="Times New Roman" w:hAnsi="Times New Roman"/>
          <w:sz w:val="24"/>
          <w:szCs w:val="24"/>
          <w:lang w:eastAsia="bg-BG"/>
        </w:rPr>
        <w:t>Регламентът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2A343D">
        <w:rPr>
          <w:rFonts w:ascii="Times New Roman" w:eastAsia="Times New Roman" w:hAnsi="Times New Roman"/>
          <w:sz w:val="24"/>
          <w:szCs w:val="24"/>
          <w:lang w:eastAsia="bg-BG"/>
        </w:rPr>
        <w:t>Едновременно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A343D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A343D">
        <w:rPr>
          <w:rFonts w:ascii="Times New Roman" w:eastAsia="Times New Roman" w:hAnsi="Times New Roman"/>
          <w:sz w:val="24"/>
          <w:szCs w:val="24"/>
          <w:lang w:eastAsia="bg-BG"/>
        </w:rPr>
        <w:t>това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надзорен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стреми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насърчи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обществена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информираност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разбиране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рисковете,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правилата,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гаранциите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правата,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свързани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обработването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всички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сфери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обществения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живот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разнообразни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администратори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60825E7D" w14:textId="2FF11598" w:rsidR="003F24CF" w:rsidRPr="00445035" w:rsidRDefault="003F24CF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началото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отчетния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период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инициира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провеждането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широкомащабна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информационно</w:t>
      </w:r>
      <w:r w:rsidR="002A343D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разяснителна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кампания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отговори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обществения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интерес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към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разяснителни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събития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непосредствен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контакт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(срещи,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семинари,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конференции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64567">
        <w:rPr>
          <w:rFonts w:ascii="Times New Roman" w:eastAsia="Times New Roman" w:hAnsi="Times New Roman"/>
          <w:sz w:val="24"/>
          <w:szCs w:val="24"/>
          <w:lang w:eastAsia="bg-BG"/>
        </w:rPr>
        <w:t>т.н.</w:t>
      </w:r>
      <w:r w:rsidR="003D163B">
        <w:rPr>
          <w:rFonts w:ascii="Times New Roman" w:eastAsia="Times New Roman" w:hAnsi="Times New Roman"/>
          <w:sz w:val="24"/>
          <w:szCs w:val="24"/>
          <w:lang w:eastAsia="bg-BG"/>
        </w:rPr>
        <w:t>)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организира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месеците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февруари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май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разяснителна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кампания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областни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града</w:t>
      </w:r>
      <w:r w:rsidR="00553D8E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D65A38" w:rsidRPr="00445035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="00553D8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Пловдив,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Велико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Търново,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Варна,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Бургас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Стара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Загора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Събитията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имат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цел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постигане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широка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обществена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осведоменост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всички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въпроси,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свързани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реформата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областта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новата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правна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рамка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насочени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към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широката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публика,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A7227" w:rsidRPr="00445035">
        <w:rPr>
          <w:rFonts w:ascii="Times New Roman" w:eastAsia="Times New Roman" w:hAnsi="Times New Roman"/>
          <w:sz w:val="24"/>
          <w:szCs w:val="24"/>
          <w:lang w:eastAsia="bg-BG"/>
        </w:rPr>
        <w:t>АЛД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всички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сфери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обществения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живот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икономиката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към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всички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заинтересовани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лица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Целта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представи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основните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моменти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новата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правна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рамка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необходимите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практически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стъпки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A7227" w:rsidRPr="00445035">
        <w:rPr>
          <w:rFonts w:ascii="Times New Roman" w:eastAsia="Times New Roman" w:hAnsi="Times New Roman"/>
          <w:sz w:val="24"/>
          <w:szCs w:val="24"/>
          <w:lang w:eastAsia="bg-BG"/>
        </w:rPr>
        <w:t>АЛД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цел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въвеждане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дейността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им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новоприетите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стандарти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046FBCAD" w14:textId="32A5B886" w:rsidR="003F24CF" w:rsidRPr="00445035" w:rsidRDefault="003F24CF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края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януари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новина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интернет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страницата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обявен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графикът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провеждане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събитията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първите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четири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града,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както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създадената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организация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извършване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предварителна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регистрация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целите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разяснителната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кампания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интернет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страницата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създаден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специален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подраздел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„Информационна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кампания</w:t>
      </w:r>
      <w:r w:rsidR="001F69D4" w:rsidRPr="00445035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раздел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="002A343D" w:rsidRPr="00445035">
        <w:rPr>
          <w:rFonts w:ascii="Times New Roman" w:eastAsia="Times New Roman" w:hAnsi="Times New Roman"/>
          <w:sz w:val="24"/>
          <w:szCs w:val="24"/>
          <w:lang w:eastAsia="bg-BG"/>
        </w:rPr>
        <w:t>Съобщения”,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A343D" w:rsidRPr="00445035">
        <w:rPr>
          <w:rFonts w:ascii="Times New Roman" w:eastAsia="Times New Roman" w:hAnsi="Times New Roman"/>
          <w:sz w:val="24"/>
          <w:szCs w:val="24"/>
          <w:lang w:eastAsia="bg-BG"/>
        </w:rPr>
        <w:t>където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публикувани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съобщенията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регионалните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събития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участие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представители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както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създадената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организация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участие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4DA5F577" w14:textId="350E6038" w:rsidR="003F24CF" w:rsidRPr="00445035" w:rsidRDefault="003F24CF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Поради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големия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брой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желае</w:t>
      </w:r>
      <w:r w:rsidR="002A343D">
        <w:rPr>
          <w:rFonts w:ascii="Times New Roman" w:eastAsia="Times New Roman" w:hAnsi="Times New Roman"/>
          <w:sz w:val="24"/>
          <w:szCs w:val="24"/>
          <w:lang w:eastAsia="bg-BG"/>
        </w:rPr>
        <w:t>щи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A343D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A343D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A343D">
        <w:rPr>
          <w:rFonts w:ascii="Times New Roman" w:eastAsia="Times New Roman" w:hAnsi="Times New Roman"/>
          <w:sz w:val="24"/>
          <w:szCs w:val="24"/>
          <w:lang w:eastAsia="bg-BG"/>
        </w:rPr>
        <w:t>регистрират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A343D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A343D">
        <w:rPr>
          <w:rFonts w:ascii="Times New Roman" w:eastAsia="Times New Roman" w:hAnsi="Times New Roman"/>
          <w:sz w:val="24"/>
          <w:szCs w:val="24"/>
          <w:lang w:eastAsia="bg-BG"/>
        </w:rPr>
        <w:t>участие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въведено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ограничение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присъствие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определен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брой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представители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всеки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A7227" w:rsidRPr="00445035">
        <w:rPr>
          <w:rFonts w:ascii="Times New Roman" w:eastAsia="Times New Roman" w:hAnsi="Times New Roman"/>
          <w:sz w:val="24"/>
          <w:szCs w:val="24"/>
          <w:lang w:eastAsia="bg-BG"/>
        </w:rPr>
        <w:t>АЛД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организацията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регионалните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събития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съществена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роля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изиграват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местн</w:t>
      </w:r>
      <w:r w:rsidR="002A343D">
        <w:rPr>
          <w:rFonts w:ascii="Times New Roman" w:eastAsia="Times New Roman" w:hAnsi="Times New Roman"/>
          <w:sz w:val="24"/>
          <w:szCs w:val="24"/>
          <w:lang w:eastAsia="bg-BG"/>
        </w:rPr>
        <w:t>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самоуправление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местната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администрация,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осигуряват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логистична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организация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поддръжка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събитията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предоставят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информация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регионални</w:t>
      </w:r>
      <w:r w:rsidR="002A343D"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медии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Обявените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събития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посрещат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изключителен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интерес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поради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възможността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гражданите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администраторите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зададат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непосредствено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конкретни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въпроси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относно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прилагането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новите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изисквания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72C6AE0B" w14:textId="39D7AC4D" w:rsidR="003F24CF" w:rsidRPr="00445035" w:rsidRDefault="003F24CF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Поради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засиления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интерес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страна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A7227" w:rsidRPr="00445035">
        <w:rPr>
          <w:rFonts w:ascii="Times New Roman" w:eastAsia="Times New Roman" w:hAnsi="Times New Roman"/>
          <w:sz w:val="24"/>
          <w:szCs w:val="24"/>
          <w:lang w:eastAsia="bg-BG"/>
        </w:rPr>
        <w:t>АЛД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към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осъвременената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правна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="002A343D">
        <w:rPr>
          <w:rFonts w:ascii="Times New Roman" w:eastAsia="Times New Roman" w:hAnsi="Times New Roman"/>
          <w:sz w:val="24"/>
          <w:szCs w:val="24"/>
          <w:lang w:eastAsia="bg-BG"/>
        </w:rPr>
        <w:t>амка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A343D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A343D">
        <w:rPr>
          <w:rFonts w:ascii="Times New Roman" w:eastAsia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A343D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A343D">
        <w:rPr>
          <w:rFonts w:ascii="Times New Roman" w:eastAsia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A343D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A343D">
        <w:rPr>
          <w:rFonts w:ascii="Times New Roman" w:eastAsia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май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взема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решение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разшири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информационно-разяснителната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кампания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Целта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предоставят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допълнителни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разяснения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философията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Общия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9695C"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9695C"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9695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9695C" w:rsidRPr="00445035">
        <w:rPr>
          <w:rFonts w:ascii="Times New Roman" w:hAnsi="Times New Roman"/>
          <w:sz w:val="24"/>
          <w:szCs w:val="24"/>
        </w:rPr>
        <w:t>данните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основните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му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понятия,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новите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задължения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A7227" w:rsidRPr="00445035">
        <w:rPr>
          <w:rFonts w:ascii="Times New Roman" w:eastAsia="Times New Roman" w:hAnsi="Times New Roman"/>
          <w:sz w:val="24"/>
          <w:szCs w:val="24"/>
          <w:lang w:eastAsia="bg-BG"/>
        </w:rPr>
        <w:t>АЛД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правата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субектите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данните,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функциите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длъжностните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лица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изискванията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към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тях,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както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отговори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въпроси,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поставени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първоначалния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етап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разяснителната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кампания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F7AAB"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връзка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ограничен</w:t>
      </w:r>
      <w:r w:rsidR="002661C3">
        <w:rPr>
          <w:rFonts w:ascii="Times New Roman" w:eastAsia="Times New Roman" w:hAnsi="Times New Roman"/>
          <w:sz w:val="24"/>
          <w:szCs w:val="24"/>
          <w:lang w:eastAsia="bg-BG"/>
        </w:rPr>
        <w:t>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661C3">
        <w:rPr>
          <w:rFonts w:ascii="Times New Roman" w:eastAsia="Times New Roman" w:hAnsi="Times New Roman"/>
          <w:sz w:val="24"/>
          <w:szCs w:val="24"/>
          <w:lang w:eastAsia="bg-BG"/>
        </w:rPr>
        <w:t>си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661C3">
        <w:rPr>
          <w:rFonts w:ascii="Times New Roman" w:eastAsia="Times New Roman" w:hAnsi="Times New Roman"/>
          <w:sz w:val="24"/>
          <w:szCs w:val="24"/>
          <w:lang w:eastAsia="bg-BG"/>
        </w:rPr>
        <w:t>човешки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661C3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661C3">
        <w:rPr>
          <w:rFonts w:ascii="Times New Roman" w:eastAsia="Times New Roman" w:hAnsi="Times New Roman"/>
          <w:sz w:val="24"/>
          <w:szCs w:val="24"/>
          <w:lang w:eastAsia="bg-BG"/>
        </w:rPr>
        <w:t>финансов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661C3">
        <w:rPr>
          <w:rFonts w:ascii="Times New Roman" w:eastAsia="Times New Roman" w:hAnsi="Times New Roman"/>
          <w:sz w:val="24"/>
          <w:szCs w:val="24"/>
          <w:lang w:eastAsia="bg-BG"/>
        </w:rPr>
        <w:t>ресурс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Комисията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насочва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усилията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разяснителната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кампания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към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представителните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организации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A7227" w:rsidRPr="00445035">
        <w:rPr>
          <w:rFonts w:ascii="Times New Roman" w:eastAsia="Times New Roman" w:hAnsi="Times New Roman"/>
          <w:sz w:val="24"/>
          <w:szCs w:val="24"/>
          <w:lang w:eastAsia="bg-BG"/>
        </w:rPr>
        <w:t>АЛД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661C3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661C3">
        <w:rPr>
          <w:rFonts w:ascii="Times New Roman" w:eastAsia="Times New Roman" w:hAnsi="Times New Roman"/>
          <w:sz w:val="24"/>
          <w:szCs w:val="24"/>
          <w:lang w:eastAsia="bg-BG"/>
        </w:rPr>
        <w:t>секторен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661C3">
        <w:rPr>
          <w:rFonts w:ascii="Times New Roman" w:eastAsia="Times New Roman" w:hAnsi="Times New Roman"/>
          <w:sz w:val="24"/>
          <w:szCs w:val="24"/>
          <w:lang w:eastAsia="bg-BG"/>
        </w:rPr>
        <w:t>принцип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цел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постигане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мултиплициращ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ефект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4B0FD7B4" w14:textId="0A737B95" w:rsidR="003F24CF" w:rsidRDefault="003F24CF" w:rsidP="00991DF6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отчетния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период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двата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етапа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информационно-разяснителната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кампания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общо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организирани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60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="002661C3">
        <w:rPr>
          <w:rFonts w:ascii="Times New Roman" w:eastAsia="Times New Roman" w:hAnsi="Times New Roman"/>
          <w:sz w:val="24"/>
          <w:szCs w:val="24"/>
          <w:lang w:eastAsia="bg-BG"/>
        </w:rPr>
        <w:t>тделни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661C3">
        <w:rPr>
          <w:rFonts w:ascii="Times New Roman" w:eastAsia="Times New Roman" w:hAnsi="Times New Roman"/>
          <w:sz w:val="24"/>
          <w:szCs w:val="24"/>
          <w:lang w:eastAsia="bg-BG"/>
        </w:rPr>
        <w:t>събития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661C3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661C3">
        <w:rPr>
          <w:rFonts w:ascii="Times New Roman" w:eastAsia="Times New Roman" w:hAnsi="Times New Roman"/>
          <w:sz w:val="24"/>
          <w:szCs w:val="24"/>
          <w:lang w:eastAsia="bg-BG"/>
        </w:rPr>
        <w:t>над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661C3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000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участници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публичния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частния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сектор,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академичните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среди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неправителствения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сектор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3EFD6378" w14:textId="77777777" w:rsidR="002661C3" w:rsidRPr="00445035" w:rsidRDefault="002661C3" w:rsidP="00991DF6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DD46591" w14:textId="661461F6" w:rsidR="002C6BC5" w:rsidRPr="00445035" w:rsidRDefault="002C6BC5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Получени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уведомления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E85332"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АЛД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E85332"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E85332"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ОЛД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,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определили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E85332"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ДЛЗД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</w:p>
    <w:p w14:paraId="4F8611C7" w14:textId="0A0B454D" w:rsidR="0090446B" w:rsidRPr="00445035" w:rsidRDefault="0090446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прилагането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реглам</w:t>
      </w:r>
      <w:r w:rsidR="002661C3">
        <w:rPr>
          <w:rFonts w:ascii="Times New Roman" w:hAnsi="Times New Roman"/>
          <w:sz w:val="24"/>
          <w:szCs w:val="24"/>
        </w:rPr>
        <w:t>ент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2661C3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2661C3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2661C3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2661C3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87E76" w:rsidRPr="00445035">
        <w:rPr>
          <w:rFonts w:ascii="Times New Roman" w:hAnsi="Times New Roman"/>
          <w:sz w:val="24"/>
          <w:szCs w:val="24"/>
        </w:rPr>
        <w:t>АЛД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87E76" w:rsidRPr="00445035">
        <w:rPr>
          <w:rFonts w:ascii="Times New Roman" w:hAnsi="Times New Roman"/>
          <w:sz w:val="24"/>
          <w:szCs w:val="24"/>
        </w:rPr>
        <w:t>ОЛД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задължени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определят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87E76" w:rsidRPr="00445035">
        <w:rPr>
          <w:rFonts w:ascii="Times New Roman" w:hAnsi="Times New Roman"/>
          <w:sz w:val="24"/>
          <w:szCs w:val="24"/>
        </w:rPr>
        <w:t>ДЛЗД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всички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случаи</w:t>
      </w:r>
      <w:r w:rsidR="002661C3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когато:</w:t>
      </w:r>
      <w:r w:rsidR="00F5039B">
        <w:rPr>
          <w:rFonts w:ascii="Times New Roman" w:hAnsi="Times New Roman"/>
          <w:sz w:val="24"/>
          <w:szCs w:val="24"/>
        </w:rPr>
        <w:t xml:space="preserve"> </w:t>
      </w:r>
    </w:p>
    <w:p w14:paraId="6564E172" w14:textId="0DDE233D" w:rsidR="0090446B" w:rsidRPr="00445035" w:rsidRDefault="0090446B" w:rsidP="006D2A6D">
      <w:pPr>
        <w:numPr>
          <w:ilvl w:val="0"/>
          <w:numId w:val="2"/>
        </w:numPr>
        <w:tabs>
          <w:tab w:val="left" w:pos="993"/>
        </w:tabs>
        <w:suppressAutoHyphens w:val="0"/>
        <w:autoSpaceDN/>
        <w:spacing w:after="120" w:line="360" w:lineRule="auto"/>
        <w:ind w:left="0"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обработването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извършва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публичен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структура,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освен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когато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става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въпрос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съдилища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изпълнение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съдебните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функции;</w:t>
      </w:r>
      <w:r w:rsidR="00F5039B">
        <w:rPr>
          <w:rFonts w:ascii="Times New Roman" w:hAnsi="Times New Roman"/>
          <w:sz w:val="24"/>
          <w:szCs w:val="24"/>
        </w:rPr>
        <w:t xml:space="preserve"> </w:t>
      </w:r>
    </w:p>
    <w:p w14:paraId="6A29D0AA" w14:textId="608FECFD" w:rsidR="0090446B" w:rsidRPr="00445035" w:rsidRDefault="0090446B" w:rsidP="006D2A6D">
      <w:pPr>
        <w:numPr>
          <w:ilvl w:val="0"/>
          <w:numId w:val="2"/>
        </w:numPr>
        <w:tabs>
          <w:tab w:val="left" w:pos="993"/>
        </w:tabs>
        <w:suppressAutoHyphens w:val="0"/>
        <w:autoSpaceDN/>
        <w:spacing w:after="120" w:line="360" w:lineRule="auto"/>
        <w:ind w:left="0"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основните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дейности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85332" w:rsidRPr="00445035">
        <w:rPr>
          <w:rFonts w:ascii="Times New Roman" w:hAnsi="Times New Roman"/>
          <w:sz w:val="24"/>
          <w:szCs w:val="24"/>
        </w:rPr>
        <w:t>АЛД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85332" w:rsidRPr="00445035">
        <w:rPr>
          <w:rFonts w:ascii="Times New Roman" w:hAnsi="Times New Roman"/>
          <w:sz w:val="24"/>
          <w:szCs w:val="24"/>
        </w:rPr>
        <w:t>ОЛД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състоят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операции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обработване,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които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поради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своето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естество,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обхват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и/или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цели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изискват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редовно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систематично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мащабно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наблюдение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субектите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данни;</w:t>
      </w:r>
      <w:r w:rsidR="00F5039B">
        <w:rPr>
          <w:rFonts w:ascii="Times New Roman" w:hAnsi="Times New Roman"/>
          <w:sz w:val="24"/>
          <w:szCs w:val="24"/>
        </w:rPr>
        <w:t xml:space="preserve"> </w:t>
      </w:r>
    </w:p>
    <w:p w14:paraId="61370C6E" w14:textId="05B50AC7" w:rsidR="0090446B" w:rsidRPr="00445035" w:rsidRDefault="0090446B" w:rsidP="006D2A6D">
      <w:pPr>
        <w:numPr>
          <w:ilvl w:val="0"/>
          <w:numId w:val="2"/>
        </w:numPr>
        <w:tabs>
          <w:tab w:val="left" w:pos="993"/>
        </w:tabs>
        <w:suppressAutoHyphens w:val="0"/>
        <w:autoSpaceDN/>
        <w:spacing w:after="120" w:line="360" w:lineRule="auto"/>
        <w:ind w:left="0"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основните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дейности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85332" w:rsidRPr="00445035">
        <w:rPr>
          <w:rFonts w:ascii="Times New Roman" w:hAnsi="Times New Roman"/>
          <w:sz w:val="24"/>
          <w:szCs w:val="24"/>
        </w:rPr>
        <w:t>АЛД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85332" w:rsidRPr="00445035">
        <w:rPr>
          <w:rFonts w:ascii="Times New Roman" w:hAnsi="Times New Roman"/>
          <w:sz w:val="24"/>
          <w:szCs w:val="24"/>
        </w:rPr>
        <w:t>ОЛД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състоят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мащабно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обработване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специалн</w:t>
      </w:r>
      <w:r w:rsidR="008A4C20" w:rsidRPr="00445035">
        <w:rPr>
          <w:rFonts w:ascii="Times New Roman" w:hAnsi="Times New Roman"/>
          <w:sz w:val="24"/>
          <w:szCs w:val="24"/>
        </w:rPr>
        <w:t>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A4C20" w:rsidRPr="00445035">
        <w:rPr>
          <w:rFonts w:ascii="Times New Roman" w:hAnsi="Times New Roman"/>
          <w:sz w:val="24"/>
          <w:szCs w:val="24"/>
        </w:rPr>
        <w:t>категории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A4C20"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A4C20" w:rsidRPr="00445035">
        <w:rPr>
          <w:rFonts w:ascii="Times New Roman" w:hAnsi="Times New Roman"/>
          <w:sz w:val="24"/>
          <w:szCs w:val="24"/>
        </w:rPr>
        <w:t>съгласно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A4C20" w:rsidRPr="00445035">
        <w:rPr>
          <w:rFonts w:ascii="Times New Roman" w:hAnsi="Times New Roman"/>
          <w:sz w:val="24"/>
          <w:szCs w:val="24"/>
        </w:rPr>
        <w:t>чл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9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свързан</w:t>
      </w:r>
      <w:r w:rsidR="002661C3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2661C3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2661C3">
        <w:rPr>
          <w:rFonts w:ascii="Times New Roman" w:hAnsi="Times New Roman"/>
          <w:sz w:val="24"/>
          <w:szCs w:val="24"/>
        </w:rPr>
        <w:t>присъди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2661C3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2661C3">
        <w:rPr>
          <w:rFonts w:ascii="Times New Roman" w:hAnsi="Times New Roman"/>
          <w:sz w:val="24"/>
          <w:szCs w:val="24"/>
        </w:rPr>
        <w:t>нарушения,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A4C20"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A4C20" w:rsidRPr="00445035">
        <w:rPr>
          <w:rFonts w:ascii="Times New Roman" w:hAnsi="Times New Roman"/>
          <w:sz w:val="24"/>
          <w:szCs w:val="24"/>
        </w:rPr>
        <w:t>чл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10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регламент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17E4CFC6" w14:textId="6523483E" w:rsidR="0090446B" w:rsidRPr="00445035" w:rsidRDefault="0090446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Извън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гореизброените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хипотези,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които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определянето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87E76" w:rsidRPr="00445035">
        <w:rPr>
          <w:rFonts w:ascii="Times New Roman" w:hAnsi="Times New Roman"/>
          <w:sz w:val="24"/>
          <w:szCs w:val="24"/>
        </w:rPr>
        <w:t>ДЛЗД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задължително,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всеки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един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87E76" w:rsidRPr="00445035">
        <w:rPr>
          <w:rFonts w:ascii="Times New Roman" w:hAnsi="Times New Roman"/>
          <w:sz w:val="24"/>
          <w:szCs w:val="24"/>
        </w:rPr>
        <w:t>АЛД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87E76" w:rsidRPr="00445035">
        <w:rPr>
          <w:rFonts w:ascii="Times New Roman" w:hAnsi="Times New Roman"/>
          <w:sz w:val="24"/>
          <w:szCs w:val="24"/>
        </w:rPr>
        <w:t>ОЛД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2661C3">
        <w:rPr>
          <w:rFonts w:ascii="Times New Roman" w:hAnsi="Times New Roman"/>
          <w:sz w:val="24"/>
          <w:szCs w:val="24"/>
        </w:rPr>
        <w:t>може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своя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преценка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също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определи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такъв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служител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4003A36A" w14:textId="6AA0E334" w:rsidR="0090446B" w:rsidRPr="00445035" w:rsidRDefault="00387E76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АЛД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90446B" w:rsidRPr="00445035">
        <w:rPr>
          <w:rFonts w:ascii="Times New Roman" w:hAnsi="Times New Roman"/>
          <w:sz w:val="24"/>
          <w:szCs w:val="24"/>
        </w:rPr>
        <w:t>или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90446B"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90446B" w:rsidRPr="00445035">
        <w:rPr>
          <w:rFonts w:ascii="Times New Roman" w:hAnsi="Times New Roman"/>
          <w:sz w:val="24"/>
          <w:szCs w:val="24"/>
        </w:rPr>
        <w:t>задължени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90446B"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90446B" w:rsidRPr="00445035">
        <w:rPr>
          <w:rFonts w:ascii="Times New Roman" w:hAnsi="Times New Roman"/>
          <w:sz w:val="24"/>
          <w:szCs w:val="24"/>
        </w:rPr>
        <w:t>публикуват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90446B"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90446B"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90446B" w:rsidRPr="00445035">
        <w:rPr>
          <w:rFonts w:ascii="Times New Roman" w:hAnsi="Times New Roman"/>
          <w:sz w:val="24"/>
          <w:szCs w:val="24"/>
        </w:rPr>
        <w:t>контакт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90446B"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ДЛЗД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90446B"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90446B"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90446B" w:rsidRPr="00445035">
        <w:rPr>
          <w:rFonts w:ascii="Times New Roman" w:hAnsi="Times New Roman"/>
          <w:sz w:val="24"/>
          <w:szCs w:val="24"/>
        </w:rPr>
        <w:t>ги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90446B" w:rsidRPr="00445035">
        <w:rPr>
          <w:rFonts w:ascii="Times New Roman" w:hAnsi="Times New Roman"/>
          <w:sz w:val="24"/>
          <w:szCs w:val="24"/>
        </w:rPr>
        <w:t>съобщят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90446B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90446B"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90446B"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90446B" w:rsidRPr="00445035">
        <w:rPr>
          <w:rFonts w:ascii="Times New Roman" w:hAnsi="Times New Roman"/>
          <w:sz w:val="24"/>
          <w:szCs w:val="24"/>
        </w:rPr>
        <w:t>отчетния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90446B" w:rsidRPr="00445035">
        <w:rPr>
          <w:rFonts w:ascii="Times New Roman" w:hAnsi="Times New Roman"/>
          <w:sz w:val="24"/>
          <w:szCs w:val="24"/>
        </w:rPr>
        <w:t>период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90446B" w:rsidRPr="00445035">
        <w:rPr>
          <w:rFonts w:ascii="Times New Roman" w:hAnsi="Times New Roman"/>
          <w:sz w:val="24"/>
          <w:szCs w:val="24"/>
        </w:rPr>
        <w:t>3222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90446B" w:rsidRPr="00445035">
        <w:rPr>
          <w:rFonts w:ascii="Times New Roman" w:hAnsi="Times New Roman"/>
          <w:sz w:val="24"/>
          <w:szCs w:val="24"/>
        </w:rPr>
        <w:t>или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90446B"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90446B" w:rsidRPr="00445035">
        <w:rPr>
          <w:rFonts w:ascii="Times New Roman" w:hAnsi="Times New Roman"/>
          <w:sz w:val="24"/>
          <w:szCs w:val="24"/>
        </w:rPr>
        <w:t>уведомили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90446B"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90446B"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90446B" w:rsidRPr="00445035">
        <w:rPr>
          <w:rFonts w:ascii="Times New Roman" w:hAnsi="Times New Roman"/>
          <w:sz w:val="24"/>
          <w:szCs w:val="24"/>
        </w:rPr>
        <w:t>определено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ДЛЗД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29D68D23" w14:textId="5FF4FA94" w:rsidR="00D01EC6" w:rsidRPr="00445035" w:rsidRDefault="00983885" w:rsidP="00954ECB">
      <w:pPr>
        <w:tabs>
          <w:tab w:val="left" w:pos="708"/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45035">
        <w:rPr>
          <w:rFonts w:ascii="Times New Roman" w:hAnsi="Times New Roman"/>
          <w:b/>
          <w:bCs/>
          <w:sz w:val="24"/>
          <w:szCs w:val="24"/>
        </w:rPr>
        <w:br w:type="page"/>
      </w:r>
      <w:r w:rsidR="00D01EC6" w:rsidRPr="00445035">
        <w:rPr>
          <w:rFonts w:ascii="Times New Roman" w:hAnsi="Times New Roman"/>
          <w:b/>
          <w:bCs/>
          <w:sz w:val="24"/>
          <w:szCs w:val="24"/>
        </w:rPr>
        <w:lastRenderedPageBreak/>
        <w:t>VIІI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01EC6" w:rsidRPr="00445035">
        <w:rPr>
          <w:rFonts w:ascii="Times New Roman" w:hAnsi="Times New Roman"/>
          <w:b/>
          <w:bCs/>
          <w:sz w:val="24"/>
          <w:szCs w:val="24"/>
        </w:rPr>
        <w:t>УЧАСТИЕ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1EC6" w:rsidRPr="00445035">
        <w:rPr>
          <w:rFonts w:ascii="Times New Roman" w:hAnsi="Times New Roman"/>
          <w:b/>
          <w:bCs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1EC6" w:rsidRPr="00445035">
        <w:rPr>
          <w:rFonts w:ascii="Times New Roman" w:hAnsi="Times New Roman"/>
          <w:b/>
          <w:bCs/>
          <w:sz w:val="24"/>
          <w:szCs w:val="24"/>
        </w:rPr>
        <w:t>КЗЛД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1EC6" w:rsidRPr="00445035">
        <w:rPr>
          <w:rFonts w:ascii="Times New Roman" w:hAnsi="Times New Roman"/>
          <w:b/>
          <w:bCs/>
          <w:sz w:val="24"/>
          <w:szCs w:val="24"/>
        </w:rPr>
        <w:t>В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1EC6" w:rsidRPr="00445035">
        <w:rPr>
          <w:rFonts w:ascii="Times New Roman" w:hAnsi="Times New Roman"/>
          <w:b/>
          <w:bCs/>
          <w:sz w:val="24"/>
          <w:szCs w:val="24"/>
        </w:rPr>
        <w:t>МЕХАНИЗМИТЕ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1EC6" w:rsidRPr="00445035">
        <w:rPr>
          <w:rFonts w:ascii="Times New Roman" w:hAnsi="Times New Roman"/>
          <w:b/>
          <w:bCs/>
          <w:sz w:val="24"/>
          <w:szCs w:val="24"/>
        </w:rPr>
        <w:t>ЗА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1EC6" w:rsidRPr="00445035">
        <w:rPr>
          <w:rFonts w:ascii="Times New Roman" w:hAnsi="Times New Roman"/>
          <w:b/>
          <w:bCs/>
          <w:sz w:val="24"/>
          <w:szCs w:val="24"/>
        </w:rPr>
        <w:t>СЪГЛАСУВАНОСТ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1EC6" w:rsidRPr="00445035">
        <w:rPr>
          <w:rFonts w:ascii="Times New Roman" w:hAnsi="Times New Roman"/>
          <w:b/>
          <w:bCs/>
          <w:sz w:val="24"/>
          <w:szCs w:val="24"/>
        </w:rPr>
        <w:t>И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1EC6" w:rsidRPr="00445035">
        <w:rPr>
          <w:rFonts w:ascii="Times New Roman" w:hAnsi="Times New Roman"/>
          <w:b/>
          <w:bCs/>
          <w:sz w:val="24"/>
          <w:szCs w:val="24"/>
        </w:rPr>
        <w:t>СЪТРУДНИЧЕСТВО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1EC6" w:rsidRPr="00445035">
        <w:rPr>
          <w:rFonts w:ascii="Times New Roman" w:hAnsi="Times New Roman"/>
          <w:b/>
          <w:bCs/>
          <w:sz w:val="24"/>
          <w:szCs w:val="24"/>
        </w:rPr>
        <w:t>В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1EC6" w:rsidRPr="00445035">
        <w:rPr>
          <w:rFonts w:ascii="Times New Roman" w:hAnsi="Times New Roman"/>
          <w:b/>
          <w:bCs/>
          <w:sz w:val="24"/>
          <w:szCs w:val="24"/>
        </w:rPr>
        <w:t>РАМКИТЕ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1EC6" w:rsidRPr="00445035">
        <w:rPr>
          <w:rFonts w:ascii="Times New Roman" w:hAnsi="Times New Roman"/>
          <w:b/>
          <w:bCs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1EC6" w:rsidRPr="00445035">
        <w:rPr>
          <w:rFonts w:ascii="Times New Roman" w:hAnsi="Times New Roman"/>
          <w:b/>
          <w:bCs/>
          <w:sz w:val="24"/>
          <w:szCs w:val="24"/>
        </w:rPr>
        <w:t>ЕС</w:t>
      </w:r>
    </w:p>
    <w:p w14:paraId="26F13742" w14:textId="63CF011C" w:rsidR="00D01EC6" w:rsidRPr="00445035" w:rsidRDefault="00D01EC6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45035">
        <w:rPr>
          <w:rFonts w:ascii="Times New Roman" w:hAnsi="Times New Roman"/>
          <w:b/>
          <w:bCs/>
          <w:sz w:val="24"/>
          <w:szCs w:val="24"/>
        </w:rPr>
        <w:t>1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/>
          <w:bCs/>
          <w:sz w:val="24"/>
          <w:szCs w:val="24"/>
        </w:rPr>
        <w:t>Участие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в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заседанията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Европейския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комитет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по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защита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личните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данни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и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експертните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подгрупи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към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него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0EE193A8" w14:textId="0FB18F14" w:rsidR="00D01EC6" w:rsidRPr="00445035" w:rsidRDefault="00D01EC6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Европейският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комитет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(ЕКЗД,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EDPB)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нов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ЕС,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създаден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</w:rPr>
        <w:t>Регламент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</w:rPr>
        <w:t>(ЕС)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</w:rPr>
        <w:t>2016/679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25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май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., </w:t>
      </w:r>
      <w:r w:rsidRPr="00445035">
        <w:rPr>
          <w:rFonts w:ascii="Times New Roman" w:hAnsi="Times New Roman"/>
          <w:sz w:val="24"/>
          <w:szCs w:val="24"/>
        </w:rPr>
        <w:t>който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отговаря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еднаквото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прилагане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Регламента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всички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държави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2661C3">
        <w:rPr>
          <w:rFonts w:ascii="Times New Roman" w:hAnsi="Times New Roman"/>
          <w:sz w:val="24"/>
          <w:szCs w:val="24"/>
        </w:rPr>
        <w:t>-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членки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ЕС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Съставен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ръководителите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всички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страните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-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членки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ЕС</w:t>
      </w:r>
      <w:r w:rsidR="002661C3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Европейския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надзорен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техни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представители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Европейската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комисия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участва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заседанията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Комитета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глас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7F6419" w:rsidRPr="00445035">
        <w:rPr>
          <w:rFonts w:ascii="Times New Roman" w:hAnsi="Times New Roman"/>
          <w:sz w:val="24"/>
          <w:szCs w:val="24"/>
        </w:rPr>
        <w:t>ЕКЗД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правоприемник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Работна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група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</w:rPr>
        <w:t>чл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29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</w:rPr>
        <w:t>Директива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</w:rPr>
        <w:t>95/46</w:t>
      </w:r>
      <w:r w:rsidR="00871F0B" w:rsidRPr="00445035">
        <w:rPr>
          <w:rFonts w:ascii="Times New Roman" w:hAnsi="Times New Roman"/>
          <w:sz w:val="24"/>
          <w:szCs w:val="24"/>
        </w:rPr>
        <w:t>/ЕО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личността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обработка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свободно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движение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тези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(отменена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започване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прилагането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Регламент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25644F" w:rsidRPr="00445035">
        <w:rPr>
          <w:rFonts w:ascii="Times New Roman" w:hAnsi="Times New Roman"/>
          <w:sz w:val="24"/>
          <w:szCs w:val="24"/>
        </w:rPr>
        <w:t>(ЕС)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2016/679)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7EEA3BBD" w14:textId="0F2B744C" w:rsidR="00D01EC6" w:rsidRPr="00445035" w:rsidRDefault="00D01EC6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Първото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заседание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9490A" w:rsidRPr="00445035">
        <w:rPr>
          <w:rFonts w:ascii="Times New Roman" w:hAnsi="Times New Roman"/>
          <w:sz w:val="24"/>
          <w:szCs w:val="24"/>
        </w:rPr>
        <w:t>ЕКЗД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провежда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25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май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b/>
          <w:bCs/>
          <w:sz w:val="24"/>
          <w:szCs w:val="24"/>
        </w:rPr>
        <w:t>Председателят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българския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надзорен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о</w:t>
      </w:r>
      <w:r w:rsidR="002661C3">
        <w:rPr>
          <w:rFonts w:ascii="Times New Roman" w:hAnsi="Times New Roman"/>
          <w:b/>
          <w:bCs/>
          <w:sz w:val="24"/>
          <w:szCs w:val="24"/>
        </w:rPr>
        <w:t>рган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61C3">
        <w:rPr>
          <w:rFonts w:ascii="Times New Roman" w:hAnsi="Times New Roman"/>
          <w:b/>
          <w:bCs/>
          <w:sz w:val="24"/>
          <w:szCs w:val="24"/>
        </w:rPr>
        <w:t>за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61C3">
        <w:rPr>
          <w:rFonts w:ascii="Times New Roman" w:hAnsi="Times New Roman"/>
          <w:b/>
          <w:bCs/>
          <w:sz w:val="24"/>
          <w:szCs w:val="24"/>
        </w:rPr>
        <w:t>защита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61C3">
        <w:rPr>
          <w:rFonts w:ascii="Times New Roman" w:hAnsi="Times New Roman"/>
          <w:b/>
          <w:bCs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61C3">
        <w:rPr>
          <w:rFonts w:ascii="Times New Roman" w:hAnsi="Times New Roman"/>
          <w:b/>
          <w:bCs/>
          <w:sz w:val="24"/>
          <w:szCs w:val="24"/>
        </w:rPr>
        <w:t>личните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61C3">
        <w:rPr>
          <w:rFonts w:ascii="Times New Roman" w:hAnsi="Times New Roman"/>
          <w:b/>
          <w:bCs/>
          <w:sz w:val="24"/>
          <w:szCs w:val="24"/>
        </w:rPr>
        <w:t>данни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Венцислав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Караджов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е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избран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единодушно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за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негов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заместник-председател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Изборът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г-н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Караджов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признание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2661C3">
        <w:rPr>
          <w:rFonts w:ascii="Times New Roman" w:hAnsi="Times New Roman"/>
          <w:sz w:val="24"/>
          <w:szCs w:val="24"/>
        </w:rPr>
        <w:t>е</w:t>
      </w:r>
      <w:r w:rsidRPr="00445035">
        <w:rPr>
          <w:rFonts w:ascii="Times New Roman" w:hAnsi="Times New Roman"/>
          <w:sz w:val="24"/>
          <w:szCs w:val="24"/>
        </w:rPr>
        <w:t>вропейско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ниво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активното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участие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изготвянето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новата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европейска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рамка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подготовката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нейното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прилагане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7B02CC33" w14:textId="6BBBB386" w:rsidR="00D01EC6" w:rsidRPr="00445035" w:rsidRDefault="00D01EC6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Отчетният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период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изключително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интензивен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всички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наднационални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форми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сътрудничество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сектора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защита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личните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Във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връзка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започване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функционирането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FE660B" w:rsidRPr="00445035">
        <w:rPr>
          <w:rFonts w:ascii="Times New Roman" w:hAnsi="Times New Roman"/>
          <w:bCs/>
          <w:sz w:val="24"/>
          <w:szCs w:val="24"/>
        </w:rPr>
        <w:t>ЕКЗД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всички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въпроси,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които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Общият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25644F"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25644F"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25644F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25644F"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оставя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държавите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членки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решат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самостоятелно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или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чрез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сътрудничество,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през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цялата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2018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bCs/>
          <w:sz w:val="24"/>
          <w:szCs w:val="24"/>
        </w:rPr>
        <w:t>г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експертните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подгрупи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Работна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група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</w:rPr>
        <w:t>чл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29,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съответно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ЕКЗД,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реализират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значителен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обем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работа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3560BB30" w14:textId="241591D0" w:rsidR="00D01EC6" w:rsidRPr="00445035" w:rsidRDefault="00D01EC6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Сред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най-натоварените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подгрупи,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които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участват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представители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КЗЛД,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Технологичната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подгрупа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През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2018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bCs/>
          <w:sz w:val="24"/>
          <w:szCs w:val="24"/>
        </w:rPr>
        <w:t>г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подгрупата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продължава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интензивната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подготовка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проекти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насоки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сертифицирането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акредитацията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</w:rPr>
        <w:t>чл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42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43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Общия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25644F"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25644F"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25644F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25644F"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След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множество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дискусии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през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годината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подготвен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компромисен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текст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Насоките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сертифициране,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които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към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края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отчетния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период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във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фаза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обществено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обсъждане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Работата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двата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документа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техните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анекси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ще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продължи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през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2019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bCs/>
          <w:sz w:val="24"/>
          <w:szCs w:val="24"/>
        </w:rPr>
        <w:t>г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5AF9E140" w14:textId="6E2820E3" w:rsidR="00D01EC6" w:rsidRPr="00445035" w:rsidRDefault="00D01EC6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Експертите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Технологичната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подгрупа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работят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усилено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подготовка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Насоки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видеонаблюдението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Предвид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разликите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отделните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държави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отноше</w:t>
      </w:r>
      <w:r w:rsidR="002661C3">
        <w:rPr>
          <w:rFonts w:ascii="Times New Roman" w:hAnsi="Times New Roman"/>
          <w:bCs/>
          <w:sz w:val="24"/>
          <w:szCs w:val="24"/>
        </w:rPr>
        <w:t>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2661C3">
        <w:rPr>
          <w:rFonts w:ascii="Times New Roman" w:hAnsi="Times New Roman"/>
          <w:bCs/>
          <w:sz w:val="24"/>
          <w:szCs w:val="24"/>
        </w:rPr>
        <w:t>регулирането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2661C3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2661C3">
        <w:rPr>
          <w:rFonts w:ascii="Times New Roman" w:hAnsi="Times New Roman"/>
          <w:bCs/>
          <w:sz w:val="24"/>
          <w:szCs w:val="24"/>
        </w:rPr>
        <w:t>този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2661C3">
        <w:rPr>
          <w:rFonts w:ascii="Times New Roman" w:hAnsi="Times New Roman"/>
          <w:bCs/>
          <w:sz w:val="24"/>
          <w:szCs w:val="24"/>
        </w:rPr>
        <w:t>сектор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обсъжданията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ще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продължат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през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2019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bCs/>
          <w:sz w:val="24"/>
          <w:szCs w:val="24"/>
        </w:rPr>
        <w:t>г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3F4332A9" w14:textId="7116DB55" w:rsidR="00D01EC6" w:rsidRPr="00445035" w:rsidRDefault="00D01EC6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lastRenderedPageBreak/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края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отчетния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период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приключва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подготвителния</w:t>
      </w:r>
      <w:r w:rsidR="002661C3">
        <w:rPr>
          <w:rFonts w:ascii="Times New Roman" w:hAnsi="Times New Roman"/>
          <w:bCs/>
          <w:sz w:val="24"/>
          <w:szCs w:val="24"/>
        </w:rPr>
        <w:t>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(организационен)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етап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започва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същинската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работа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разработване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Насоки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поверителност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проектиране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подразбиране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Също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както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тези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насоки,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така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бъдещата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работа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насоки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относно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bCs/>
          <w:sz w:val="24"/>
          <w:szCs w:val="24"/>
        </w:rPr>
        <w:t>Блокчейн</w:t>
      </w:r>
      <w:proofErr w:type="spellEnd"/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технологията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ще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намерят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своето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развитие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през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следващия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отчетен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период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0FFB5224" w14:textId="0EB7D669" w:rsidR="00D01EC6" w:rsidRPr="00445035" w:rsidRDefault="00D01EC6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През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2018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445035">
        <w:rPr>
          <w:rFonts w:ascii="Times New Roman" w:hAnsi="Times New Roman"/>
          <w:bCs/>
          <w:sz w:val="24"/>
          <w:szCs w:val="24"/>
        </w:rPr>
        <w:t>г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са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разгледани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28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списъци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видовете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операции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обработване,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които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изисква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оценка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въздействието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върху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защитата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във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връзка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</w:rPr>
        <w:t>чл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35,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bCs/>
          <w:sz w:val="24"/>
          <w:szCs w:val="24"/>
        </w:rPr>
        <w:t>пар</w:t>
      </w:r>
      <w:proofErr w:type="spellEnd"/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4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Общия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25644F"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25644F"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25644F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25644F"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Подгрупата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прави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оценка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всички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предложени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критерии,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изработва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прилага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единен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подход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анализ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оценка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ги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представя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заседание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ЕКЗД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одобрение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Работата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подгрупата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приета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единодушно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ръководителите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националните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надзорни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органи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време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заседанието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ЕКЗД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378AF344" w14:textId="197742F9" w:rsidR="00D01EC6" w:rsidRPr="00445035" w:rsidRDefault="00D01EC6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Продължава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текущото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оповестяване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уведомленията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нарушаване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сигурността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данните,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получени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националните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надзорни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органи,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следващите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отчетни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периоди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тази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информация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ще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послужи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осъществяването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задълбочен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анализ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предложение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конкретни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мерки,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които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следва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бъдат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предприети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национално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ниво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сътрудничество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между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органите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защита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държавите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-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членки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ЕС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68A3366A" w14:textId="30F3EDF4" w:rsidR="00D01EC6" w:rsidRPr="00445035" w:rsidRDefault="00D01EC6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През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отчетния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период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подгрупата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започва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работа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разработването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насоки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регулиране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обработването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личн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и данни в сферата на </w:t>
      </w:r>
      <w:proofErr w:type="spellStart"/>
      <w:r w:rsidR="00F5039B">
        <w:rPr>
          <w:rFonts w:ascii="Times New Roman" w:hAnsi="Times New Roman"/>
          <w:b/>
          <w:bCs/>
          <w:sz w:val="24"/>
          <w:szCs w:val="24"/>
        </w:rPr>
        <w:t>електронно</w:t>
      </w:r>
      <w:r w:rsidRPr="00445035">
        <w:rPr>
          <w:rFonts w:ascii="Times New Roman" w:hAnsi="Times New Roman"/>
          <w:b/>
          <w:bCs/>
          <w:sz w:val="24"/>
          <w:szCs w:val="24"/>
        </w:rPr>
        <w:t>свързаните</w:t>
      </w:r>
      <w:proofErr w:type="spellEnd"/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превозни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средства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и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изкуствения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интелект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586B81FC" w14:textId="20FF9F24" w:rsidR="00D01EC6" w:rsidRDefault="00D01EC6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През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2018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bCs/>
          <w:sz w:val="24"/>
          <w:szCs w:val="24"/>
        </w:rPr>
        <w:t>г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се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провеждат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активни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дискусии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участието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представители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КЗЛД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експертните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подгрупи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„Международни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трансфери</w:t>
      </w:r>
      <w:r w:rsidR="001F69D4" w:rsidRPr="00445035">
        <w:rPr>
          <w:rFonts w:ascii="Times New Roman" w:hAnsi="Times New Roman"/>
          <w:bCs/>
          <w:sz w:val="24"/>
          <w:szCs w:val="24"/>
        </w:rPr>
        <w:t>“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(ITS)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„Граници,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пътуване,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правоприлагане</w:t>
      </w:r>
      <w:r w:rsidR="001F69D4" w:rsidRPr="00445035">
        <w:rPr>
          <w:rFonts w:ascii="Times New Roman" w:hAnsi="Times New Roman"/>
          <w:bCs/>
          <w:sz w:val="24"/>
          <w:szCs w:val="24"/>
        </w:rPr>
        <w:t>“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(BTLE)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35A09814" w14:textId="77777777" w:rsidR="00F5039B" w:rsidRPr="00445035" w:rsidRDefault="00F5039B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27731BA5" w14:textId="625028C6" w:rsidR="00317C77" w:rsidRPr="00F5039B" w:rsidRDefault="00317C77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5039B">
        <w:rPr>
          <w:rFonts w:ascii="Times New Roman" w:eastAsia="Times New Roman" w:hAnsi="Times New Roman"/>
          <w:b/>
          <w:sz w:val="24"/>
          <w:szCs w:val="24"/>
        </w:rPr>
        <w:t>2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F5039B">
        <w:rPr>
          <w:rFonts w:ascii="Times New Roman" w:hAnsi="Times New Roman"/>
          <w:b/>
          <w:bCs/>
          <w:sz w:val="24"/>
          <w:szCs w:val="24"/>
        </w:rPr>
        <w:t>Обмен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039B">
        <w:rPr>
          <w:rFonts w:ascii="Times New Roman" w:hAnsi="Times New Roman"/>
          <w:b/>
          <w:bCs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039B">
        <w:rPr>
          <w:rFonts w:ascii="Times New Roman" w:hAnsi="Times New Roman"/>
          <w:b/>
          <w:bCs/>
          <w:sz w:val="24"/>
          <w:szCs w:val="24"/>
        </w:rPr>
        <w:t>информация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039B">
        <w:rPr>
          <w:rFonts w:ascii="Times New Roman" w:hAnsi="Times New Roman"/>
          <w:b/>
          <w:bCs/>
          <w:sz w:val="24"/>
          <w:szCs w:val="24"/>
        </w:rPr>
        <w:t>през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039B">
        <w:rPr>
          <w:rFonts w:ascii="Times New Roman" w:hAnsi="Times New Roman"/>
          <w:b/>
          <w:bCs/>
          <w:sz w:val="24"/>
          <w:szCs w:val="24"/>
        </w:rPr>
        <w:t>информационната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039B">
        <w:rPr>
          <w:rFonts w:ascii="Times New Roman" w:hAnsi="Times New Roman"/>
          <w:b/>
          <w:bCs/>
          <w:sz w:val="24"/>
          <w:szCs w:val="24"/>
        </w:rPr>
        <w:t>система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039B">
        <w:rPr>
          <w:rFonts w:ascii="Times New Roman" w:hAnsi="Times New Roman"/>
          <w:b/>
          <w:bCs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039B">
        <w:rPr>
          <w:rFonts w:ascii="Times New Roman" w:hAnsi="Times New Roman"/>
          <w:b/>
          <w:bCs/>
          <w:sz w:val="24"/>
          <w:szCs w:val="24"/>
        </w:rPr>
        <w:t>вътрешния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039B">
        <w:rPr>
          <w:rFonts w:ascii="Times New Roman" w:hAnsi="Times New Roman"/>
          <w:b/>
          <w:bCs/>
          <w:sz w:val="24"/>
          <w:szCs w:val="24"/>
        </w:rPr>
        <w:t>пазар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05F85F7D" w14:textId="02393491" w:rsidR="00317C77" w:rsidRPr="00445035" w:rsidRDefault="00317C77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Информационната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система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вътрешния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пазар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(ИСВП)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сигурно,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многоезично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средство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онлайн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обмен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информация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2473EA05" w14:textId="00369773" w:rsidR="00317C77" w:rsidRPr="00445035" w:rsidRDefault="00317C77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Тя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разработена,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улесни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обмена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между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публичните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администрации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рамките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ЕИЗ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европейскит</w:t>
      </w:r>
      <w:r w:rsidR="00F5039B">
        <w:rPr>
          <w:rFonts w:ascii="Times New Roman" w:hAnsi="Times New Roman"/>
          <w:sz w:val="24"/>
          <w:szCs w:val="24"/>
        </w:rPr>
        <w:t>е институции и органи, които взе</w:t>
      </w:r>
      <w:r w:rsidRPr="00445035">
        <w:rPr>
          <w:rFonts w:ascii="Times New Roman" w:hAnsi="Times New Roman"/>
          <w:sz w:val="24"/>
          <w:szCs w:val="24"/>
        </w:rPr>
        <w:t>мат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практическо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участие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прилагането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законодателството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Европейския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съюз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публикува</w:t>
      </w:r>
      <w:r w:rsidR="00F5039B">
        <w:rPr>
          <w:rFonts w:ascii="Times New Roman" w:hAnsi="Times New Roman"/>
          <w:sz w:val="24"/>
          <w:szCs w:val="24"/>
        </w:rPr>
        <w:t xml:space="preserve">т </w:t>
      </w:r>
      <w:r w:rsidRPr="00445035">
        <w:rPr>
          <w:rFonts w:ascii="Times New Roman" w:hAnsi="Times New Roman"/>
          <w:sz w:val="24"/>
          <w:szCs w:val="24"/>
        </w:rPr>
        <w:t>информация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документи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случаи,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които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имат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трансграничен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характер,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902286">
        <w:rPr>
          <w:rFonts w:ascii="Times New Roman" w:hAnsi="Times New Roman"/>
          <w:sz w:val="24"/>
          <w:szCs w:val="24"/>
        </w:rPr>
        <w:t>т.е.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може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бъдат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засегнати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граждани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няколко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държави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-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членки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ЕС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0DE590B8" w14:textId="7D3F803F" w:rsidR="00317C77" w:rsidRPr="00445035" w:rsidRDefault="00317C77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Движението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документи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D0472" w:rsidRPr="00445035">
        <w:rPr>
          <w:rFonts w:ascii="Times New Roman" w:hAnsi="Times New Roman"/>
          <w:sz w:val="24"/>
          <w:szCs w:val="24"/>
        </w:rPr>
        <w:t>ИСВП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отношен</w:t>
      </w:r>
      <w:r w:rsidR="00F5039B">
        <w:rPr>
          <w:rFonts w:ascii="Times New Roman" w:hAnsi="Times New Roman"/>
          <w:sz w:val="24"/>
          <w:szCs w:val="24"/>
        </w:rPr>
        <w:t xml:space="preserve">ие на защитата на личните данни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извършва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основа</w:t>
      </w:r>
      <w:r w:rsidR="00F5039B">
        <w:rPr>
          <w:rFonts w:ascii="Times New Roman" w:hAnsi="Times New Roman"/>
          <w:sz w:val="24"/>
          <w:szCs w:val="24"/>
        </w:rPr>
        <w:t xml:space="preserve"> на </w:t>
      </w:r>
      <w:r w:rsidRPr="00445035">
        <w:rPr>
          <w:rFonts w:ascii="Times New Roman" w:hAnsi="Times New Roman"/>
          <w:sz w:val="24"/>
          <w:szCs w:val="24"/>
        </w:rPr>
        <w:t>Общия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регламент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правилата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3364C" w:rsidRPr="00445035">
        <w:rPr>
          <w:rFonts w:ascii="Times New Roman" w:hAnsi="Times New Roman"/>
          <w:sz w:val="24"/>
          <w:szCs w:val="24"/>
        </w:rPr>
        <w:t>ЕКЗД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3AEDA096" w14:textId="31015590" w:rsidR="00317C77" w:rsidRPr="00445035" w:rsidRDefault="00317C77" w:rsidP="00991DF6">
      <w:pPr>
        <w:suppressAutoHyphens w:val="0"/>
        <w:autoSpaceDN/>
        <w:spacing w:after="0" w:line="360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lastRenderedPageBreak/>
        <w:t>Към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11C7F" w:rsidRPr="00445035">
        <w:rPr>
          <w:rFonts w:ascii="Times New Roman" w:hAnsi="Times New Roman"/>
          <w:sz w:val="24"/>
          <w:szCs w:val="24"/>
        </w:rPr>
        <w:t>31</w:t>
      </w:r>
      <w:r w:rsidR="00D73A3E">
        <w:rPr>
          <w:rFonts w:ascii="Times New Roman" w:hAnsi="Times New Roman"/>
          <w:sz w:val="24"/>
          <w:szCs w:val="24"/>
        </w:rPr>
        <w:t>.</w:t>
      </w:r>
      <w:r w:rsidR="00E11C7F" w:rsidRPr="00445035">
        <w:rPr>
          <w:rFonts w:ascii="Times New Roman" w:hAnsi="Times New Roman"/>
          <w:sz w:val="24"/>
          <w:szCs w:val="24"/>
        </w:rPr>
        <w:t>12</w:t>
      </w:r>
      <w:r w:rsidR="00D73A3E">
        <w:rPr>
          <w:rFonts w:ascii="Times New Roman" w:hAnsi="Times New Roman"/>
          <w:sz w:val="24"/>
          <w:szCs w:val="24"/>
        </w:rPr>
        <w:t>.</w:t>
      </w:r>
      <w:r w:rsidR="00E11C7F"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регистъра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случаите,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поддържан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ИСВП</w:t>
      </w:r>
      <w:r w:rsidR="00F5039B">
        <w:rPr>
          <w:rFonts w:ascii="Times New Roman" w:hAnsi="Times New Roman"/>
          <w:sz w:val="24"/>
          <w:szCs w:val="24"/>
        </w:rPr>
        <w:t xml:space="preserve">,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имало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255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случая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трансгранично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сътрудничество,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като:</w:t>
      </w:r>
    </w:p>
    <w:p w14:paraId="493667BE" w14:textId="7F9E68BA" w:rsidR="00317C77" w:rsidRPr="00445035" w:rsidRDefault="00317C77" w:rsidP="006D2A6D">
      <w:pPr>
        <w:pStyle w:val="ListParagraph"/>
        <w:numPr>
          <w:ilvl w:val="0"/>
          <w:numId w:val="25"/>
        </w:numPr>
        <w:suppressAutoHyphens w:val="0"/>
        <w:spacing w:after="0" w:line="360" w:lineRule="auto"/>
        <w:ind w:left="0" w:firstLine="567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  <w:lang w:eastAsia="en-GB"/>
        </w:rPr>
        <w:t>176</w:t>
      </w:r>
      <w:r w:rsidR="00F5039B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са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инициирани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в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резултат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на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получени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жалби;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</w:p>
    <w:p w14:paraId="4736C847" w14:textId="16BD2FE3" w:rsidR="00317C77" w:rsidRPr="00445035" w:rsidRDefault="00317C77" w:rsidP="006D2A6D">
      <w:pPr>
        <w:pStyle w:val="ListParagraph"/>
        <w:numPr>
          <w:ilvl w:val="0"/>
          <w:numId w:val="25"/>
        </w:numPr>
        <w:suppressAutoHyphens w:val="0"/>
        <w:spacing w:after="0" w:line="360" w:lineRule="auto"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  <w:lang w:eastAsia="en-GB"/>
        </w:rPr>
        <w:t>79</w:t>
      </w:r>
      <w:r w:rsidR="00F5039B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други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случаи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като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разследвания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и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инициативи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на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национален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надзорен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орган,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правно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задължение,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медийни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доклади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и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др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. </w:t>
      </w:r>
    </w:p>
    <w:p w14:paraId="1BAE26FC" w14:textId="7CD1D193" w:rsidR="00317C77" w:rsidRPr="00445035" w:rsidRDefault="00317C77" w:rsidP="00991DF6">
      <w:pPr>
        <w:suppressAutoHyphens w:val="0"/>
        <w:autoSpaceDN/>
        <w:spacing w:after="0" w:line="360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резултат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гореспоменатите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случаи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започнати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действия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по:</w:t>
      </w:r>
    </w:p>
    <w:p w14:paraId="4F5865AA" w14:textId="00E0F91E" w:rsidR="00F3364C" w:rsidRPr="00445035" w:rsidRDefault="00317C77" w:rsidP="006D2A6D">
      <w:pPr>
        <w:pStyle w:val="ListParagraph"/>
        <w:numPr>
          <w:ilvl w:val="0"/>
          <w:numId w:val="26"/>
        </w:numPr>
        <w:suppressAutoHyphens w:val="0"/>
        <w:spacing w:after="0" w:line="360" w:lineRule="auto"/>
        <w:ind w:left="0" w:firstLine="567"/>
        <w:jc w:val="both"/>
        <w:textAlignment w:val="auto"/>
        <w:rPr>
          <w:rFonts w:ascii="Times New Roman" w:hAnsi="Times New Roman"/>
          <w:sz w:val="24"/>
          <w:szCs w:val="24"/>
          <w:lang w:eastAsia="en-GB"/>
        </w:rPr>
      </w:pPr>
      <w:r w:rsidRPr="00445035">
        <w:rPr>
          <w:rFonts w:ascii="Times New Roman" w:hAnsi="Times New Roman"/>
          <w:sz w:val="24"/>
          <w:szCs w:val="24"/>
          <w:lang w:eastAsia="en-GB"/>
        </w:rPr>
        <w:t>397</w:t>
      </w:r>
      <w:r w:rsidR="00F5039B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процедури,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свързани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с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взаимопомощ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en-GB"/>
        </w:rPr>
        <w:t>Тези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процедури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в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бъдеще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може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да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доведат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до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сътрудничество,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базирано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на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обслужването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от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едно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гише;</w:t>
      </w:r>
    </w:p>
    <w:p w14:paraId="45DE2B6B" w14:textId="0A9E3DD0" w:rsidR="00317C77" w:rsidRPr="00445035" w:rsidRDefault="00317C77" w:rsidP="006D2A6D">
      <w:pPr>
        <w:pStyle w:val="ListParagraph"/>
        <w:numPr>
          <w:ilvl w:val="0"/>
          <w:numId w:val="26"/>
        </w:numPr>
        <w:suppressAutoHyphens w:val="0"/>
        <w:spacing w:after="0" w:line="360" w:lineRule="auto"/>
        <w:ind w:left="0" w:firstLine="567"/>
        <w:jc w:val="both"/>
        <w:textAlignment w:val="auto"/>
        <w:rPr>
          <w:rFonts w:ascii="Times New Roman" w:hAnsi="Times New Roman"/>
          <w:sz w:val="24"/>
          <w:szCs w:val="24"/>
          <w:lang w:eastAsia="en-GB"/>
        </w:rPr>
      </w:pPr>
      <w:r w:rsidRPr="00445035">
        <w:rPr>
          <w:rFonts w:ascii="Times New Roman" w:hAnsi="Times New Roman"/>
          <w:sz w:val="24"/>
          <w:szCs w:val="24"/>
          <w:lang w:eastAsia="en-GB"/>
        </w:rPr>
        <w:t>43</w:t>
      </w:r>
      <w:r w:rsidR="00F5039B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процедури,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базирани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на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обслужване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от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едно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гише</w:t>
      </w:r>
      <w:r w:rsidR="00F5039B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(чл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en-GB"/>
        </w:rPr>
        <w:t>60),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от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които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по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2</w:t>
      </w:r>
      <w:r w:rsidR="00F5039B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има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изготвено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окончателно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решение,</w:t>
      </w:r>
      <w:r w:rsidR="00F5039B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по</w:t>
      </w:r>
      <w:r w:rsidR="00F5039B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20</w:t>
      </w:r>
      <w:r w:rsidR="00F5039B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има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изготвени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проекти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на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решения,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един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проект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на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решение</w:t>
      </w:r>
      <w:r w:rsidR="00F5039B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eastAsia="en-GB"/>
        </w:rPr>
        <w:t>е</w:t>
      </w:r>
      <w:r w:rsidR="00F5039B">
        <w:rPr>
          <w:rFonts w:ascii="Times New Roman" w:hAnsi="Times New Roman"/>
          <w:bCs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eastAsia="en-GB"/>
        </w:rPr>
        <w:t>бил</w:t>
      </w:r>
      <w:r w:rsidR="00F5039B">
        <w:rPr>
          <w:rFonts w:ascii="Times New Roman" w:hAnsi="Times New Roman"/>
          <w:bCs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  <w:lang w:eastAsia="en-GB"/>
        </w:rPr>
        <w:t>преработен</w:t>
      </w:r>
      <w:r w:rsidR="00F5039B">
        <w:rPr>
          <w:rFonts w:ascii="Times New Roman" w:hAnsi="Times New Roman"/>
          <w:bCs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и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по</w:t>
      </w:r>
      <w:r w:rsidR="00F5039B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20</w:t>
      </w:r>
      <w:r w:rsidR="00F5039B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има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проведени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неформални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консултации;</w:t>
      </w:r>
    </w:p>
    <w:p w14:paraId="77347199" w14:textId="32F40FAB" w:rsidR="00317C77" w:rsidRPr="00445035" w:rsidRDefault="00317C77" w:rsidP="006D2A6D">
      <w:pPr>
        <w:pStyle w:val="ListParagraph"/>
        <w:numPr>
          <w:ilvl w:val="0"/>
          <w:numId w:val="26"/>
        </w:numPr>
        <w:suppressAutoHyphens w:val="0"/>
        <w:spacing w:after="0" w:line="360" w:lineRule="auto"/>
        <w:ind w:left="0" w:firstLine="567"/>
        <w:jc w:val="both"/>
        <w:textAlignment w:val="auto"/>
        <w:rPr>
          <w:rFonts w:ascii="Times New Roman" w:hAnsi="Times New Roman"/>
          <w:sz w:val="24"/>
          <w:szCs w:val="24"/>
          <w:lang w:eastAsia="en-GB"/>
        </w:rPr>
      </w:pPr>
      <w:r w:rsidRPr="00445035">
        <w:rPr>
          <w:rFonts w:ascii="Times New Roman" w:hAnsi="Times New Roman"/>
          <w:sz w:val="24"/>
          <w:szCs w:val="24"/>
          <w:lang w:eastAsia="en-GB"/>
        </w:rPr>
        <w:t>25</w:t>
      </w:r>
      <w:r w:rsidR="00F5039B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искания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за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разглеждане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на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случая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като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национален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(местен)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по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  <w:lang w:eastAsia="en-GB"/>
        </w:rPr>
        <w:t>чл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en-GB"/>
        </w:rPr>
        <w:t>56,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  <w:lang w:eastAsia="en-GB"/>
        </w:rPr>
        <w:t>пар</w:t>
      </w:r>
      <w:proofErr w:type="spellEnd"/>
      <w:r w:rsidR="00F5039B">
        <w:rPr>
          <w:rFonts w:ascii="Times New Roman" w:hAnsi="Times New Roman"/>
          <w:sz w:val="24"/>
          <w:szCs w:val="24"/>
          <w:lang w:eastAsia="en-GB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en-GB"/>
        </w:rPr>
        <w:t>2;</w:t>
      </w:r>
    </w:p>
    <w:p w14:paraId="31F6F098" w14:textId="0D8FC52B" w:rsidR="00317C77" w:rsidRPr="00445035" w:rsidRDefault="00317C77" w:rsidP="006D2A6D">
      <w:pPr>
        <w:pStyle w:val="ListParagraph"/>
        <w:numPr>
          <w:ilvl w:val="0"/>
          <w:numId w:val="26"/>
        </w:numPr>
        <w:suppressAutoHyphens w:val="0"/>
        <w:spacing w:after="0" w:line="360" w:lineRule="auto"/>
        <w:ind w:left="0" w:firstLine="567"/>
        <w:jc w:val="both"/>
        <w:textAlignment w:val="auto"/>
        <w:rPr>
          <w:rFonts w:ascii="Times New Roman" w:hAnsi="Times New Roman"/>
          <w:sz w:val="24"/>
          <w:szCs w:val="24"/>
          <w:lang w:eastAsia="en-GB"/>
        </w:rPr>
      </w:pPr>
      <w:r w:rsidRPr="00445035">
        <w:rPr>
          <w:rFonts w:ascii="Times New Roman" w:hAnsi="Times New Roman"/>
          <w:sz w:val="24"/>
          <w:szCs w:val="24"/>
          <w:lang w:eastAsia="en-GB"/>
        </w:rPr>
        <w:t>процедури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за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съгласуваност: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30</w:t>
      </w:r>
      <w:r w:rsidR="00F5039B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процедури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по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чл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. </w:t>
      </w:r>
      <w:r w:rsidRPr="00445035">
        <w:rPr>
          <w:rFonts w:ascii="Times New Roman" w:hAnsi="Times New Roman"/>
          <w:sz w:val="24"/>
          <w:szCs w:val="24"/>
          <w:lang w:eastAsia="en-GB"/>
        </w:rPr>
        <w:t>64,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като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29</w:t>
      </w:r>
      <w:r w:rsidR="00F5039B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от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тях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(списъците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с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дейности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по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обработване,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изискващи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оценка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на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въздействието)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са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приключени,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като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са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приети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окончателни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en-GB"/>
        </w:rPr>
        <w:t>становища</w:t>
      </w:r>
      <w:r w:rsidR="00F5039B">
        <w:rPr>
          <w:rFonts w:ascii="Times New Roman" w:hAnsi="Times New Roman"/>
          <w:sz w:val="24"/>
          <w:szCs w:val="24"/>
          <w:lang w:eastAsia="en-GB"/>
        </w:rPr>
        <w:t xml:space="preserve">. </w:t>
      </w:r>
    </w:p>
    <w:p w14:paraId="6978D45A" w14:textId="4982151E" w:rsidR="00317C77" w:rsidRPr="00445035" w:rsidRDefault="00317C77" w:rsidP="00991DF6">
      <w:pPr>
        <w:suppressAutoHyphens w:val="0"/>
        <w:autoSpaceDN/>
        <w:spacing w:after="0" w:line="360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допълнение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574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започнатите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процедури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идентифициране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водещ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заинтересовани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(300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текущи,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274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приключени)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5B77786E" w14:textId="547A281A" w:rsidR="00317C77" w:rsidRPr="00445035" w:rsidRDefault="009F7AAB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публикувала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информация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системата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1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случай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линия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</w:rPr>
        <w:t>чл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317C77" w:rsidRPr="00445035">
        <w:rPr>
          <w:rFonts w:ascii="Times New Roman" w:hAnsi="Times New Roman"/>
          <w:sz w:val="24"/>
          <w:szCs w:val="24"/>
        </w:rPr>
        <w:t>56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искане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бъде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определен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друг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надзорен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орган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като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водещ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конкретния</w:t>
      </w:r>
      <w:r w:rsidR="00F5039B">
        <w:rPr>
          <w:rFonts w:ascii="Times New Roman" w:hAnsi="Times New Roman"/>
          <w:sz w:val="24"/>
          <w:szCs w:val="24"/>
        </w:rPr>
        <w:t xml:space="preserve"> сигнал </w:t>
      </w:r>
      <w:r w:rsidR="00317C77" w:rsidRPr="00445035">
        <w:rPr>
          <w:rFonts w:ascii="Times New Roman" w:hAnsi="Times New Roman"/>
          <w:sz w:val="24"/>
          <w:szCs w:val="24"/>
        </w:rPr>
        <w:t>въз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основа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местоположението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7227" w:rsidRPr="00445035">
        <w:rPr>
          <w:rFonts w:ascii="Times New Roman" w:hAnsi="Times New Roman"/>
          <w:sz w:val="24"/>
          <w:szCs w:val="24"/>
        </w:rPr>
        <w:t>АЛД</w:t>
      </w:r>
      <w:r w:rsidR="00317C77"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което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извън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страната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317C77"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присъединила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към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друг</w:t>
      </w:r>
      <w:r w:rsidR="00F5039B">
        <w:rPr>
          <w:rFonts w:ascii="Times New Roman" w:hAnsi="Times New Roman"/>
          <w:sz w:val="24"/>
          <w:szCs w:val="24"/>
        </w:rPr>
        <w:t xml:space="preserve"> случай </w:t>
      </w:r>
      <w:r w:rsidR="00317C77" w:rsidRPr="00445035">
        <w:rPr>
          <w:rFonts w:ascii="Times New Roman" w:hAnsi="Times New Roman"/>
          <w:sz w:val="24"/>
          <w:szCs w:val="24"/>
        </w:rPr>
        <w:t>като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заинтересован</w:t>
      </w:r>
      <w:r w:rsidR="00F5039B">
        <w:rPr>
          <w:rFonts w:ascii="Times New Roman" w:hAnsi="Times New Roman"/>
          <w:sz w:val="24"/>
          <w:szCs w:val="24"/>
        </w:rPr>
        <w:t xml:space="preserve"> орган </w:t>
      </w:r>
      <w:r w:rsidR="00317C77" w:rsidRPr="00445035">
        <w:rPr>
          <w:rFonts w:ascii="Times New Roman" w:hAnsi="Times New Roman"/>
          <w:sz w:val="24"/>
          <w:szCs w:val="24"/>
        </w:rPr>
        <w:t>предвид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обстоятелството,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че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администраторът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осъществил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контакт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граждани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няколко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страни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-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членки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ЕС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(включително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български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граждани)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1153F7D8" w14:textId="2338D619" w:rsidR="00317C77" w:rsidRPr="00445035" w:rsidRDefault="00317C77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механизма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сътрудничество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ИСВП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постъпили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искания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предоставяне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у</w:t>
      </w:r>
      <w:r w:rsidRPr="00445035">
        <w:rPr>
          <w:rFonts w:ascii="Times New Roman" w:hAnsi="Times New Roman"/>
          <w:sz w:val="24"/>
          <w:szCs w:val="24"/>
        </w:rPr>
        <w:t>нгарския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(5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бр</w:t>
      </w:r>
      <w:r w:rsidR="00F5039B">
        <w:rPr>
          <w:rFonts w:ascii="Times New Roman" w:hAnsi="Times New Roman"/>
          <w:sz w:val="24"/>
          <w:szCs w:val="24"/>
        </w:rPr>
        <w:t>.</w:t>
      </w:r>
      <w:r w:rsidRPr="00445035">
        <w:rPr>
          <w:rFonts w:ascii="Times New Roman" w:hAnsi="Times New Roman"/>
          <w:sz w:val="24"/>
          <w:szCs w:val="24"/>
        </w:rPr>
        <w:t>)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ш</w:t>
      </w:r>
      <w:r w:rsidRPr="00445035">
        <w:rPr>
          <w:rFonts w:ascii="Times New Roman" w:hAnsi="Times New Roman"/>
          <w:sz w:val="24"/>
          <w:szCs w:val="24"/>
        </w:rPr>
        <w:t>ведския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(1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бр</w:t>
      </w:r>
      <w:r w:rsidR="00F5039B">
        <w:rPr>
          <w:rFonts w:ascii="Times New Roman" w:hAnsi="Times New Roman"/>
          <w:sz w:val="24"/>
          <w:szCs w:val="24"/>
        </w:rPr>
        <w:t>.</w:t>
      </w:r>
      <w:r w:rsidRPr="00445035">
        <w:rPr>
          <w:rFonts w:ascii="Times New Roman" w:hAnsi="Times New Roman"/>
          <w:sz w:val="24"/>
          <w:szCs w:val="24"/>
        </w:rPr>
        <w:t>)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Основните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направления,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които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искана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уведомления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настъпили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нарушения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сигурността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7227" w:rsidRPr="00445035">
        <w:rPr>
          <w:rFonts w:ascii="Times New Roman" w:hAnsi="Times New Roman"/>
          <w:sz w:val="24"/>
          <w:szCs w:val="24"/>
        </w:rPr>
        <w:t>АЛД</w:t>
      </w:r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назначаването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7227" w:rsidRPr="00445035">
        <w:rPr>
          <w:rFonts w:ascii="Times New Roman" w:hAnsi="Times New Roman"/>
          <w:sz w:val="24"/>
          <w:szCs w:val="24"/>
        </w:rPr>
        <w:t>ДЛЗД</w:t>
      </w:r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използването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средства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видеонаблюдение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определянето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съвместни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092A50" w:rsidRPr="00445035">
        <w:rPr>
          <w:rFonts w:ascii="Times New Roman" w:hAnsi="Times New Roman"/>
          <w:sz w:val="24"/>
          <w:szCs w:val="24"/>
        </w:rPr>
        <w:t>администратори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5D57D1D0" w14:textId="2DE4133A" w:rsidR="00317C77" w:rsidRPr="00445035" w:rsidRDefault="009F7AAB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изготвила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съгласувала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списъка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операциите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обработка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лични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данни,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които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ще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изискват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извършване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оценка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въздействието </w:t>
      </w:r>
      <w:r w:rsidR="00317C77" w:rsidRPr="00445035">
        <w:rPr>
          <w:rFonts w:ascii="Times New Roman" w:hAnsi="Times New Roman"/>
          <w:sz w:val="24"/>
          <w:szCs w:val="24"/>
        </w:rPr>
        <w:t>извън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вече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посочените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ситуации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</w:rPr>
        <w:t>чл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317C77" w:rsidRPr="00445035">
        <w:rPr>
          <w:rFonts w:ascii="Times New Roman" w:hAnsi="Times New Roman"/>
          <w:sz w:val="24"/>
          <w:szCs w:val="24"/>
        </w:rPr>
        <w:t>35,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7C77" w:rsidRPr="00445035">
        <w:rPr>
          <w:rFonts w:ascii="Times New Roman" w:hAnsi="Times New Roman"/>
          <w:sz w:val="24"/>
          <w:szCs w:val="24"/>
        </w:rPr>
        <w:t>пар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. </w:t>
      </w:r>
      <w:r w:rsidR="00317C77" w:rsidRPr="00445035">
        <w:rPr>
          <w:rFonts w:ascii="Times New Roman" w:hAnsi="Times New Roman"/>
          <w:sz w:val="24"/>
          <w:szCs w:val="24"/>
        </w:rPr>
        <w:t>3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7C77"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</w:rPr>
        <w:t>Регламент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</w:rPr>
        <w:t>(ЕС)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</w:rPr>
        <w:t>2016/679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507224EB" w14:textId="7F034FA5" w:rsidR="001E5DFC" w:rsidRPr="00445035" w:rsidRDefault="001E5DFC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br w:type="page"/>
      </w:r>
    </w:p>
    <w:p w14:paraId="1499EDC5" w14:textId="2457EF6A" w:rsidR="005A3293" w:rsidRPr="00445035" w:rsidRDefault="005B172A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445035">
        <w:rPr>
          <w:rFonts w:ascii="Times New Roman" w:hAnsi="Times New Roman"/>
          <w:b/>
          <w:sz w:val="24"/>
          <w:szCs w:val="24"/>
        </w:rPr>
        <w:lastRenderedPageBreak/>
        <w:t>ІХ</w:t>
      </w:r>
      <w:r w:rsidR="00F5039B">
        <w:rPr>
          <w:rFonts w:ascii="Times New Roman" w:hAnsi="Times New Roman"/>
          <w:b/>
          <w:sz w:val="24"/>
          <w:szCs w:val="24"/>
        </w:rPr>
        <w:t xml:space="preserve">. </w:t>
      </w:r>
      <w:r w:rsidRPr="00445035">
        <w:rPr>
          <w:rFonts w:ascii="Times New Roman" w:hAnsi="Times New Roman"/>
          <w:b/>
          <w:sz w:val="24"/>
          <w:szCs w:val="24"/>
        </w:rPr>
        <w:t>МЕЖДУНАРОДНА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ДЕЙНОСТ</w:t>
      </w:r>
    </w:p>
    <w:p w14:paraId="07ADD014" w14:textId="6BF27B79" w:rsidR="008A32BB" w:rsidRPr="00445035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445035">
        <w:rPr>
          <w:rFonts w:ascii="Times New Roman" w:hAnsi="Times New Roman"/>
          <w:b/>
          <w:sz w:val="24"/>
          <w:szCs w:val="24"/>
        </w:rPr>
        <w:t>1</w:t>
      </w:r>
      <w:r w:rsidR="00F5039B">
        <w:rPr>
          <w:rFonts w:ascii="Times New Roman" w:hAnsi="Times New Roman"/>
          <w:b/>
          <w:sz w:val="24"/>
          <w:szCs w:val="24"/>
        </w:rPr>
        <w:t xml:space="preserve">. </w:t>
      </w:r>
      <w:r w:rsidRPr="00445035">
        <w:rPr>
          <w:rFonts w:ascii="Times New Roman" w:hAnsi="Times New Roman"/>
          <w:b/>
          <w:sz w:val="24"/>
          <w:szCs w:val="24"/>
        </w:rPr>
        <w:t>Участие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КЗЛД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в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дейността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Българското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председателство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Съвета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ЕС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през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първата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половина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2018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b/>
          <w:sz w:val="24"/>
          <w:szCs w:val="24"/>
        </w:rPr>
        <w:t>г</w:t>
      </w:r>
      <w:r w:rsidR="00F5039B">
        <w:rPr>
          <w:rFonts w:ascii="Times New Roman" w:hAnsi="Times New Roman"/>
          <w:b/>
          <w:sz w:val="24"/>
          <w:szCs w:val="24"/>
        </w:rPr>
        <w:t xml:space="preserve">. </w:t>
      </w:r>
    </w:p>
    <w:p w14:paraId="32143D6C" w14:textId="58612D39" w:rsidR="008A32BB" w:rsidRPr="00445035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периода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януари</w:t>
      </w:r>
      <w:r w:rsidR="00D65A38" w:rsidRPr="00445035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юни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Република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България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70D00">
        <w:rPr>
          <w:rFonts w:ascii="Times New Roman" w:eastAsia="Times New Roman" w:hAnsi="Times New Roman"/>
          <w:sz w:val="24"/>
          <w:szCs w:val="24"/>
          <w:lang w:eastAsia="bg-BG"/>
        </w:rPr>
        <w:t>пръв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път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ротационен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председател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Съвета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Европейския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съюз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Българското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председателство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част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трио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председателства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заедно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Естония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Австрия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4D853961" w14:textId="6FDD3A55" w:rsidR="008A32BB" w:rsidRPr="00445035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отчетния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период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261DE"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участва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активно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изпълнението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приоритетите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целите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Председателството,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областта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ангажира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изцяло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тяхното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реализиране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0AF717F8" w14:textId="329D7A28" w:rsidR="008A32BB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Настоящият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раздел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годишния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отчет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дейността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представя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обобщена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информация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постигнатите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конкретни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резултати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рамките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Българското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председателство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Съвета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2310C245" w14:textId="77777777" w:rsidR="00070D00" w:rsidRPr="00445035" w:rsidRDefault="00070D00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45F3918" w14:textId="6DDA9366" w:rsidR="008A32BB" w:rsidRPr="00445035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Предварителна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подготовка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вътрешна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организация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КЗЛД</w:t>
      </w:r>
    </w:p>
    <w:p w14:paraId="141E29CF" w14:textId="04B1CAE9" w:rsidR="008A32BB" w:rsidRPr="00445035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част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общия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процес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подготовка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специализирано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обучение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държавната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администрация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изпълнение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задачите,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произтичащи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Българското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председателство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F7AAB"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сформиран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екип,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включващ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председателя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един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(г-жа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Мария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Матева),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осем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представители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администрацията,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както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един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външен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експерт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Поради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естеството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ангажиментите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съвпадането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време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Председателството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заключителния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етап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подготовката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прилагане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Общия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относно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70D00">
        <w:rPr>
          <w:rFonts w:ascii="Times New Roman" w:eastAsia="Times New Roman" w:hAnsi="Times New Roman"/>
          <w:sz w:val="24"/>
          <w:szCs w:val="24"/>
          <w:lang w:eastAsia="bg-BG"/>
        </w:rPr>
        <w:t>данните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само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част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екипа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участва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пряко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дейностите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Брюксел,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докато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останалите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подпомагат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работата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София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6436A6BD" w14:textId="7408A6BB" w:rsidR="008A32BB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Важно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отбележи,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че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разлика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министерствата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други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самостоятелни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70D00">
        <w:rPr>
          <w:rFonts w:ascii="Times New Roman" w:eastAsia="Times New Roman" w:hAnsi="Times New Roman"/>
          <w:sz w:val="24"/>
          <w:szCs w:val="24"/>
          <w:lang w:eastAsia="bg-BG"/>
        </w:rPr>
        <w:t>ведомства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няма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представител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Постоянното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представителство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Република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България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към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Брюксел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(ПП</w:t>
      </w:r>
      <w:r w:rsidR="00070D00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Брюксел),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допълнително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усложнява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практическото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участие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заседанията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работните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Съвета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Брюксел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комуникацията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институциите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другите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държави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70D00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членки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0FA97C0D" w14:textId="77777777" w:rsidR="00070D00" w:rsidRPr="00445035" w:rsidRDefault="00070D00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FA797E0" w14:textId="20F81DC3" w:rsidR="008A32BB" w:rsidRPr="00445035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Конкретни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ангажименти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във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връзка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дейността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Работна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група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DAPIX</w:t>
      </w:r>
    </w:p>
    <w:p w14:paraId="7B7A1F79" w14:textId="7C1EB5BC" w:rsidR="008A32BB" w:rsidRPr="00445035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време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Българското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председателство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поема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изцяло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ръководството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организацията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дейността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Работна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група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„Обмен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информация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данните</w:t>
      </w:r>
      <w:r w:rsidR="001F69D4" w:rsidRPr="00445035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(DAPIX),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формат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„Защита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данните</w:t>
      </w:r>
      <w:r w:rsidR="001F69D4" w:rsidRPr="00445035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(Е</w:t>
      </w:r>
      <w:r w:rsidR="00070D00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23)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70D00">
        <w:rPr>
          <w:rFonts w:ascii="Times New Roman" w:eastAsia="Times New Roman" w:hAnsi="Times New Roman"/>
          <w:sz w:val="24"/>
          <w:szCs w:val="24"/>
          <w:lang w:eastAsia="bg-BG"/>
        </w:rPr>
        <w:t>допълнение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представители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подпомагат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участват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дискусиите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„Сътрудничество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наказателноправни</w:t>
      </w:r>
      <w:proofErr w:type="spellEnd"/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въпроси</w:t>
      </w:r>
      <w:r w:rsidR="001F69D4" w:rsidRPr="00445035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(COPEN),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по-специално</w:t>
      </w:r>
      <w:r w:rsidR="00070D00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предложението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Евроюст,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както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Комитета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постоянните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представители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(КОРЕПЕР-2)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17166084" w14:textId="4DB952D4" w:rsidR="008A32BB" w:rsidRPr="00445035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връзка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70D00">
        <w:rPr>
          <w:rFonts w:ascii="Times New Roman" w:eastAsia="Times New Roman" w:hAnsi="Times New Roman"/>
          <w:sz w:val="24"/>
          <w:szCs w:val="24"/>
          <w:lang w:eastAsia="bg-BG"/>
        </w:rPr>
        <w:t>горното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председателят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номиниран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председател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DAPIX,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г-жа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Мария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Матева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заместник-председател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допълнение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г-жа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Матева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определена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заместник-председател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специализирания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формат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работната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група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тема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„Съхранение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трафични</w:t>
      </w:r>
      <w:proofErr w:type="spellEnd"/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5D127F">
        <w:rPr>
          <w:rFonts w:ascii="Times New Roman" w:eastAsia="Times New Roman" w:hAnsi="Times New Roman"/>
          <w:sz w:val="24"/>
          <w:szCs w:val="24"/>
          <w:lang w:eastAsia="bg-BG"/>
        </w:rPr>
        <w:t>”.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50816FA9" w14:textId="0D0B125B" w:rsidR="008A32BB" w:rsidRPr="00445035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периода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януари</w:t>
      </w:r>
      <w:r w:rsidR="00D65A38" w:rsidRPr="00445035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юни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екипът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организира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(осем)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редовни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заседания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Брюксел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една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неформална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среща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София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DAPIX,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както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участва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едно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заседание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КОРЕПЕР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две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COPEN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по-малко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важни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сложни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подготовка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проведените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три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политически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триалога</w:t>
      </w:r>
      <w:proofErr w:type="spellEnd"/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Европейския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парламент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Комисията,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три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технически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триалога</w:t>
      </w:r>
      <w:proofErr w:type="spellEnd"/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Правните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служби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Съвета,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ЕП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ЕК,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както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една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подготвителна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междуинституционална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среща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ниво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докладчици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318A5">
        <w:rPr>
          <w:rFonts w:ascii="Times New Roman" w:eastAsia="Times New Roman" w:hAnsi="Times New Roman"/>
          <w:sz w:val="24"/>
          <w:szCs w:val="24"/>
          <w:lang w:eastAsia="bg-BG"/>
        </w:rPr>
        <w:t>допълнение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председателят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водещият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експерт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осъществяват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серия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неформални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работни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срещи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Брюксел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всички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заинтересовани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институции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ЕС,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както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делегациите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практически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всички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останали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27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държави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членки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10A579B8" w14:textId="2114059B" w:rsidR="008A32BB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оглед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голямата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динамика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преговорния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процес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откритите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досиета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областта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както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споменатото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по-горе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обстоятелство,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че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няма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представител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="002318A5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Брюксел,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всички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редовни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заседания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DAPIX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проведени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формат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„Приятели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Председателството</w:t>
      </w:r>
      <w:r w:rsidR="001F69D4" w:rsidRPr="00445035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02286">
        <w:rPr>
          <w:rFonts w:ascii="Times New Roman" w:eastAsia="Times New Roman" w:hAnsi="Times New Roman"/>
          <w:sz w:val="24"/>
          <w:szCs w:val="24"/>
          <w:lang w:eastAsia="bg-BG"/>
        </w:rPr>
        <w:t>т.е.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работен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език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английски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без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превод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1827C634" w14:textId="77777777" w:rsidR="002318A5" w:rsidRPr="00445035" w:rsidRDefault="002318A5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73B3AB9" w14:textId="07025808" w:rsidR="008A32BB" w:rsidRPr="00445035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Разглеждани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досиета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постигнати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резултати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тях</w:t>
      </w:r>
    </w:p>
    <w:p w14:paraId="76488B7E" w14:textId="592797E7" w:rsidR="008A32BB" w:rsidRPr="00445035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</w:pPr>
      <w:r w:rsidRPr="00445035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bg-BG"/>
        </w:rPr>
        <w:t>Регламент</w:t>
      </w:r>
      <w:r w:rsidR="00F5039B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bg-BG"/>
        </w:rPr>
        <w:t>относно</w:t>
      </w:r>
      <w:r w:rsidR="00F5039B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bg-BG"/>
        </w:rPr>
        <w:t>защитата</w:t>
      </w:r>
      <w:r w:rsidR="00F5039B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bg-BG"/>
        </w:rPr>
        <w:t>на</w:t>
      </w:r>
      <w:r w:rsidR="00F5039B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bg-BG"/>
        </w:rPr>
        <w:t>физическите</w:t>
      </w:r>
      <w:r w:rsidR="00F5039B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bg-BG"/>
        </w:rPr>
        <w:t>лица</w:t>
      </w:r>
      <w:r w:rsidR="00F5039B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bg-BG"/>
        </w:rPr>
        <w:t>при</w:t>
      </w:r>
      <w:r w:rsidR="00F5039B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bg-BG"/>
        </w:rPr>
        <w:t>обработването</w:t>
      </w:r>
      <w:r w:rsidR="00F5039B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bg-BG"/>
        </w:rPr>
        <w:t>на</w:t>
      </w:r>
      <w:r w:rsidR="00F5039B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bg-BG"/>
        </w:rPr>
        <w:t>личните</w:t>
      </w:r>
      <w:r w:rsidR="00F5039B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bg-BG"/>
        </w:rPr>
        <w:t>им</w:t>
      </w:r>
      <w:r w:rsidR="00F5039B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bg-BG"/>
        </w:rPr>
        <w:t>данни</w:t>
      </w:r>
      <w:r w:rsidR="00F5039B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bg-BG"/>
        </w:rPr>
        <w:t>от</w:t>
      </w:r>
      <w:r w:rsidR="00F5039B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bg-BG"/>
        </w:rPr>
        <w:t>органите</w:t>
      </w:r>
      <w:r w:rsidR="00F5039B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bg-BG"/>
        </w:rPr>
        <w:t>и</w:t>
      </w:r>
      <w:r w:rsidR="00F5039B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bg-BG"/>
        </w:rPr>
        <w:t>институциите</w:t>
      </w:r>
      <w:r w:rsidR="00F5039B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bg-BG"/>
        </w:rPr>
        <w:t>на</w:t>
      </w:r>
      <w:r w:rsidR="00F5039B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bg-BG"/>
        </w:rPr>
        <w:t>Съюза</w:t>
      </w:r>
      <w:r w:rsidR="00F5039B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bg-BG"/>
        </w:rPr>
        <w:t>(модернизиран</w:t>
      </w:r>
      <w:r w:rsidR="00F5039B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bg-BG"/>
        </w:rPr>
        <w:t>Регламент</w:t>
      </w:r>
      <w:r w:rsidR="00F5039B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bg-BG"/>
        </w:rPr>
        <w:t>45/2001)</w:t>
      </w:r>
    </w:p>
    <w:p w14:paraId="581C5B21" w14:textId="64887FF7" w:rsidR="008A32BB" w:rsidRPr="00445035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Предложението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актуализира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модернизира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разпоредбите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сега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действащия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(ЕО)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45/2001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Европейския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парламент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Съвета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декември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2000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относно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лицата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отношение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обработката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институции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Общността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свободното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движение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такива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съответствие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новата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правна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рамка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приета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април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2016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52E0F2A7" w14:textId="7690B027" w:rsidR="008A32BB" w:rsidRPr="00445035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Българското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председателство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приема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досието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Естонското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председателство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напълно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блокирано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политически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поради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противоположните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позиции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Съвета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ЕП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относно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обхвата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новия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областта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правосъдието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вътрешните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работи</w:t>
      </w:r>
      <w:r w:rsidR="00EC340C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по-специално</w:t>
      </w:r>
      <w:r w:rsidR="00EC340C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приложението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му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спрямо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оперативните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Налице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други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открити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спорни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въпроси,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например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възможността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вътрешни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актове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институции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ограничават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някои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субектите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процедурата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избор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Европейски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надзорен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др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Независимо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C340C">
        <w:rPr>
          <w:rFonts w:ascii="Times New Roman" w:eastAsia="Times New Roman" w:hAnsi="Times New Roman"/>
          <w:sz w:val="24"/>
          <w:szCs w:val="24"/>
          <w:lang w:eastAsia="bg-BG"/>
        </w:rPr>
        <w:t>това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екипът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започва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работи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още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първите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Председателството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намиране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работещо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устойчиво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компромисно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решение,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гарантира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високо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ниво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правата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субектите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данните,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C340C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същото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време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застрашава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ефективността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работата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правоохранителните</w:t>
      </w:r>
      <w:proofErr w:type="spellEnd"/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агенции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(</w:t>
      </w:r>
      <w:proofErr w:type="spellStart"/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Европол</w:t>
      </w:r>
      <w:proofErr w:type="spellEnd"/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Евроюст,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Европейската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прокуратура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Фронтекс</w:t>
      </w:r>
      <w:proofErr w:type="spellEnd"/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1AC9DF90" w14:textId="27C2B6FD" w:rsidR="008A32BB" w:rsidRPr="00445035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Въпреки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първоначалната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силна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съпротива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повечето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делегации,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включително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Германия,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Франция,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Великобритания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др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.,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преговарящият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екип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успява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промени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позициите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всички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участници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законодателния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процес,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вкл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28-те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държави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C340C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членки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Съвета,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политическите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групи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ЕП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ЕК,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23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май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единодушно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подкрепят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финалния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компромис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регламента,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предложен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договорен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Българското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председателство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Основните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елементи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компромиса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следните: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4D926A8F" w14:textId="65B0616F" w:rsidR="008A32BB" w:rsidRPr="00A7177F" w:rsidRDefault="008A32BB" w:rsidP="006D2A6D">
      <w:pPr>
        <w:pStyle w:val="ListParagraph"/>
        <w:numPr>
          <w:ilvl w:val="2"/>
          <w:numId w:val="43"/>
        </w:numPr>
        <w:tabs>
          <w:tab w:val="left" w:pos="993"/>
        </w:tabs>
        <w:suppressAutoHyphens w:val="0"/>
        <w:autoSpaceDN/>
        <w:spacing w:after="0" w:line="360" w:lineRule="auto"/>
        <w:ind w:left="0"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модернизираният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Регламент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45/2001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включва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отделна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глава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общи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правила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относно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защитата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правата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субектите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данните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обработване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оперативни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лични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агенциите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Съюза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областта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правосъдието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вътрешните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работи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същото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време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правните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актове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създаване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въпросните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агенции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могат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предвидят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специални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норми,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които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отклоняват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общите,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когато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това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необходимо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обосновано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(</w:t>
      </w:r>
      <w:proofErr w:type="spellStart"/>
      <w:r w:rsidRPr="00A7177F">
        <w:rPr>
          <w:rFonts w:ascii="Times New Roman" w:eastAsia="Times New Roman" w:hAnsi="Times New Roman"/>
          <w:i/>
          <w:sz w:val="24"/>
          <w:szCs w:val="24"/>
          <w:lang w:eastAsia="bg-BG"/>
        </w:rPr>
        <w:t>lex</w:t>
      </w:r>
      <w:proofErr w:type="spellEnd"/>
      <w:r w:rsidR="00F5039B" w:rsidRPr="00A7177F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</w:t>
      </w:r>
      <w:proofErr w:type="spellStart"/>
      <w:r w:rsidRPr="00A7177F">
        <w:rPr>
          <w:rFonts w:ascii="Times New Roman" w:eastAsia="Times New Roman" w:hAnsi="Times New Roman"/>
          <w:i/>
          <w:sz w:val="24"/>
          <w:szCs w:val="24"/>
          <w:lang w:eastAsia="bg-BG"/>
        </w:rPr>
        <w:t>specialis</w:t>
      </w:r>
      <w:proofErr w:type="spellEnd"/>
      <w:r w:rsidR="00F5039B" w:rsidRPr="00A7177F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</w:t>
      </w:r>
      <w:proofErr w:type="spellStart"/>
      <w:r w:rsidRPr="00A7177F">
        <w:rPr>
          <w:rFonts w:ascii="Times New Roman" w:eastAsia="Times New Roman" w:hAnsi="Times New Roman"/>
          <w:i/>
          <w:sz w:val="24"/>
          <w:szCs w:val="24"/>
          <w:lang w:eastAsia="bg-BG"/>
        </w:rPr>
        <w:t>derogat</w:t>
      </w:r>
      <w:proofErr w:type="spellEnd"/>
      <w:r w:rsidR="00F5039B" w:rsidRPr="00A7177F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</w:t>
      </w:r>
      <w:proofErr w:type="spellStart"/>
      <w:r w:rsidRPr="00A7177F">
        <w:rPr>
          <w:rFonts w:ascii="Times New Roman" w:eastAsia="Times New Roman" w:hAnsi="Times New Roman"/>
          <w:i/>
          <w:sz w:val="24"/>
          <w:szCs w:val="24"/>
          <w:lang w:eastAsia="bg-BG"/>
        </w:rPr>
        <w:t>legi</w:t>
      </w:r>
      <w:proofErr w:type="spellEnd"/>
      <w:r w:rsidR="00F5039B" w:rsidRPr="00A7177F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</w:t>
      </w:r>
      <w:proofErr w:type="spellStart"/>
      <w:r w:rsidRPr="00A7177F">
        <w:rPr>
          <w:rFonts w:ascii="Times New Roman" w:eastAsia="Times New Roman" w:hAnsi="Times New Roman"/>
          <w:i/>
          <w:sz w:val="24"/>
          <w:szCs w:val="24"/>
          <w:lang w:eastAsia="bg-BG"/>
        </w:rPr>
        <w:t>generali</w:t>
      </w:r>
      <w:proofErr w:type="spellEnd"/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);</w:t>
      </w:r>
    </w:p>
    <w:p w14:paraId="050EC239" w14:textId="1FBCD31B" w:rsidR="008A32BB" w:rsidRPr="00A7177F" w:rsidRDefault="008A32BB" w:rsidP="006D2A6D">
      <w:pPr>
        <w:pStyle w:val="ListParagraph"/>
        <w:numPr>
          <w:ilvl w:val="2"/>
          <w:numId w:val="43"/>
        </w:numPr>
        <w:tabs>
          <w:tab w:val="left" w:pos="993"/>
        </w:tabs>
        <w:suppressAutoHyphens w:val="0"/>
        <w:autoSpaceDN/>
        <w:spacing w:after="0" w:line="360" w:lineRule="auto"/>
        <w:ind w:left="0"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разпоредбите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новата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глава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оперативните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лични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идентични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или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максимално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близки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нормите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35FE" w:rsidRPr="00A7177F">
        <w:rPr>
          <w:rFonts w:ascii="Times New Roman" w:eastAsia="Times New Roman" w:hAnsi="Times New Roman"/>
          <w:sz w:val="24"/>
          <w:szCs w:val="24"/>
          <w:lang w:eastAsia="bg-BG"/>
        </w:rPr>
        <w:t>Директива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35FE" w:rsidRPr="00A7177F">
        <w:rPr>
          <w:rFonts w:ascii="Times New Roman" w:eastAsia="Times New Roman" w:hAnsi="Times New Roman"/>
          <w:sz w:val="24"/>
          <w:szCs w:val="24"/>
          <w:lang w:eastAsia="bg-BG"/>
        </w:rPr>
        <w:t>2016/680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(Полицейската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директива),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което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осигурява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хармонизация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правилата,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приложими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националните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правоохранителни</w:t>
      </w:r>
      <w:proofErr w:type="spellEnd"/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органи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агенциите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ЕС;</w:t>
      </w:r>
    </w:p>
    <w:p w14:paraId="223DC91E" w14:textId="5E6CEB5A" w:rsidR="008A32BB" w:rsidRPr="00A7177F" w:rsidRDefault="008A32BB" w:rsidP="006D2A6D">
      <w:pPr>
        <w:pStyle w:val="ListParagraph"/>
        <w:numPr>
          <w:ilvl w:val="2"/>
          <w:numId w:val="43"/>
        </w:numPr>
        <w:tabs>
          <w:tab w:val="left" w:pos="993"/>
        </w:tabs>
        <w:suppressAutoHyphens w:val="0"/>
        <w:autoSpaceDN/>
        <w:spacing w:after="0" w:line="360" w:lineRule="auto"/>
        <w:ind w:left="0"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разпоредбите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оперативните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лични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ще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приложат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незабавно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Евроюст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Фронтекс</w:t>
      </w:r>
      <w:proofErr w:type="spellEnd"/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отношение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Европол</w:t>
      </w:r>
      <w:proofErr w:type="spellEnd"/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Европейската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прокуратура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след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години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след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предварителен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анализ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7177F">
        <w:rPr>
          <w:rFonts w:ascii="Times New Roman" w:eastAsia="Times New Roman" w:hAnsi="Times New Roman"/>
          <w:sz w:val="24"/>
          <w:szCs w:val="24"/>
          <w:lang w:eastAsia="bg-BG"/>
        </w:rPr>
        <w:t>ЕК</w:t>
      </w:r>
      <w:r w:rsidR="00F5039B" w:rsidRPr="00A7177F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73F2D442" w14:textId="77777777" w:rsidR="00EC340C" w:rsidRPr="00445035" w:rsidRDefault="00EC340C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7595785" w14:textId="561FB41A" w:rsidR="008A32BB" w:rsidRPr="00445035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Регламент</w:t>
      </w:r>
      <w:r w:rsidR="00F5039B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относно</w:t>
      </w:r>
      <w:r w:rsidR="00F5039B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Агенцията</w:t>
      </w:r>
      <w:r w:rsidR="00F5039B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на</w:t>
      </w:r>
      <w:r w:rsidR="00F5039B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Европейския</w:t>
      </w:r>
      <w:r w:rsidR="00F5039B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съюз</w:t>
      </w:r>
      <w:r w:rsidR="00F5039B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за</w:t>
      </w:r>
      <w:r w:rsidR="00F5039B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сътрудничество</w:t>
      </w:r>
      <w:r w:rsidR="00F5039B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в</w:t>
      </w:r>
      <w:r w:rsidR="00F5039B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областта</w:t>
      </w:r>
      <w:r w:rsidR="00F5039B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на</w:t>
      </w:r>
      <w:r w:rsidR="00F5039B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наказателното</w:t>
      </w:r>
      <w:r w:rsidR="00F5039B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правосъдие</w:t>
      </w:r>
      <w:r w:rsidR="00F5039B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(Евроюст)</w:t>
      </w:r>
    </w:p>
    <w:p w14:paraId="797F5810" w14:textId="4DE841CF" w:rsidR="008A32BB" w:rsidRDefault="00EC340C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Независимо че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предложението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Евроюст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разглеждано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друга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работна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група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екип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Министерството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правосъдието,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ЕП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го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обвързва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намирането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решение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относно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оперативните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(</w:t>
      </w:r>
      <w:r w:rsidR="00902286">
        <w:rPr>
          <w:rFonts w:ascii="Times New Roman" w:eastAsia="Times New Roman" w:hAnsi="Times New Roman"/>
          <w:sz w:val="24"/>
          <w:szCs w:val="24"/>
          <w:lang w:eastAsia="bg-BG"/>
        </w:rPr>
        <w:t>т.нар.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пакет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законодателни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досиета)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Поради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тази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причина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успешното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приключване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преговорите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страна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модернизирания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45/2001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превръща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най-важния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фактор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постигане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съгласие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19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юни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проекта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32BB" w:rsidRPr="00445035">
        <w:rPr>
          <w:rFonts w:ascii="Times New Roman" w:eastAsia="Times New Roman" w:hAnsi="Times New Roman"/>
          <w:sz w:val="24"/>
          <w:szCs w:val="24"/>
          <w:lang w:eastAsia="bg-BG"/>
        </w:rPr>
        <w:t>Евроюст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62318900" w14:textId="77777777" w:rsidR="00EC340C" w:rsidRPr="00445035" w:rsidRDefault="00EC340C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5625A58" w14:textId="2161A6EF" w:rsidR="008A32BB" w:rsidRPr="00445035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</w:pPr>
      <w:r w:rsidRPr="00445035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lastRenderedPageBreak/>
        <w:t>Модернизиране</w:t>
      </w:r>
      <w:r w:rsidR="00F5039B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на</w:t>
      </w:r>
      <w:r w:rsidR="00F5039B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Конвенция</w:t>
      </w:r>
      <w:r w:rsidR="00F5039B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№108</w:t>
      </w:r>
      <w:r w:rsidR="00F5039B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на</w:t>
      </w:r>
      <w:r w:rsidR="00F5039B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Съвета</w:t>
      </w:r>
      <w:r w:rsidR="00F5039B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на</w:t>
      </w:r>
      <w:r w:rsidR="00F5039B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Европа</w:t>
      </w:r>
      <w:r w:rsidR="00F5039B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относно</w:t>
      </w:r>
      <w:r w:rsidR="00F5039B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автоматизираната</w:t>
      </w:r>
      <w:r w:rsidR="00F5039B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обработка</w:t>
      </w:r>
      <w:r w:rsidR="00F5039B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на</w:t>
      </w:r>
      <w:r w:rsidR="00F5039B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лични</w:t>
      </w:r>
      <w:r w:rsidR="00F5039B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данни</w:t>
      </w:r>
    </w:p>
    <w:p w14:paraId="4930B79D" w14:textId="249423B3" w:rsidR="008A32BB" w:rsidRPr="00445035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Преговорите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модернизиране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Конвенция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№108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Съвета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Европа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започнали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2012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време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C340C">
        <w:rPr>
          <w:rFonts w:ascii="Times New Roman" w:eastAsia="Times New Roman" w:hAnsi="Times New Roman"/>
          <w:sz w:val="24"/>
          <w:szCs w:val="24"/>
          <w:lang w:eastAsia="bg-BG"/>
        </w:rPr>
        <w:t>Б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ългарското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председателство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досието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превръща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приоритетна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политическа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тема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областта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тъй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документът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единственият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международен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правен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акт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тази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област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модернизацията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конвенцията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практика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промотира</w:t>
      </w:r>
      <w:proofErr w:type="spellEnd"/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насърчава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глобален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план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въвеждането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високите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стандарти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неприкосновеност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6D00CD1C" w14:textId="05DE4BED" w:rsidR="008A32BB" w:rsidRPr="00445035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Въпреки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сериозните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политически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дипломатически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C340C">
        <w:rPr>
          <w:rFonts w:ascii="Times New Roman" w:eastAsia="Times New Roman" w:hAnsi="Times New Roman"/>
          <w:sz w:val="24"/>
          <w:szCs w:val="24"/>
          <w:lang w:eastAsia="bg-BG"/>
        </w:rPr>
        <w:t>пречки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последния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възможен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момент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ЕК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успява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постигне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компромис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спорните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текстове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Руската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федерация,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отваря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пътя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подписване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Изменителния</w:t>
      </w:r>
      <w:proofErr w:type="spellEnd"/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протокол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Конвенция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№108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52C9AB86" w14:textId="406A9BB1" w:rsidR="008A32BB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Заключителният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открит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въпрос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досието,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който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екипът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трябва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намери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спешно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решение,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клаузите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влизане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сила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Правният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комитет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Съвета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Европа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предлага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това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стане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чрез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класическа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ратификация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всички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страни,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докато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ЕС,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лицето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ЕК,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държи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по-амбициозен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бърз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подход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Самите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държави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C340C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членки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ЕС</w:t>
      </w:r>
      <w:r w:rsidR="00EC340C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първоначално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разделени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между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три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различни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опции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Независимо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C340C">
        <w:rPr>
          <w:rFonts w:ascii="Times New Roman" w:eastAsia="Times New Roman" w:hAnsi="Times New Roman"/>
          <w:sz w:val="24"/>
          <w:szCs w:val="24"/>
          <w:lang w:eastAsia="bg-BG"/>
        </w:rPr>
        <w:t>това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Българското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председателство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успява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договори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единна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позиция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всички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държави</w:t>
      </w:r>
      <w:r w:rsidR="00F50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  <w:lang w:eastAsia="bg-BG"/>
        </w:rPr>
        <w:t>членки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компромисно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предложение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влизането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сила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Изменителния</w:t>
      </w:r>
      <w:proofErr w:type="spellEnd"/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протокол,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позволява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май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модернизираната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Конвенция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№108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бъде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одобрена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приета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Комитета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министрите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Съвета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Европа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54E3A027" w14:textId="77777777" w:rsidR="00EC340C" w:rsidRPr="00445035" w:rsidRDefault="00EC340C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DC6135E" w14:textId="02507FA8" w:rsidR="008A32BB" w:rsidRPr="00445035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</w:pPr>
      <w:r w:rsidRPr="00445035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Други</w:t>
      </w:r>
      <w:r w:rsidR="00F5039B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теми</w:t>
      </w:r>
    </w:p>
    <w:p w14:paraId="52E1AEE6" w14:textId="4C90BD24" w:rsidR="008A32BB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време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Председателството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екипът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организира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дискусии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DAPIX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други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актуални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теми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областта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сред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които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ICANN,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клаузите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търговските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споразумения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ЕС,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Решението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адекватност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Япония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др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3B83E39E" w14:textId="77777777" w:rsidR="00EC340C" w:rsidRPr="00445035" w:rsidRDefault="00EC340C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77AD704" w14:textId="3285854A" w:rsidR="008A32BB" w:rsidRPr="00445035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D97C8B">
        <w:rPr>
          <w:rFonts w:ascii="Times New Roman" w:hAnsi="Times New Roman"/>
          <w:b/>
          <w:sz w:val="24"/>
          <w:szCs w:val="24"/>
        </w:rPr>
        <w:t>2</w:t>
      </w:r>
      <w:r w:rsidR="00F5039B" w:rsidRPr="00D97C8B">
        <w:rPr>
          <w:rFonts w:ascii="Times New Roman" w:hAnsi="Times New Roman"/>
          <w:b/>
          <w:sz w:val="24"/>
          <w:szCs w:val="24"/>
        </w:rPr>
        <w:t xml:space="preserve">. </w:t>
      </w:r>
      <w:r w:rsidRPr="00D97C8B">
        <w:rPr>
          <w:rFonts w:ascii="Times New Roman" w:hAnsi="Times New Roman"/>
          <w:b/>
          <w:sz w:val="24"/>
          <w:szCs w:val="24"/>
        </w:rPr>
        <w:t>Подготовка</w:t>
      </w:r>
      <w:r w:rsidR="00F5039B" w:rsidRPr="00D97C8B">
        <w:rPr>
          <w:rFonts w:ascii="Times New Roman" w:hAnsi="Times New Roman"/>
          <w:b/>
          <w:sz w:val="24"/>
          <w:szCs w:val="24"/>
        </w:rPr>
        <w:t xml:space="preserve"> </w:t>
      </w:r>
      <w:r w:rsidRPr="00D97C8B">
        <w:rPr>
          <w:rFonts w:ascii="Times New Roman" w:hAnsi="Times New Roman"/>
          <w:b/>
          <w:sz w:val="24"/>
          <w:szCs w:val="24"/>
        </w:rPr>
        <w:t>и</w:t>
      </w:r>
      <w:r w:rsidR="00F5039B" w:rsidRPr="00D97C8B">
        <w:rPr>
          <w:rFonts w:ascii="Times New Roman" w:hAnsi="Times New Roman"/>
          <w:b/>
          <w:sz w:val="24"/>
          <w:szCs w:val="24"/>
        </w:rPr>
        <w:t xml:space="preserve"> </w:t>
      </w:r>
      <w:r w:rsidRPr="00D97C8B">
        <w:rPr>
          <w:rFonts w:ascii="Times New Roman" w:hAnsi="Times New Roman"/>
          <w:b/>
          <w:sz w:val="24"/>
          <w:szCs w:val="24"/>
        </w:rPr>
        <w:t>провеждане</w:t>
      </w:r>
      <w:r w:rsidR="00F5039B" w:rsidRPr="00D97C8B">
        <w:rPr>
          <w:rFonts w:ascii="Times New Roman" w:hAnsi="Times New Roman"/>
          <w:b/>
          <w:sz w:val="24"/>
          <w:szCs w:val="24"/>
        </w:rPr>
        <w:t xml:space="preserve"> </w:t>
      </w:r>
      <w:r w:rsidRPr="00D97C8B">
        <w:rPr>
          <w:rFonts w:ascii="Times New Roman" w:hAnsi="Times New Roman"/>
          <w:b/>
          <w:sz w:val="24"/>
          <w:szCs w:val="24"/>
        </w:rPr>
        <w:t>на</w:t>
      </w:r>
      <w:r w:rsidR="00F5039B" w:rsidRPr="00D97C8B">
        <w:rPr>
          <w:rFonts w:ascii="Times New Roman" w:hAnsi="Times New Roman"/>
          <w:b/>
          <w:sz w:val="24"/>
          <w:szCs w:val="24"/>
        </w:rPr>
        <w:t xml:space="preserve"> </w:t>
      </w:r>
      <w:r w:rsidRPr="00D97C8B">
        <w:rPr>
          <w:rFonts w:ascii="Times New Roman" w:hAnsi="Times New Roman"/>
          <w:b/>
          <w:sz w:val="24"/>
          <w:szCs w:val="24"/>
        </w:rPr>
        <w:t>40-</w:t>
      </w:r>
      <w:r w:rsidR="00EC340C" w:rsidRPr="00D97C8B">
        <w:rPr>
          <w:rFonts w:ascii="Times New Roman" w:hAnsi="Times New Roman"/>
          <w:b/>
          <w:sz w:val="24"/>
          <w:szCs w:val="24"/>
        </w:rPr>
        <w:t>а</w:t>
      </w:r>
      <w:r w:rsidRPr="00D97C8B">
        <w:rPr>
          <w:rFonts w:ascii="Times New Roman" w:hAnsi="Times New Roman"/>
          <w:b/>
          <w:sz w:val="24"/>
          <w:szCs w:val="24"/>
        </w:rPr>
        <w:t>та</w:t>
      </w:r>
      <w:r w:rsidR="00F5039B" w:rsidRPr="00D97C8B">
        <w:rPr>
          <w:rFonts w:ascii="Times New Roman" w:hAnsi="Times New Roman"/>
          <w:b/>
          <w:sz w:val="24"/>
          <w:szCs w:val="24"/>
        </w:rPr>
        <w:t xml:space="preserve"> </w:t>
      </w:r>
      <w:r w:rsidR="00EC340C" w:rsidRPr="00D97C8B">
        <w:rPr>
          <w:rFonts w:ascii="Times New Roman" w:hAnsi="Times New Roman"/>
          <w:b/>
          <w:sz w:val="24"/>
          <w:szCs w:val="24"/>
        </w:rPr>
        <w:t>международна</w:t>
      </w:r>
      <w:r w:rsidR="00F5039B" w:rsidRPr="00D97C8B">
        <w:rPr>
          <w:rFonts w:ascii="Times New Roman" w:hAnsi="Times New Roman"/>
          <w:b/>
          <w:sz w:val="24"/>
          <w:szCs w:val="24"/>
        </w:rPr>
        <w:t xml:space="preserve"> </w:t>
      </w:r>
      <w:r w:rsidRPr="00D97C8B">
        <w:rPr>
          <w:rFonts w:ascii="Times New Roman" w:hAnsi="Times New Roman"/>
          <w:b/>
          <w:sz w:val="24"/>
          <w:szCs w:val="24"/>
        </w:rPr>
        <w:t>конференция</w:t>
      </w:r>
      <w:r w:rsidR="00F5039B" w:rsidRPr="00D97C8B">
        <w:rPr>
          <w:rFonts w:ascii="Times New Roman" w:hAnsi="Times New Roman"/>
          <w:b/>
          <w:sz w:val="24"/>
          <w:szCs w:val="24"/>
        </w:rPr>
        <w:t xml:space="preserve"> </w:t>
      </w:r>
      <w:r w:rsidRPr="00D97C8B">
        <w:rPr>
          <w:rFonts w:ascii="Times New Roman" w:hAnsi="Times New Roman"/>
          <w:b/>
          <w:sz w:val="24"/>
          <w:szCs w:val="24"/>
        </w:rPr>
        <w:t>2018</w:t>
      </w:r>
      <w:r w:rsidR="00F5039B" w:rsidRPr="00D97C8B">
        <w:rPr>
          <w:rFonts w:ascii="Times New Roman" w:hAnsi="Times New Roman"/>
          <w:b/>
          <w:sz w:val="24"/>
          <w:szCs w:val="24"/>
        </w:rPr>
        <w:t xml:space="preserve"> </w:t>
      </w:r>
      <w:r w:rsidR="00871F0B" w:rsidRPr="00D97C8B">
        <w:rPr>
          <w:rFonts w:ascii="Times New Roman" w:hAnsi="Times New Roman"/>
          <w:b/>
          <w:sz w:val="24"/>
          <w:szCs w:val="24"/>
        </w:rPr>
        <w:t>г</w:t>
      </w:r>
      <w:r w:rsidR="00F5039B" w:rsidRPr="00D97C8B">
        <w:rPr>
          <w:rFonts w:ascii="Times New Roman" w:hAnsi="Times New Roman"/>
          <w:b/>
          <w:sz w:val="24"/>
          <w:szCs w:val="24"/>
        </w:rPr>
        <w:t>.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</w:p>
    <w:p w14:paraId="0E977A11" w14:textId="0DC24082" w:rsidR="008A32BB" w:rsidRPr="00445035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След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повече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година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подготвителни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A0174">
        <w:rPr>
          <w:rFonts w:ascii="Times New Roman" w:hAnsi="Times New Roman"/>
          <w:sz w:val="24"/>
          <w:szCs w:val="24"/>
        </w:rPr>
        <w:t>дейности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периода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A0174">
        <w:rPr>
          <w:rFonts w:ascii="Times New Roman" w:hAnsi="Times New Roman"/>
          <w:sz w:val="24"/>
          <w:szCs w:val="24"/>
        </w:rPr>
        <w:t>22–</w:t>
      </w:r>
      <w:r w:rsidRPr="00445035">
        <w:rPr>
          <w:rFonts w:ascii="Times New Roman" w:hAnsi="Times New Roman"/>
          <w:sz w:val="24"/>
          <w:szCs w:val="24"/>
        </w:rPr>
        <w:t>26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октомври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съвместно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Европейския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надзорен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261DE" w:rsidRPr="00445035">
        <w:rPr>
          <w:rFonts w:ascii="Times New Roman" w:hAnsi="Times New Roman"/>
          <w:sz w:val="24"/>
          <w:szCs w:val="24"/>
        </w:rPr>
        <w:t>(ЕНОЗД)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9F7AAB"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организира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най-значимия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международен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годишен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форум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сферата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</w:rPr>
        <w:t>–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461E4A" w:rsidRPr="00445035">
        <w:rPr>
          <w:rFonts w:ascii="Times New Roman" w:hAnsi="Times New Roman"/>
          <w:sz w:val="24"/>
          <w:szCs w:val="24"/>
        </w:rPr>
        <w:t>Международната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конференция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неприкосновеността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(ICDPPC)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Конференцията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провежда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1979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най-мащабното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значимо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ежегодно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събитие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обмяна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опит,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добри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практики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анализ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тенденции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сектора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lastRenderedPageBreak/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обединява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121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акредитирани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организации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целия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свят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Домакинството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конференцията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поверява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страни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доказан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опит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капацитет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сферата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зачитането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човешките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свободи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643287D6" w14:textId="62FD6C73" w:rsidR="008A32BB" w:rsidRPr="00445035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Конференцията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включва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закрита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сесия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акредитирани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членове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наблюдат</w:t>
      </w:r>
      <w:r w:rsidR="004201A1">
        <w:rPr>
          <w:rFonts w:ascii="Times New Roman" w:hAnsi="Times New Roman"/>
          <w:sz w:val="24"/>
          <w:szCs w:val="24"/>
        </w:rPr>
        <w:t>ели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открита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сесия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допълнителни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събития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всички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регистрирани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участници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</w:rPr>
        <w:t>–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широка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аудитория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общността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неприкосновеността,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индустрията,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гражданското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общество,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академичните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среди,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правителствени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неправителствени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организации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0191F649" w14:textId="5CB8586B" w:rsidR="008A32BB" w:rsidRPr="00445035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Провеждането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юбилейното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издание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na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конференцията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специално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причини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София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първата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столица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Балканския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полуостров,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Република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България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едва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втората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държава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след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Полша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4201A1">
        <w:rPr>
          <w:rFonts w:ascii="Times New Roman" w:hAnsi="Times New Roman"/>
          <w:sz w:val="24"/>
          <w:szCs w:val="24"/>
        </w:rPr>
        <w:t>Ц</w:t>
      </w:r>
      <w:r w:rsidRPr="00445035">
        <w:rPr>
          <w:rFonts w:ascii="Times New Roman" w:hAnsi="Times New Roman"/>
          <w:sz w:val="24"/>
          <w:szCs w:val="24"/>
        </w:rPr>
        <w:t>ентрална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4201A1">
        <w:rPr>
          <w:rFonts w:ascii="Times New Roman" w:hAnsi="Times New Roman"/>
          <w:sz w:val="24"/>
          <w:szCs w:val="24"/>
        </w:rPr>
        <w:t>И</w:t>
      </w:r>
      <w:r w:rsidRPr="00445035">
        <w:rPr>
          <w:rFonts w:ascii="Times New Roman" w:hAnsi="Times New Roman"/>
          <w:sz w:val="24"/>
          <w:szCs w:val="24"/>
        </w:rPr>
        <w:t>зточна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Европа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-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домакин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провеждания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продължение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близо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40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години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форум</w:t>
      </w:r>
      <w:r w:rsidR="004201A1">
        <w:rPr>
          <w:rFonts w:ascii="Times New Roman" w:hAnsi="Times New Roman"/>
          <w:sz w:val="24"/>
          <w:szCs w:val="24"/>
        </w:rPr>
        <w:t>.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4201A1">
        <w:rPr>
          <w:rFonts w:ascii="Times New Roman" w:hAnsi="Times New Roman"/>
          <w:sz w:val="24"/>
          <w:szCs w:val="24"/>
        </w:rPr>
        <w:t>пръв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път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историята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конференцията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семинарната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програма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провежда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едновременно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две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различни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места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</w:rPr>
        <w:t>–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София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Брюксел,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организира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съвместно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национален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надзорен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европейска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институция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57A20451" w14:textId="4F17A50F" w:rsidR="008A32BB" w:rsidRPr="00445035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средата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2017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официално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обявено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одобрението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съвместната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кандидатура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домакинство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40-</w:t>
      </w:r>
      <w:r w:rsidR="004201A1">
        <w:rPr>
          <w:rFonts w:ascii="Times New Roman" w:hAnsi="Times New Roman"/>
          <w:sz w:val="24"/>
          <w:szCs w:val="24"/>
        </w:rPr>
        <w:t>о</w:t>
      </w:r>
      <w:r w:rsidRPr="00445035">
        <w:rPr>
          <w:rFonts w:ascii="Times New Roman" w:hAnsi="Times New Roman"/>
          <w:sz w:val="24"/>
          <w:szCs w:val="24"/>
        </w:rPr>
        <w:t>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издание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конференцията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4201A1">
        <w:rPr>
          <w:rFonts w:ascii="Times New Roman" w:hAnsi="Times New Roman"/>
          <w:sz w:val="24"/>
          <w:szCs w:val="24"/>
          <w:lang w:val="en-US"/>
        </w:rPr>
        <w:t>-a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година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предоставя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възможност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ЕНОЗД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подчертаят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водещата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роля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Европейския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съюз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формиране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политиките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средствата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достъпа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световен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мащаб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7D8C814C" w14:textId="2E2CD218" w:rsidR="008A32BB" w:rsidRPr="00445035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40-</w:t>
      </w:r>
      <w:r w:rsidR="004201A1">
        <w:rPr>
          <w:rFonts w:ascii="Times New Roman" w:hAnsi="Times New Roman"/>
          <w:sz w:val="24"/>
          <w:szCs w:val="24"/>
          <w:lang w:val="en-US"/>
        </w:rPr>
        <w:t>a</w:t>
      </w:r>
      <w:r w:rsidRPr="00445035">
        <w:rPr>
          <w:rFonts w:ascii="Times New Roman" w:hAnsi="Times New Roman"/>
          <w:sz w:val="24"/>
          <w:szCs w:val="24"/>
        </w:rPr>
        <w:t>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4201A1">
        <w:rPr>
          <w:rFonts w:ascii="Times New Roman" w:hAnsi="Times New Roman"/>
          <w:sz w:val="24"/>
          <w:szCs w:val="24"/>
        </w:rPr>
        <w:t>м</w:t>
      </w:r>
      <w:r w:rsidR="004201A1" w:rsidRPr="00445035">
        <w:rPr>
          <w:rFonts w:ascii="Times New Roman" w:hAnsi="Times New Roman"/>
          <w:sz w:val="24"/>
          <w:szCs w:val="24"/>
        </w:rPr>
        <w:t>еждународна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конференция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допринася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развитието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дискусията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етичните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измерения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обработване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дигиталната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ера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провежда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наслова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F69D4" w:rsidRPr="00445035">
        <w:rPr>
          <w:rFonts w:ascii="Times New Roman" w:hAnsi="Times New Roman"/>
          <w:sz w:val="24"/>
          <w:szCs w:val="24"/>
        </w:rPr>
        <w:t>„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обсъдим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етичната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страна: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Достойнство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уважение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управлявания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живот</w:t>
      </w:r>
      <w:r w:rsidR="001F69D4" w:rsidRPr="00445035">
        <w:rPr>
          <w:rFonts w:ascii="Times New Roman" w:hAnsi="Times New Roman"/>
          <w:sz w:val="24"/>
          <w:szCs w:val="24"/>
        </w:rPr>
        <w:t>“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4201A1">
        <w:rPr>
          <w:rFonts w:ascii="Times New Roman" w:hAnsi="Times New Roman"/>
          <w:sz w:val="24"/>
          <w:szCs w:val="24"/>
        </w:rPr>
        <w:t>(</w:t>
      </w:r>
      <w:proofErr w:type="spellStart"/>
      <w:r w:rsidRPr="00445035">
        <w:rPr>
          <w:rFonts w:ascii="Times New Roman" w:hAnsi="Times New Roman"/>
          <w:sz w:val="24"/>
          <w:szCs w:val="24"/>
        </w:rPr>
        <w:t>Debating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Ethics</w:t>
      </w:r>
      <w:proofErr w:type="spellEnd"/>
      <w:r w:rsidRPr="00445035">
        <w:rPr>
          <w:rFonts w:ascii="Times New Roman" w:hAnsi="Times New Roman"/>
          <w:sz w:val="24"/>
          <w:szCs w:val="24"/>
        </w:rPr>
        <w:t>: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Dignity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and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Respect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in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Data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Driven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Life)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Конференцията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очертава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цифровата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ера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променя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обществото,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влияе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върху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ценностите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ежедневието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хората,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може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поддържат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достойнство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4201A1">
        <w:rPr>
          <w:rFonts w:ascii="Times New Roman" w:hAnsi="Times New Roman"/>
          <w:sz w:val="24"/>
          <w:szCs w:val="24"/>
        </w:rPr>
        <w:t xml:space="preserve">и </w:t>
      </w:r>
      <w:r w:rsidRPr="00445035">
        <w:rPr>
          <w:rFonts w:ascii="Times New Roman" w:hAnsi="Times New Roman"/>
          <w:sz w:val="24"/>
          <w:szCs w:val="24"/>
        </w:rPr>
        <w:t>уважение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ориентирания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към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технологиите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цифровизирани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общества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икономики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12493F2B" w14:textId="2B23BBDB" w:rsidR="008A32BB" w:rsidRPr="00445035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Представител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включва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активно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състоялата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22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23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октомври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Брюксел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закрита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сесия,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която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присъстват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350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представители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акредитирани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членове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наблюдатели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Разгледани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въпроси,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свързани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ръководството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форума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неговото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бъдеще,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препоръки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сценарии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неговото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по-нататъшно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развиване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значимост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Работните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групи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отчет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извършената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работа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бъдещите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планове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1F090028" w14:textId="1D0A2777" w:rsidR="008A32BB" w:rsidRPr="00445035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Представени,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дискутирани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гласувани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декларации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резолюции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4201A1">
        <w:rPr>
          <w:rFonts w:ascii="Times New Roman" w:hAnsi="Times New Roman"/>
          <w:sz w:val="24"/>
          <w:szCs w:val="24"/>
        </w:rPr>
        <w:t>40-</w:t>
      </w:r>
      <w:r w:rsidRPr="00445035">
        <w:rPr>
          <w:rFonts w:ascii="Times New Roman" w:hAnsi="Times New Roman"/>
          <w:sz w:val="24"/>
          <w:szCs w:val="24"/>
        </w:rPr>
        <w:t>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4201A1">
        <w:rPr>
          <w:rFonts w:ascii="Times New Roman" w:hAnsi="Times New Roman"/>
          <w:sz w:val="24"/>
          <w:szCs w:val="24"/>
        </w:rPr>
        <w:t>к</w:t>
      </w:r>
      <w:r w:rsidRPr="00445035">
        <w:rPr>
          <w:rFonts w:ascii="Times New Roman" w:hAnsi="Times New Roman"/>
          <w:sz w:val="24"/>
          <w:szCs w:val="24"/>
        </w:rPr>
        <w:t>онференция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Направена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презентация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следващата,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41-ва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4201A1">
        <w:rPr>
          <w:rFonts w:ascii="Times New Roman" w:hAnsi="Times New Roman"/>
          <w:sz w:val="24"/>
          <w:szCs w:val="24"/>
        </w:rPr>
        <w:t>к</w:t>
      </w:r>
      <w:r w:rsidRPr="00445035">
        <w:rPr>
          <w:rFonts w:ascii="Times New Roman" w:hAnsi="Times New Roman"/>
          <w:sz w:val="24"/>
          <w:szCs w:val="24"/>
        </w:rPr>
        <w:t>онференция,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която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ще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проведе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2019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Тирана,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Албания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Разгледани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възможностите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домакин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42-</w:t>
      </w:r>
      <w:r w:rsidR="004201A1">
        <w:rPr>
          <w:rFonts w:ascii="Times New Roman" w:hAnsi="Times New Roman"/>
          <w:sz w:val="24"/>
          <w:szCs w:val="24"/>
        </w:rPr>
        <w:t>ро</w:t>
      </w:r>
      <w:r w:rsidRPr="00445035">
        <w:rPr>
          <w:rFonts w:ascii="Times New Roman" w:hAnsi="Times New Roman"/>
          <w:sz w:val="24"/>
          <w:szCs w:val="24"/>
        </w:rPr>
        <w:t>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lastRenderedPageBreak/>
        <w:t>издание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Конференцията,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ще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проведе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2020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Официално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обявено,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ще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проведе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Мексико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закритата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сесия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обсъдени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въпроси,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свързани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прилагането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регламент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25644F"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25644F"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25644F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25644F"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етиката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системите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изкуствен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интелект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3757C677" w14:textId="1D0EA4A9" w:rsidR="008A32BB" w:rsidRPr="00445035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Програмата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София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насочена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към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бизнеса,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неправителствения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сектор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академичните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среди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Събитието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София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официално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открито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приветствени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думи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председателя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D2CF8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Венцислав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D2CF8">
        <w:rPr>
          <w:rFonts w:ascii="Times New Roman" w:hAnsi="Times New Roman"/>
          <w:sz w:val="24"/>
          <w:szCs w:val="24"/>
        </w:rPr>
        <w:t>Караджов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Росен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Желязков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</w:rPr>
        <w:t>–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министър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транспорта,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информационните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технологии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съобщенията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Шестте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пленарни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дискусии,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съпътстващите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събития,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предназначени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200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регистрирани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участници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Като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модератори,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лектори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участници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дискусии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включват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представители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български,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европейски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международни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институции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организации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</w:rPr>
        <w:t>–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Съвета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Европа,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Европейската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комисия,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Европол</w:t>
      </w:r>
      <w:proofErr w:type="spellEnd"/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Европейския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надзорен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Държавна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агенция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„Електронно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D2CF8" w:rsidRPr="00445035">
        <w:rPr>
          <w:rFonts w:ascii="Times New Roman" w:hAnsi="Times New Roman"/>
          <w:sz w:val="24"/>
          <w:szCs w:val="24"/>
        </w:rPr>
        <w:t>управление”, Комисия</w:t>
      </w:r>
      <w:r w:rsidR="00DD2CF8">
        <w:rPr>
          <w:rFonts w:ascii="Times New Roman" w:hAnsi="Times New Roman"/>
          <w:sz w:val="24"/>
          <w:szCs w:val="24"/>
        </w:rPr>
        <w:t>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регулиране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съобщенията,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Министерство</w:t>
      </w:r>
      <w:r w:rsidR="00DD2CF8">
        <w:rPr>
          <w:rFonts w:ascii="Times New Roman" w:hAnsi="Times New Roman"/>
          <w:sz w:val="24"/>
          <w:szCs w:val="24"/>
        </w:rPr>
        <w:t>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вътрешните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работи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др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Присъстват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представители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надзорните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Испания,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Руската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федерация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Япония,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Международната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асоциация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специалистите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(IAPP)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Българските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неправителствени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организации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представени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F69D4" w:rsidRPr="00445035">
        <w:rPr>
          <w:rFonts w:ascii="Times New Roman" w:hAnsi="Times New Roman"/>
          <w:sz w:val="24"/>
          <w:szCs w:val="24"/>
        </w:rPr>
        <w:t>„</w:t>
      </w:r>
      <w:r w:rsidRPr="00445035">
        <w:rPr>
          <w:rFonts w:ascii="Times New Roman" w:hAnsi="Times New Roman"/>
          <w:sz w:val="24"/>
          <w:szCs w:val="24"/>
        </w:rPr>
        <w:t>Програма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достъп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информация”,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D2CF8">
        <w:rPr>
          <w:rFonts w:ascii="Times New Roman" w:hAnsi="Times New Roman"/>
          <w:sz w:val="24"/>
          <w:szCs w:val="24"/>
        </w:rPr>
        <w:t>ф</w:t>
      </w:r>
      <w:r w:rsidRPr="00445035">
        <w:rPr>
          <w:rFonts w:ascii="Times New Roman" w:hAnsi="Times New Roman"/>
          <w:sz w:val="24"/>
          <w:szCs w:val="24"/>
        </w:rPr>
        <w:t>ондация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„Право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интернет</w:t>
      </w:r>
      <w:r w:rsidR="001F69D4" w:rsidRPr="00445035">
        <w:rPr>
          <w:rFonts w:ascii="Times New Roman" w:hAnsi="Times New Roman"/>
          <w:sz w:val="24"/>
          <w:szCs w:val="24"/>
        </w:rPr>
        <w:t>“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D2CF8">
        <w:rPr>
          <w:rFonts w:ascii="Times New Roman" w:hAnsi="Times New Roman"/>
          <w:sz w:val="24"/>
          <w:szCs w:val="24"/>
        </w:rPr>
        <w:t>ф</w:t>
      </w:r>
      <w:r w:rsidRPr="00445035">
        <w:rPr>
          <w:rFonts w:ascii="Times New Roman" w:hAnsi="Times New Roman"/>
          <w:sz w:val="24"/>
          <w:szCs w:val="24"/>
        </w:rPr>
        <w:t>ондация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</w:t>
      </w:r>
      <w:proofErr w:type="spellStart"/>
      <w:r w:rsidRPr="00445035">
        <w:rPr>
          <w:rFonts w:ascii="Times New Roman" w:hAnsi="Times New Roman"/>
          <w:sz w:val="24"/>
          <w:szCs w:val="24"/>
        </w:rPr>
        <w:t>ЛИБРе</w:t>
      </w:r>
      <w:proofErr w:type="spellEnd"/>
      <w:r w:rsidR="001F69D4" w:rsidRPr="00445035">
        <w:rPr>
          <w:rFonts w:ascii="Times New Roman" w:hAnsi="Times New Roman"/>
          <w:sz w:val="24"/>
          <w:szCs w:val="24"/>
        </w:rPr>
        <w:t>“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Особено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сериозно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присъствието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представители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бизнес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средите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-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Nymity</w:t>
      </w:r>
      <w:proofErr w:type="spellEnd"/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OneTrust</w:t>
      </w:r>
      <w:proofErr w:type="spellEnd"/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Amatas</w:t>
      </w:r>
      <w:proofErr w:type="spellEnd"/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АТ&amp;Т,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EY,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Inveo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Srl</w:t>
      </w:r>
      <w:proofErr w:type="spellEnd"/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Cisco,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Sophia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Lab</w:t>
      </w:r>
      <w:proofErr w:type="spellEnd"/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D2CF8">
        <w:rPr>
          <w:rFonts w:ascii="Times New Roman" w:hAnsi="Times New Roman"/>
          <w:sz w:val="24"/>
          <w:szCs w:val="24"/>
        </w:rPr>
        <w:t>„</w:t>
      </w:r>
      <w:r w:rsidRPr="00445035">
        <w:rPr>
          <w:rFonts w:ascii="Times New Roman" w:hAnsi="Times New Roman"/>
          <w:sz w:val="24"/>
          <w:szCs w:val="24"/>
        </w:rPr>
        <w:t>Телелинк</w:t>
      </w:r>
      <w:r w:rsidR="00DD2CF8">
        <w:rPr>
          <w:rFonts w:ascii="Times New Roman" w:hAnsi="Times New Roman"/>
          <w:sz w:val="24"/>
          <w:szCs w:val="24"/>
        </w:rPr>
        <w:t>“</w:t>
      </w:r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Software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Group,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Sensika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Technologies,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Euroins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Insurance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Group,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SAS,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CENTION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profesioal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IT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security</w:t>
      </w:r>
      <w:proofErr w:type="spellEnd"/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Vilivosoft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and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I&amp;S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Vassilev</w:t>
      </w:r>
      <w:proofErr w:type="spellEnd"/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D2CF8">
        <w:rPr>
          <w:rFonts w:ascii="Times New Roman" w:hAnsi="Times New Roman"/>
          <w:sz w:val="24"/>
          <w:szCs w:val="24"/>
        </w:rPr>
        <w:t>„</w:t>
      </w:r>
      <w:r w:rsidRPr="00445035">
        <w:rPr>
          <w:rFonts w:ascii="Times New Roman" w:hAnsi="Times New Roman"/>
          <w:sz w:val="24"/>
          <w:szCs w:val="24"/>
        </w:rPr>
        <w:t>Виваком</w:t>
      </w:r>
      <w:r w:rsidR="00DD2CF8">
        <w:rPr>
          <w:rFonts w:ascii="Times New Roman" w:hAnsi="Times New Roman"/>
          <w:sz w:val="24"/>
          <w:szCs w:val="24"/>
        </w:rPr>
        <w:t>“</w:t>
      </w:r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Европейска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инвестиционна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банка,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Общинска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банка,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UnitedLex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Corporation</w:t>
      </w:r>
      <w:proofErr w:type="spellEnd"/>
      <w:r w:rsidRPr="00445035">
        <w:rPr>
          <w:rFonts w:ascii="Times New Roman" w:hAnsi="Times New Roman"/>
          <w:sz w:val="24"/>
          <w:szCs w:val="24"/>
        </w:rPr>
        <w:t>/</w:t>
      </w:r>
      <w:proofErr w:type="spellStart"/>
      <w:r w:rsidRPr="00445035">
        <w:rPr>
          <w:rFonts w:ascii="Times New Roman" w:hAnsi="Times New Roman"/>
          <w:sz w:val="24"/>
          <w:szCs w:val="24"/>
        </w:rPr>
        <w:t>Marshall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Dennig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др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3D658518" w14:textId="5BE1C46E" w:rsidR="008A32BB" w:rsidRPr="00445035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Теми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пленарните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дискусии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конферентната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програма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София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са:</w:t>
      </w:r>
    </w:p>
    <w:p w14:paraId="7AAFB698" w14:textId="11C2602B" w:rsidR="008A32BB" w:rsidRPr="00D97C8B" w:rsidRDefault="008A32BB" w:rsidP="006D2A6D">
      <w:pPr>
        <w:pStyle w:val="ListParagraph"/>
        <w:numPr>
          <w:ilvl w:val="0"/>
          <w:numId w:val="44"/>
        </w:numPr>
        <w:tabs>
          <w:tab w:val="left" w:pos="851"/>
        </w:tabs>
        <w:suppressAutoHyphens w:val="0"/>
        <w:autoSpaceDN/>
        <w:spacing w:after="0" w:line="360" w:lineRule="auto"/>
        <w:ind w:left="0"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97C8B">
        <w:rPr>
          <w:rFonts w:ascii="Times New Roman" w:hAnsi="Times New Roman"/>
          <w:sz w:val="24"/>
          <w:szCs w:val="24"/>
        </w:rPr>
        <w:t>„Неприкосновеност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лично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достойнство: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Универсални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ценности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в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свят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без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="00DD2CF8" w:rsidRPr="00D97C8B">
        <w:rPr>
          <w:rFonts w:ascii="Times New Roman" w:hAnsi="Times New Roman"/>
          <w:sz w:val="24"/>
          <w:szCs w:val="24"/>
        </w:rPr>
        <w:t>граници”, в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която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е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представена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модернизираната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Конвенция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108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като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новата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глобална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рамка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за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сигурност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защита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данните,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както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решението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Европейската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комисия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относно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адекватното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ниво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защита,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осигурявано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от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Япония</w:t>
      </w:r>
      <w:r w:rsidR="00F5039B" w:rsidRPr="00D97C8B">
        <w:rPr>
          <w:rFonts w:ascii="Times New Roman" w:hAnsi="Times New Roman"/>
          <w:sz w:val="24"/>
          <w:szCs w:val="24"/>
        </w:rPr>
        <w:t xml:space="preserve">. </w:t>
      </w:r>
      <w:r w:rsidRPr="00D97C8B">
        <w:rPr>
          <w:rFonts w:ascii="Times New Roman" w:hAnsi="Times New Roman"/>
          <w:sz w:val="24"/>
          <w:szCs w:val="24"/>
        </w:rPr>
        <w:t>За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участниците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особен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интерес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представляват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позициите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по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поставените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въпроси,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изразени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от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представителите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Япония,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Русия,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Европейската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комисия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др</w:t>
      </w:r>
      <w:r w:rsidR="00F5039B" w:rsidRPr="00D97C8B">
        <w:rPr>
          <w:rFonts w:ascii="Times New Roman" w:hAnsi="Times New Roman"/>
          <w:sz w:val="24"/>
          <w:szCs w:val="24"/>
        </w:rPr>
        <w:t xml:space="preserve">. </w:t>
      </w:r>
    </w:p>
    <w:p w14:paraId="41FCCCFF" w14:textId="77A2C2D3" w:rsidR="008A32BB" w:rsidRPr="00D97C8B" w:rsidRDefault="008A32BB" w:rsidP="006D2A6D">
      <w:pPr>
        <w:pStyle w:val="ListParagraph"/>
        <w:numPr>
          <w:ilvl w:val="0"/>
          <w:numId w:val="44"/>
        </w:numPr>
        <w:tabs>
          <w:tab w:val="left" w:pos="851"/>
        </w:tabs>
        <w:suppressAutoHyphens w:val="0"/>
        <w:autoSpaceDN/>
        <w:spacing w:after="0" w:line="360" w:lineRule="auto"/>
        <w:ind w:left="0"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97C8B">
        <w:rPr>
          <w:rFonts w:ascii="Times New Roman" w:hAnsi="Times New Roman"/>
          <w:sz w:val="24"/>
          <w:szCs w:val="24"/>
        </w:rPr>
        <w:t>„Балансиране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между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обществения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интерес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правата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субекта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данни</w:t>
      </w:r>
      <w:r w:rsidR="001F69D4" w:rsidRPr="00D97C8B">
        <w:rPr>
          <w:rFonts w:ascii="Times New Roman" w:hAnsi="Times New Roman"/>
          <w:sz w:val="24"/>
          <w:szCs w:val="24"/>
        </w:rPr>
        <w:t>“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обединява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мненията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наднационални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организации,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частния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бизнес,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академичните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среди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неправителствения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сектор</w:t>
      </w:r>
      <w:r w:rsidR="00F5039B" w:rsidRPr="00D97C8B">
        <w:rPr>
          <w:rFonts w:ascii="Times New Roman" w:hAnsi="Times New Roman"/>
          <w:sz w:val="24"/>
          <w:szCs w:val="24"/>
        </w:rPr>
        <w:t xml:space="preserve">. </w:t>
      </w:r>
    </w:p>
    <w:p w14:paraId="1A511C25" w14:textId="4FE33CC6" w:rsidR="008A32BB" w:rsidRPr="00D97C8B" w:rsidRDefault="008A32BB" w:rsidP="006D2A6D">
      <w:pPr>
        <w:pStyle w:val="ListParagraph"/>
        <w:numPr>
          <w:ilvl w:val="0"/>
          <w:numId w:val="44"/>
        </w:numPr>
        <w:tabs>
          <w:tab w:val="left" w:pos="851"/>
        </w:tabs>
        <w:suppressAutoHyphens w:val="0"/>
        <w:autoSpaceDN/>
        <w:spacing w:after="0" w:line="360" w:lineRule="auto"/>
        <w:ind w:left="0"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97C8B">
        <w:rPr>
          <w:rFonts w:ascii="Times New Roman" w:hAnsi="Times New Roman"/>
          <w:sz w:val="24"/>
          <w:szCs w:val="24"/>
        </w:rPr>
        <w:lastRenderedPageBreak/>
        <w:t>„Интелигентни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решения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за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сигурност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отчетност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данните</w:t>
      </w:r>
      <w:r w:rsidR="001F69D4" w:rsidRPr="00D97C8B">
        <w:rPr>
          <w:rFonts w:ascii="Times New Roman" w:hAnsi="Times New Roman"/>
          <w:sz w:val="24"/>
          <w:szCs w:val="24"/>
        </w:rPr>
        <w:t>“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дава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възможност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участниците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да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се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запознаят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със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съвременни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решения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за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осигуряване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съответствие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с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Общия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регламент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относно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защитата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данните</w:t>
      </w:r>
      <w:r w:rsidR="00F5039B" w:rsidRPr="00D97C8B">
        <w:rPr>
          <w:rFonts w:ascii="Times New Roman" w:hAnsi="Times New Roman"/>
          <w:sz w:val="24"/>
          <w:szCs w:val="24"/>
        </w:rPr>
        <w:t xml:space="preserve">. </w:t>
      </w:r>
    </w:p>
    <w:p w14:paraId="34B17230" w14:textId="1667C2F3" w:rsidR="008A32BB" w:rsidRPr="00D97C8B" w:rsidRDefault="008A32BB" w:rsidP="006D2A6D">
      <w:pPr>
        <w:pStyle w:val="ListParagraph"/>
        <w:numPr>
          <w:ilvl w:val="0"/>
          <w:numId w:val="44"/>
        </w:numPr>
        <w:tabs>
          <w:tab w:val="left" w:pos="851"/>
        </w:tabs>
        <w:suppressAutoHyphens w:val="0"/>
        <w:autoSpaceDN/>
        <w:spacing w:after="0" w:line="360" w:lineRule="auto"/>
        <w:ind w:left="0"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97C8B">
        <w:rPr>
          <w:rFonts w:ascii="Times New Roman" w:hAnsi="Times New Roman"/>
          <w:sz w:val="24"/>
          <w:szCs w:val="24"/>
        </w:rPr>
        <w:t>„Дигитална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етика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в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епохата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глобалните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комуникации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виртуалната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реалност</w:t>
      </w:r>
      <w:r w:rsidR="001F69D4" w:rsidRPr="00D97C8B">
        <w:rPr>
          <w:rFonts w:ascii="Times New Roman" w:hAnsi="Times New Roman"/>
          <w:sz w:val="24"/>
          <w:szCs w:val="24"/>
        </w:rPr>
        <w:t>“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-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последователните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презентации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представят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решения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от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двете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страни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Атлантика</w:t>
      </w:r>
      <w:r w:rsidR="00F5039B" w:rsidRPr="00D97C8B">
        <w:rPr>
          <w:rFonts w:ascii="Times New Roman" w:hAnsi="Times New Roman"/>
          <w:sz w:val="24"/>
          <w:szCs w:val="24"/>
        </w:rPr>
        <w:t xml:space="preserve">. </w:t>
      </w:r>
    </w:p>
    <w:p w14:paraId="16765E80" w14:textId="473F8BEB" w:rsidR="008A32BB" w:rsidRPr="00D97C8B" w:rsidRDefault="008A32BB" w:rsidP="006D2A6D">
      <w:pPr>
        <w:pStyle w:val="ListParagraph"/>
        <w:numPr>
          <w:ilvl w:val="0"/>
          <w:numId w:val="44"/>
        </w:numPr>
        <w:tabs>
          <w:tab w:val="left" w:pos="851"/>
        </w:tabs>
        <w:suppressAutoHyphens w:val="0"/>
        <w:autoSpaceDN/>
        <w:spacing w:after="0" w:line="360" w:lineRule="auto"/>
        <w:ind w:left="0"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97C8B">
        <w:rPr>
          <w:rFonts w:ascii="Times New Roman" w:hAnsi="Times New Roman"/>
          <w:sz w:val="24"/>
          <w:szCs w:val="24"/>
        </w:rPr>
        <w:t>„Защита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неприкосновеността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във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финансовия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сектор: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C8B">
        <w:rPr>
          <w:rFonts w:ascii="Times New Roman" w:hAnsi="Times New Roman"/>
          <w:sz w:val="24"/>
          <w:szCs w:val="24"/>
        </w:rPr>
        <w:t>Fintech</w:t>
      </w:r>
      <w:proofErr w:type="spellEnd"/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иновации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традиционно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банкиране</w:t>
      </w:r>
      <w:r w:rsidR="001F69D4" w:rsidRPr="00D97C8B">
        <w:rPr>
          <w:rFonts w:ascii="Times New Roman" w:hAnsi="Times New Roman"/>
          <w:sz w:val="24"/>
          <w:szCs w:val="24"/>
        </w:rPr>
        <w:t>“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завършва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с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анонсирането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мащабна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иновативна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инициатива,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наречена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C8B">
        <w:rPr>
          <w:rFonts w:ascii="Times New Roman" w:hAnsi="Times New Roman"/>
          <w:sz w:val="24"/>
          <w:szCs w:val="24"/>
        </w:rPr>
        <w:t>Regtech</w:t>
      </w:r>
      <w:proofErr w:type="spellEnd"/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2CF8" w:rsidRPr="00D97C8B">
        <w:rPr>
          <w:rFonts w:ascii="Times New Roman" w:hAnsi="Times New Roman"/>
          <w:sz w:val="24"/>
          <w:szCs w:val="24"/>
        </w:rPr>
        <w:t>Sandbox</w:t>
      </w:r>
      <w:proofErr w:type="spellEnd"/>
      <w:r w:rsidR="00DD2CF8" w:rsidRPr="00D97C8B">
        <w:rPr>
          <w:rFonts w:ascii="Times New Roman" w:hAnsi="Times New Roman"/>
          <w:sz w:val="24"/>
          <w:szCs w:val="24"/>
        </w:rPr>
        <w:t>, чиято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реализация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предстои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през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следващата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година</w:t>
      </w:r>
      <w:r w:rsidR="00F5039B" w:rsidRPr="00D97C8B">
        <w:rPr>
          <w:rFonts w:ascii="Times New Roman" w:hAnsi="Times New Roman"/>
          <w:sz w:val="24"/>
          <w:szCs w:val="24"/>
        </w:rPr>
        <w:t xml:space="preserve">. </w:t>
      </w:r>
      <w:r w:rsidRPr="00D97C8B">
        <w:rPr>
          <w:rFonts w:ascii="Times New Roman" w:hAnsi="Times New Roman"/>
          <w:sz w:val="24"/>
          <w:szCs w:val="24"/>
        </w:rPr>
        <w:t>Следва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да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се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отбележи,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че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подобна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идея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в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сферата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неприкосновеността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личния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живот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личните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данни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все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още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не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е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реализирана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в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Европа</w:t>
      </w:r>
      <w:r w:rsidR="00F5039B" w:rsidRPr="00D97C8B">
        <w:rPr>
          <w:rFonts w:ascii="Times New Roman" w:hAnsi="Times New Roman"/>
          <w:sz w:val="24"/>
          <w:szCs w:val="24"/>
        </w:rPr>
        <w:t xml:space="preserve">. </w:t>
      </w:r>
    </w:p>
    <w:p w14:paraId="56141DC7" w14:textId="17383B7B" w:rsidR="008A32BB" w:rsidRPr="00D97C8B" w:rsidRDefault="008A32BB" w:rsidP="006D2A6D">
      <w:pPr>
        <w:pStyle w:val="ListParagraph"/>
        <w:numPr>
          <w:ilvl w:val="0"/>
          <w:numId w:val="44"/>
        </w:numPr>
        <w:tabs>
          <w:tab w:val="left" w:pos="851"/>
        </w:tabs>
        <w:suppressAutoHyphens w:val="0"/>
        <w:autoSpaceDN/>
        <w:spacing w:after="0" w:line="360" w:lineRule="auto"/>
        <w:ind w:left="0"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97C8B">
        <w:rPr>
          <w:rFonts w:ascii="Times New Roman" w:hAnsi="Times New Roman"/>
          <w:sz w:val="24"/>
          <w:szCs w:val="24"/>
        </w:rPr>
        <w:t>„Застраховане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в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сферата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C8B">
        <w:rPr>
          <w:rFonts w:ascii="Times New Roman" w:hAnsi="Times New Roman"/>
          <w:sz w:val="24"/>
          <w:szCs w:val="24"/>
        </w:rPr>
        <w:t>киберсигурността</w:t>
      </w:r>
      <w:proofErr w:type="spellEnd"/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-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изграждане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съответствие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с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GDPR</w:t>
      </w:r>
      <w:r w:rsidR="001F69D4" w:rsidRPr="00D97C8B">
        <w:rPr>
          <w:rFonts w:ascii="Times New Roman" w:hAnsi="Times New Roman"/>
          <w:sz w:val="24"/>
          <w:szCs w:val="24"/>
        </w:rPr>
        <w:t>“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представя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възможностите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за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ползване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застрахователни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продукти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в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сферата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C8B">
        <w:rPr>
          <w:rFonts w:ascii="Times New Roman" w:hAnsi="Times New Roman"/>
          <w:sz w:val="24"/>
          <w:szCs w:val="24"/>
        </w:rPr>
        <w:t>киберсигурността</w:t>
      </w:r>
      <w:proofErr w:type="spellEnd"/>
      <w:r w:rsidRPr="00D97C8B">
        <w:rPr>
          <w:rFonts w:ascii="Times New Roman" w:hAnsi="Times New Roman"/>
          <w:sz w:val="24"/>
          <w:szCs w:val="24"/>
        </w:rPr>
        <w:t>,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както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трудностите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при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формулирането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подобни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продукти</w:t>
      </w:r>
      <w:r w:rsidR="00F5039B" w:rsidRPr="00D97C8B">
        <w:rPr>
          <w:rFonts w:ascii="Times New Roman" w:hAnsi="Times New Roman"/>
          <w:sz w:val="24"/>
          <w:szCs w:val="24"/>
        </w:rPr>
        <w:t xml:space="preserve">. </w:t>
      </w:r>
    </w:p>
    <w:p w14:paraId="5CC74DDB" w14:textId="073FDC35" w:rsidR="008A32BB" w:rsidRPr="00D97C8B" w:rsidRDefault="008A32BB" w:rsidP="006D2A6D">
      <w:pPr>
        <w:pStyle w:val="ListParagraph"/>
        <w:numPr>
          <w:ilvl w:val="0"/>
          <w:numId w:val="44"/>
        </w:numPr>
        <w:tabs>
          <w:tab w:val="left" w:pos="851"/>
        </w:tabs>
        <w:suppressAutoHyphens w:val="0"/>
        <w:autoSpaceDN/>
        <w:spacing w:after="0" w:line="360" w:lineRule="auto"/>
        <w:ind w:left="0"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97C8B">
        <w:rPr>
          <w:rFonts w:ascii="Times New Roman" w:hAnsi="Times New Roman"/>
          <w:sz w:val="24"/>
          <w:szCs w:val="24"/>
        </w:rPr>
        <w:t>„</w:t>
      </w:r>
      <w:proofErr w:type="spellStart"/>
      <w:r w:rsidRPr="00D97C8B">
        <w:rPr>
          <w:rFonts w:ascii="Times New Roman" w:hAnsi="Times New Roman"/>
          <w:sz w:val="24"/>
          <w:szCs w:val="24"/>
        </w:rPr>
        <w:t>Аутсорсинг</w:t>
      </w:r>
      <w:proofErr w:type="spellEnd"/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данни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-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Глобални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трансфери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данни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облачни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услуги</w:t>
      </w:r>
      <w:r w:rsidR="001F69D4" w:rsidRPr="00D97C8B">
        <w:rPr>
          <w:rFonts w:ascii="Times New Roman" w:hAnsi="Times New Roman"/>
          <w:sz w:val="24"/>
          <w:szCs w:val="24"/>
        </w:rPr>
        <w:t>“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-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разгледани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са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тенденциите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заплахите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при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реализиране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глобални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бизнес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инициативи</w:t>
      </w:r>
      <w:r w:rsidR="00F5039B" w:rsidRPr="00D97C8B">
        <w:rPr>
          <w:rFonts w:ascii="Times New Roman" w:hAnsi="Times New Roman"/>
          <w:sz w:val="24"/>
          <w:szCs w:val="24"/>
        </w:rPr>
        <w:t xml:space="preserve">. </w:t>
      </w:r>
    </w:p>
    <w:p w14:paraId="6502C058" w14:textId="1D8E76E8" w:rsidR="008A32BB" w:rsidRPr="00D97C8B" w:rsidRDefault="008A32BB" w:rsidP="006D2A6D">
      <w:pPr>
        <w:pStyle w:val="ListParagraph"/>
        <w:numPr>
          <w:ilvl w:val="0"/>
          <w:numId w:val="44"/>
        </w:numPr>
        <w:tabs>
          <w:tab w:val="left" w:pos="851"/>
        </w:tabs>
        <w:suppressAutoHyphens w:val="0"/>
        <w:autoSpaceDN/>
        <w:spacing w:after="0" w:line="360" w:lineRule="auto"/>
        <w:ind w:left="0"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97C8B">
        <w:rPr>
          <w:rFonts w:ascii="Times New Roman" w:hAnsi="Times New Roman"/>
          <w:sz w:val="24"/>
          <w:szCs w:val="24"/>
        </w:rPr>
        <w:t>Темите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самостоятелните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събития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в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София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са:</w:t>
      </w:r>
    </w:p>
    <w:p w14:paraId="3599DE7D" w14:textId="1C39BEA6" w:rsidR="008A32BB" w:rsidRPr="00D97C8B" w:rsidRDefault="008A32BB" w:rsidP="006D2A6D">
      <w:pPr>
        <w:pStyle w:val="ListParagraph"/>
        <w:numPr>
          <w:ilvl w:val="0"/>
          <w:numId w:val="44"/>
        </w:numPr>
        <w:tabs>
          <w:tab w:val="left" w:pos="851"/>
        </w:tabs>
        <w:suppressAutoHyphens w:val="0"/>
        <w:autoSpaceDN/>
        <w:spacing w:after="0" w:line="360" w:lineRule="auto"/>
        <w:ind w:left="0"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97C8B">
        <w:rPr>
          <w:rFonts w:ascii="Times New Roman" w:hAnsi="Times New Roman"/>
          <w:sz w:val="24"/>
          <w:szCs w:val="24"/>
        </w:rPr>
        <w:t>„Първи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сигнали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за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опасност</w:t>
      </w:r>
      <w:r w:rsidR="00F5039B" w:rsidRPr="00D97C8B">
        <w:rPr>
          <w:rFonts w:ascii="Times New Roman" w:hAnsi="Times New Roman"/>
          <w:sz w:val="24"/>
          <w:szCs w:val="24"/>
        </w:rPr>
        <w:t xml:space="preserve">. </w:t>
      </w:r>
      <w:r w:rsidRPr="00D97C8B">
        <w:rPr>
          <w:rFonts w:ascii="Times New Roman" w:hAnsi="Times New Roman"/>
          <w:sz w:val="24"/>
          <w:szCs w:val="24"/>
        </w:rPr>
        <w:t>Роля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Длъжностните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лица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по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защита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данните</w:t>
      </w:r>
      <w:r w:rsidR="001F69D4" w:rsidRPr="00D97C8B">
        <w:rPr>
          <w:rFonts w:ascii="Times New Roman" w:hAnsi="Times New Roman"/>
          <w:sz w:val="24"/>
          <w:szCs w:val="24"/>
        </w:rPr>
        <w:t>“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="00DD2CF8" w:rsidRPr="00D97C8B">
        <w:rPr>
          <w:rFonts w:ascii="Times New Roman" w:hAnsi="Times New Roman"/>
          <w:sz w:val="24"/>
          <w:szCs w:val="24"/>
        </w:rPr>
        <w:t>(</w:t>
      </w:r>
      <w:proofErr w:type="spellStart"/>
      <w:r w:rsidRPr="00D97C8B">
        <w:rPr>
          <w:rFonts w:ascii="Times New Roman" w:hAnsi="Times New Roman"/>
          <w:sz w:val="24"/>
          <w:szCs w:val="24"/>
        </w:rPr>
        <w:t>Canaries</w:t>
      </w:r>
      <w:proofErr w:type="spellEnd"/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C8B">
        <w:rPr>
          <w:rFonts w:ascii="Times New Roman" w:hAnsi="Times New Roman"/>
          <w:sz w:val="24"/>
          <w:szCs w:val="24"/>
        </w:rPr>
        <w:t>in</w:t>
      </w:r>
      <w:proofErr w:type="spellEnd"/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a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C8B">
        <w:rPr>
          <w:rFonts w:ascii="Times New Roman" w:hAnsi="Times New Roman"/>
          <w:sz w:val="24"/>
          <w:szCs w:val="24"/>
        </w:rPr>
        <w:t>coal</w:t>
      </w:r>
      <w:proofErr w:type="spellEnd"/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C8B">
        <w:rPr>
          <w:rFonts w:ascii="Times New Roman" w:hAnsi="Times New Roman"/>
          <w:sz w:val="24"/>
          <w:szCs w:val="24"/>
        </w:rPr>
        <w:t>mine</w:t>
      </w:r>
      <w:proofErr w:type="spellEnd"/>
      <w:r w:rsidRPr="00D97C8B">
        <w:rPr>
          <w:rFonts w:ascii="Times New Roman" w:hAnsi="Times New Roman"/>
          <w:sz w:val="24"/>
          <w:szCs w:val="24"/>
        </w:rPr>
        <w:t>?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Data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="00DD2CF8" w:rsidRPr="00D97C8B">
        <w:rPr>
          <w:rFonts w:ascii="Times New Roman" w:hAnsi="Times New Roman"/>
          <w:sz w:val="24"/>
          <w:szCs w:val="24"/>
          <w:lang w:val="en-US"/>
        </w:rPr>
        <w:t>P</w:t>
      </w:r>
      <w:proofErr w:type="spellStart"/>
      <w:r w:rsidRPr="00D97C8B">
        <w:rPr>
          <w:rFonts w:ascii="Times New Roman" w:hAnsi="Times New Roman"/>
          <w:sz w:val="24"/>
          <w:szCs w:val="24"/>
        </w:rPr>
        <w:t>rotection</w:t>
      </w:r>
      <w:proofErr w:type="spellEnd"/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C8B">
        <w:rPr>
          <w:rFonts w:ascii="Times New Roman" w:hAnsi="Times New Roman"/>
          <w:sz w:val="24"/>
          <w:szCs w:val="24"/>
        </w:rPr>
        <w:t>Officers</w:t>
      </w:r>
      <w:proofErr w:type="spellEnd"/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C8B">
        <w:rPr>
          <w:rFonts w:ascii="Times New Roman" w:hAnsi="Times New Roman"/>
          <w:sz w:val="24"/>
          <w:szCs w:val="24"/>
        </w:rPr>
        <w:t>in</w:t>
      </w:r>
      <w:proofErr w:type="spellEnd"/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C8B">
        <w:rPr>
          <w:rFonts w:ascii="Times New Roman" w:hAnsi="Times New Roman"/>
          <w:sz w:val="24"/>
          <w:szCs w:val="24"/>
        </w:rPr>
        <w:t>the</w:t>
      </w:r>
      <w:proofErr w:type="spellEnd"/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C8B">
        <w:rPr>
          <w:rFonts w:ascii="Times New Roman" w:hAnsi="Times New Roman"/>
          <w:sz w:val="24"/>
          <w:szCs w:val="24"/>
        </w:rPr>
        <w:t>data</w:t>
      </w:r>
      <w:proofErr w:type="spellEnd"/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C8B">
        <w:rPr>
          <w:rFonts w:ascii="Times New Roman" w:hAnsi="Times New Roman"/>
          <w:sz w:val="24"/>
          <w:szCs w:val="24"/>
        </w:rPr>
        <w:t>mine</w:t>
      </w:r>
      <w:proofErr w:type="spellEnd"/>
      <w:r w:rsidRPr="00D97C8B">
        <w:rPr>
          <w:rFonts w:ascii="Times New Roman" w:hAnsi="Times New Roman"/>
          <w:sz w:val="24"/>
          <w:szCs w:val="24"/>
        </w:rPr>
        <w:t>!),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представено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от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длъжностното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лице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по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защита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данните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C8B">
        <w:rPr>
          <w:rFonts w:ascii="Times New Roman" w:hAnsi="Times New Roman"/>
          <w:sz w:val="24"/>
          <w:szCs w:val="24"/>
        </w:rPr>
        <w:t>Европол</w:t>
      </w:r>
      <w:proofErr w:type="spellEnd"/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неговия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екип</w:t>
      </w:r>
      <w:r w:rsidR="00F5039B" w:rsidRPr="00D97C8B">
        <w:rPr>
          <w:rFonts w:ascii="Times New Roman" w:hAnsi="Times New Roman"/>
          <w:sz w:val="24"/>
          <w:szCs w:val="24"/>
        </w:rPr>
        <w:t xml:space="preserve">. </w:t>
      </w:r>
    </w:p>
    <w:p w14:paraId="6AF9382D" w14:textId="1D5FD356" w:rsidR="008A32BB" w:rsidRPr="00D97C8B" w:rsidRDefault="008A32BB" w:rsidP="006D2A6D">
      <w:pPr>
        <w:pStyle w:val="ListParagraph"/>
        <w:numPr>
          <w:ilvl w:val="0"/>
          <w:numId w:val="44"/>
        </w:numPr>
        <w:tabs>
          <w:tab w:val="left" w:pos="851"/>
        </w:tabs>
        <w:suppressAutoHyphens w:val="0"/>
        <w:autoSpaceDN/>
        <w:spacing w:after="0" w:line="360" w:lineRule="auto"/>
        <w:ind w:left="0"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97C8B">
        <w:rPr>
          <w:rFonts w:ascii="Times New Roman" w:hAnsi="Times New Roman"/>
          <w:sz w:val="24"/>
          <w:szCs w:val="24"/>
        </w:rPr>
        <w:t>„</w:t>
      </w:r>
      <w:proofErr w:type="spellStart"/>
      <w:r w:rsidRPr="00D97C8B">
        <w:rPr>
          <w:rFonts w:ascii="Times New Roman" w:hAnsi="Times New Roman"/>
          <w:sz w:val="24"/>
          <w:szCs w:val="24"/>
        </w:rPr>
        <w:t>Дроновете</w:t>
      </w:r>
      <w:proofErr w:type="spellEnd"/>
      <w:r w:rsidRPr="00D97C8B">
        <w:rPr>
          <w:rFonts w:ascii="Times New Roman" w:hAnsi="Times New Roman"/>
          <w:sz w:val="24"/>
          <w:szCs w:val="24"/>
        </w:rPr>
        <w:t>: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Етиката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в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манталитета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поколението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C8B">
        <w:rPr>
          <w:rFonts w:ascii="Times New Roman" w:hAnsi="Times New Roman"/>
          <w:sz w:val="24"/>
          <w:szCs w:val="24"/>
        </w:rPr>
        <w:t>плейстейшъните</w:t>
      </w:r>
      <w:proofErr w:type="spellEnd"/>
      <w:r w:rsidR="001F69D4" w:rsidRPr="00D97C8B">
        <w:rPr>
          <w:rFonts w:ascii="Times New Roman" w:hAnsi="Times New Roman"/>
          <w:sz w:val="24"/>
          <w:szCs w:val="24"/>
        </w:rPr>
        <w:t>“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="00DD2CF8" w:rsidRPr="00D97C8B">
        <w:rPr>
          <w:rFonts w:ascii="Times New Roman" w:hAnsi="Times New Roman"/>
          <w:sz w:val="24"/>
          <w:szCs w:val="24"/>
        </w:rPr>
        <w:t>(</w:t>
      </w:r>
      <w:proofErr w:type="spellStart"/>
      <w:r w:rsidRPr="00D97C8B">
        <w:rPr>
          <w:rFonts w:ascii="Times New Roman" w:hAnsi="Times New Roman"/>
          <w:sz w:val="24"/>
          <w:szCs w:val="24"/>
        </w:rPr>
        <w:t>Drones</w:t>
      </w:r>
      <w:proofErr w:type="spellEnd"/>
      <w:r w:rsidRPr="00D97C8B">
        <w:rPr>
          <w:rFonts w:ascii="Times New Roman" w:hAnsi="Times New Roman"/>
          <w:sz w:val="24"/>
          <w:szCs w:val="24"/>
        </w:rPr>
        <w:t>: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C8B">
        <w:rPr>
          <w:rFonts w:ascii="Times New Roman" w:hAnsi="Times New Roman"/>
          <w:sz w:val="24"/>
          <w:szCs w:val="24"/>
        </w:rPr>
        <w:t>Ethics</w:t>
      </w:r>
      <w:proofErr w:type="spellEnd"/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C8B">
        <w:rPr>
          <w:rFonts w:ascii="Times New Roman" w:hAnsi="Times New Roman"/>
          <w:sz w:val="24"/>
          <w:szCs w:val="24"/>
        </w:rPr>
        <w:t>of</w:t>
      </w:r>
      <w:proofErr w:type="spellEnd"/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a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C8B">
        <w:rPr>
          <w:rFonts w:ascii="Times New Roman" w:hAnsi="Times New Roman"/>
          <w:sz w:val="24"/>
          <w:szCs w:val="24"/>
        </w:rPr>
        <w:t>PlayStation</w:t>
      </w:r>
      <w:proofErr w:type="spellEnd"/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7C8B">
        <w:rPr>
          <w:rFonts w:ascii="Times New Roman" w:hAnsi="Times New Roman"/>
          <w:sz w:val="24"/>
          <w:szCs w:val="24"/>
        </w:rPr>
        <w:t>Mentality</w:t>
      </w:r>
      <w:proofErr w:type="spellEnd"/>
      <w:r w:rsidRPr="00D97C8B">
        <w:rPr>
          <w:rFonts w:ascii="Times New Roman" w:hAnsi="Times New Roman"/>
          <w:sz w:val="24"/>
          <w:szCs w:val="24"/>
        </w:rPr>
        <w:t>),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представено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от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фондация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„</w:t>
      </w:r>
      <w:proofErr w:type="spellStart"/>
      <w:r w:rsidRPr="00D97C8B">
        <w:rPr>
          <w:rFonts w:ascii="Times New Roman" w:hAnsi="Times New Roman"/>
          <w:sz w:val="24"/>
          <w:szCs w:val="24"/>
        </w:rPr>
        <w:t>ЛИБРе</w:t>
      </w:r>
      <w:proofErr w:type="spellEnd"/>
      <w:r w:rsidR="001F69D4" w:rsidRPr="00D97C8B">
        <w:rPr>
          <w:rFonts w:ascii="Times New Roman" w:hAnsi="Times New Roman"/>
          <w:sz w:val="24"/>
          <w:szCs w:val="24"/>
        </w:rPr>
        <w:t>“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Обединено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="00DD2CF8" w:rsidRPr="00D97C8B">
        <w:rPr>
          <w:rFonts w:ascii="Times New Roman" w:hAnsi="Times New Roman"/>
          <w:sz w:val="24"/>
          <w:szCs w:val="24"/>
          <w:lang w:val="en-US"/>
        </w:rPr>
        <w:t>д</w:t>
      </w:r>
      <w:proofErr w:type="spellStart"/>
      <w:r w:rsidRPr="00D97C8B">
        <w:rPr>
          <w:rFonts w:ascii="Times New Roman" w:hAnsi="Times New Roman"/>
          <w:sz w:val="24"/>
          <w:szCs w:val="24"/>
        </w:rPr>
        <w:t>рон</w:t>
      </w:r>
      <w:proofErr w:type="spellEnd"/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="00DD2CF8" w:rsidRPr="00D97C8B">
        <w:rPr>
          <w:rFonts w:ascii="Times New Roman" w:hAnsi="Times New Roman"/>
          <w:sz w:val="24"/>
          <w:szCs w:val="24"/>
        </w:rPr>
        <w:t>о</w:t>
      </w:r>
      <w:r w:rsidRPr="00D97C8B">
        <w:rPr>
          <w:rFonts w:ascii="Times New Roman" w:hAnsi="Times New Roman"/>
          <w:sz w:val="24"/>
          <w:szCs w:val="24"/>
        </w:rPr>
        <w:t>бщество</w:t>
      </w:r>
      <w:r w:rsidR="00F5039B" w:rsidRPr="00D97C8B">
        <w:rPr>
          <w:rFonts w:ascii="Times New Roman" w:hAnsi="Times New Roman"/>
          <w:sz w:val="24"/>
          <w:szCs w:val="24"/>
        </w:rPr>
        <w:t xml:space="preserve">. </w:t>
      </w:r>
    </w:p>
    <w:p w14:paraId="75ECFD39" w14:textId="6064C706" w:rsidR="008A32BB" w:rsidRPr="00D97C8B" w:rsidRDefault="008A32BB" w:rsidP="006D2A6D">
      <w:pPr>
        <w:pStyle w:val="ListParagraph"/>
        <w:numPr>
          <w:ilvl w:val="0"/>
          <w:numId w:val="44"/>
        </w:numPr>
        <w:tabs>
          <w:tab w:val="left" w:pos="851"/>
        </w:tabs>
        <w:suppressAutoHyphens w:val="0"/>
        <w:autoSpaceDN/>
        <w:spacing w:after="0" w:line="360" w:lineRule="auto"/>
        <w:ind w:left="0"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97C8B">
        <w:rPr>
          <w:rFonts w:ascii="Times New Roman" w:hAnsi="Times New Roman"/>
          <w:sz w:val="24"/>
          <w:szCs w:val="24"/>
        </w:rPr>
        <w:t>„Първите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пет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месеца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="00DD2CF8" w:rsidRPr="00D97C8B">
        <w:rPr>
          <w:rFonts w:ascii="Times New Roman" w:hAnsi="Times New Roman"/>
          <w:sz w:val="24"/>
          <w:szCs w:val="24"/>
        </w:rPr>
        <w:t>GDPR”, представено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от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гледната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точка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международни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частни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организации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национален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надзорен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орган</w:t>
      </w:r>
      <w:r w:rsidR="00F5039B" w:rsidRPr="00D97C8B">
        <w:rPr>
          <w:rFonts w:ascii="Times New Roman" w:hAnsi="Times New Roman"/>
          <w:sz w:val="24"/>
          <w:szCs w:val="24"/>
        </w:rPr>
        <w:t xml:space="preserve">. </w:t>
      </w:r>
    </w:p>
    <w:p w14:paraId="1FBB5CAF" w14:textId="3DB1B122" w:rsidR="008A32BB" w:rsidRPr="00D97C8B" w:rsidRDefault="008A32BB" w:rsidP="006D2A6D">
      <w:pPr>
        <w:pStyle w:val="ListParagraph"/>
        <w:numPr>
          <w:ilvl w:val="0"/>
          <w:numId w:val="44"/>
        </w:numPr>
        <w:tabs>
          <w:tab w:val="left" w:pos="851"/>
        </w:tabs>
        <w:suppressAutoHyphens w:val="0"/>
        <w:autoSpaceDN/>
        <w:spacing w:after="0" w:line="360" w:lineRule="auto"/>
        <w:ind w:left="0"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97C8B">
        <w:rPr>
          <w:rFonts w:ascii="Times New Roman" w:hAnsi="Times New Roman"/>
          <w:sz w:val="24"/>
          <w:szCs w:val="24"/>
        </w:rPr>
        <w:t>„GDPR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-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въпроси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отговори</w:t>
      </w:r>
      <w:r w:rsidR="001F69D4" w:rsidRPr="00D97C8B">
        <w:rPr>
          <w:rFonts w:ascii="Times New Roman" w:hAnsi="Times New Roman"/>
          <w:sz w:val="24"/>
          <w:szCs w:val="24"/>
        </w:rPr>
        <w:t>“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(относно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националното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прилагане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Общия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регламент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относно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защитата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данните),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представено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от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надзорния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орган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по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защита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данните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в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качеството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му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домакин,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държавна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институция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неправителствена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организация</w:t>
      </w:r>
      <w:r w:rsidR="00F5039B" w:rsidRPr="00D97C8B">
        <w:rPr>
          <w:rFonts w:ascii="Times New Roman" w:hAnsi="Times New Roman"/>
          <w:sz w:val="24"/>
          <w:szCs w:val="24"/>
        </w:rPr>
        <w:t xml:space="preserve">. </w:t>
      </w:r>
    </w:p>
    <w:p w14:paraId="71DF6B7B" w14:textId="38CB462E" w:rsidR="008A32BB" w:rsidRPr="00D97C8B" w:rsidRDefault="008A32BB" w:rsidP="006D2A6D">
      <w:pPr>
        <w:pStyle w:val="ListParagraph"/>
        <w:numPr>
          <w:ilvl w:val="0"/>
          <w:numId w:val="44"/>
        </w:numPr>
        <w:tabs>
          <w:tab w:val="left" w:pos="851"/>
        </w:tabs>
        <w:suppressAutoHyphens w:val="0"/>
        <w:autoSpaceDN/>
        <w:spacing w:after="0" w:line="360" w:lineRule="auto"/>
        <w:ind w:left="0"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97C8B">
        <w:rPr>
          <w:rFonts w:ascii="Times New Roman" w:hAnsi="Times New Roman"/>
          <w:sz w:val="24"/>
          <w:szCs w:val="24"/>
        </w:rPr>
        <w:t>„Проектите,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финансирани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от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ЕС,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като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инструмент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за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партньорство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и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защита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на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="00E91D8D" w:rsidRPr="00D97C8B">
        <w:rPr>
          <w:rFonts w:ascii="Times New Roman" w:hAnsi="Times New Roman"/>
          <w:sz w:val="24"/>
          <w:szCs w:val="24"/>
        </w:rPr>
        <w:t>данните”, представено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от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българския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национален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надзорен</w:t>
      </w:r>
      <w:r w:rsidR="00F5039B" w:rsidRPr="00D97C8B">
        <w:rPr>
          <w:rFonts w:ascii="Times New Roman" w:hAnsi="Times New Roman"/>
          <w:sz w:val="24"/>
          <w:szCs w:val="24"/>
        </w:rPr>
        <w:t xml:space="preserve"> </w:t>
      </w:r>
      <w:r w:rsidRPr="00D97C8B">
        <w:rPr>
          <w:rFonts w:ascii="Times New Roman" w:hAnsi="Times New Roman"/>
          <w:sz w:val="24"/>
          <w:szCs w:val="24"/>
        </w:rPr>
        <w:t>орган</w:t>
      </w:r>
      <w:r w:rsidR="00F5039B" w:rsidRPr="00D97C8B">
        <w:rPr>
          <w:rFonts w:ascii="Times New Roman" w:hAnsi="Times New Roman"/>
          <w:sz w:val="24"/>
          <w:szCs w:val="24"/>
        </w:rPr>
        <w:t xml:space="preserve">. </w:t>
      </w:r>
    </w:p>
    <w:p w14:paraId="232B3995" w14:textId="0564642C" w:rsidR="008A32BB" w:rsidRPr="00445035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рамките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софийската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програма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участниците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имат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възможност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посетят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запознаят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дейността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Лаборатория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„Изкуствен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интелект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CAD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системи</w:t>
      </w:r>
      <w:r w:rsidR="001F69D4" w:rsidRPr="00445035">
        <w:rPr>
          <w:rFonts w:ascii="Times New Roman" w:hAnsi="Times New Roman"/>
          <w:sz w:val="24"/>
          <w:szCs w:val="24"/>
        </w:rPr>
        <w:t>“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Лаборатория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киберсигурност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територията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София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Тех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Парк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4C4CD22F" w14:textId="323E2E8E" w:rsidR="008A32BB" w:rsidRPr="00445035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Дискусиите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Брюксел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наблюдават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София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осъществена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целодневна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видеоконферентна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връзка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между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двете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места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провеждане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събитието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Всички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91D8D">
        <w:rPr>
          <w:rFonts w:ascii="Times New Roman" w:hAnsi="Times New Roman"/>
          <w:sz w:val="24"/>
          <w:szCs w:val="24"/>
        </w:rPr>
        <w:t>участници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lastRenderedPageBreak/>
        <w:t>независимо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тяхното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91D8D">
        <w:rPr>
          <w:rFonts w:ascii="Times New Roman" w:hAnsi="Times New Roman"/>
          <w:sz w:val="24"/>
          <w:szCs w:val="24"/>
        </w:rPr>
        <w:t>местоположение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имат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възможност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участват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пълноценно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дискусиите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мобилното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приложение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Конференцията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този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начин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участниците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София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проследяват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откритите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сесии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Брюксел,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чиято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централна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</w:t>
      </w:r>
      <w:r w:rsidR="00F261DE" w:rsidRPr="00445035">
        <w:rPr>
          <w:rFonts w:ascii="Times New Roman" w:hAnsi="Times New Roman"/>
          <w:sz w:val="24"/>
          <w:szCs w:val="24"/>
        </w:rPr>
        <w:t>ема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261DE"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261DE" w:rsidRPr="00445035">
        <w:rPr>
          <w:rFonts w:ascii="Times New Roman" w:hAnsi="Times New Roman"/>
          <w:sz w:val="24"/>
          <w:szCs w:val="24"/>
        </w:rPr>
        <w:t>етиката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261DE"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261DE" w:rsidRPr="00445035">
        <w:rPr>
          <w:rFonts w:ascii="Times New Roman" w:hAnsi="Times New Roman"/>
          <w:sz w:val="24"/>
          <w:szCs w:val="24"/>
        </w:rPr>
        <w:t>цифровия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261DE" w:rsidRPr="00445035">
        <w:rPr>
          <w:rFonts w:ascii="Times New Roman" w:hAnsi="Times New Roman"/>
          <w:sz w:val="24"/>
          <w:szCs w:val="24"/>
        </w:rPr>
        <w:t>свят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хода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двата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семинарни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към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участниците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представени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редица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поздравителни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адреси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видеообръщения</w:t>
      </w:r>
      <w:proofErr w:type="spellEnd"/>
      <w:r w:rsidRPr="00445035">
        <w:rPr>
          <w:rFonts w:ascii="Times New Roman" w:hAnsi="Times New Roman"/>
          <w:sz w:val="24"/>
          <w:szCs w:val="24"/>
        </w:rPr>
        <w:t>: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Джовани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Бутарели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-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Европейския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надзорен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Мария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Габриел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-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еврокомисар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цифрова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икономика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цифрово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общество;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Вера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Йоурова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</w:rPr>
        <w:t>–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еврокомисар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правосъдие,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потребители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равнопоставеност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между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половете;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Гуидо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1D8D">
        <w:rPr>
          <w:rFonts w:ascii="Times New Roman" w:hAnsi="Times New Roman"/>
          <w:sz w:val="24"/>
          <w:szCs w:val="24"/>
        </w:rPr>
        <w:t>Раймонди</w:t>
      </w:r>
      <w:proofErr w:type="spellEnd"/>
      <w:r w:rsidR="00E91D8D">
        <w:rPr>
          <w:rFonts w:ascii="Times New Roman" w:hAnsi="Times New Roman"/>
          <w:sz w:val="24"/>
          <w:szCs w:val="24"/>
        </w:rPr>
        <w:t xml:space="preserve"> -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председател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Европейския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човека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Страсбург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(</w:t>
      </w:r>
      <w:proofErr w:type="spellStart"/>
      <w:r w:rsidRPr="00445035">
        <w:rPr>
          <w:rFonts w:ascii="Times New Roman" w:hAnsi="Times New Roman"/>
          <w:sz w:val="24"/>
          <w:szCs w:val="24"/>
        </w:rPr>
        <w:t>видеоинтервю</w:t>
      </w:r>
      <w:proofErr w:type="spellEnd"/>
      <w:r w:rsidRPr="00445035">
        <w:rPr>
          <w:rFonts w:ascii="Times New Roman" w:hAnsi="Times New Roman"/>
          <w:sz w:val="24"/>
          <w:szCs w:val="24"/>
        </w:rPr>
        <w:t>),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Изабел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Фалк-П</w:t>
      </w:r>
      <w:r w:rsidR="00E91D8D">
        <w:rPr>
          <w:rFonts w:ascii="Times New Roman" w:hAnsi="Times New Roman"/>
          <w:sz w:val="24"/>
          <w:szCs w:val="24"/>
        </w:rPr>
        <w:t>иеротен</w:t>
      </w:r>
      <w:proofErr w:type="spellEnd"/>
      <w:r w:rsidR="00E91D8D">
        <w:rPr>
          <w:rFonts w:ascii="Times New Roman" w:hAnsi="Times New Roman"/>
          <w:sz w:val="24"/>
          <w:szCs w:val="24"/>
        </w:rPr>
        <w:t xml:space="preserve"> -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председател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Изпълнителния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комитет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Конференцията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председател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френския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надзорен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45035">
        <w:rPr>
          <w:rFonts w:ascii="Times New Roman" w:hAnsi="Times New Roman"/>
          <w:sz w:val="24"/>
          <w:szCs w:val="24"/>
        </w:rPr>
        <w:t>Видеообръщения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отправят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главните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изпълнителни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директори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две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най-големите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технологични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компании,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Google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Facebook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</w:rPr>
        <w:t>–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Сундар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Пичай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Марк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Зукърбърк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3A2832BC" w14:textId="325F9739" w:rsidR="008A32BB" w:rsidRPr="00445035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Участниците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София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имат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възможност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проследят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речта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главния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изпълнителен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директор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91D8D">
        <w:rPr>
          <w:rFonts w:ascii="Times New Roman" w:hAnsi="Times New Roman"/>
          <w:sz w:val="24"/>
          <w:szCs w:val="24"/>
        </w:rPr>
        <w:t>Apple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Тим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Кук,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която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той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заявява,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подкрепя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налагането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обширно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законодателство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интернет,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подобно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регулацията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Европейския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съюз,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дошло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времето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останалата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част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света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последва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примера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създаването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ясна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рамка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потребителите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рамките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5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сесии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проведен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интерактивен,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мултидисциплинарен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изчерпателен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дебат,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отразяващ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дигиталната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революция,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нейното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въздействие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върху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обществото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цифровата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етика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могла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помогне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поддържането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достойнство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уважение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движения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технологиите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живот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332F3216" w14:textId="556A1AC0" w:rsidR="008A32BB" w:rsidRPr="00445035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първата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сесия,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озаглавена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„Отвъд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съответствието: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цифрова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етика?</w:t>
      </w:r>
      <w:r w:rsidR="001F69D4" w:rsidRPr="00445035">
        <w:rPr>
          <w:rFonts w:ascii="Times New Roman" w:hAnsi="Times New Roman"/>
          <w:sz w:val="24"/>
          <w:szCs w:val="24"/>
        </w:rPr>
        <w:t>“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91D8D">
        <w:rPr>
          <w:rFonts w:ascii="Times New Roman" w:hAnsi="Times New Roman"/>
          <w:sz w:val="24"/>
          <w:szCs w:val="24"/>
        </w:rPr>
        <w:t>(</w:t>
      </w:r>
      <w:proofErr w:type="spellStart"/>
      <w:r w:rsidRPr="00445035">
        <w:rPr>
          <w:rFonts w:ascii="Times New Roman" w:hAnsi="Times New Roman"/>
          <w:sz w:val="24"/>
          <w:szCs w:val="24"/>
        </w:rPr>
        <w:t>Beyond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Compliance</w:t>
      </w:r>
      <w:proofErr w:type="spellEnd"/>
      <w:r w:rsidRPr="00445035">
        <w:rPr>
          <w:rFonts w:ascii="Times New Roman" w:hAnsi="Times New Roman"/>
          <w:sz w:val="24"/>
          <w:szCs w:val="24"/>
        </w:rPr>
        <w:t>: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Why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Digital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Ethics</w:t>
      </w:r>
      <w:proofErr w:type="spellEnd"/>
      <w:r w:rsidRPr="00445035">
        <w:rPr>
          <w:rFonts w:ascii="Times New Roman" w:hAnsi="Times New Roman"/>
          <w:sz w:val="24"/>
          <w:szCs w:val="24"/>
        </w:rPr>
        <w:t>?)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представено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стратегическото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значение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дефинирането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глобална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цифрова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етика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Направен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преглед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начина,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който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цифровите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технологии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доведоха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обществото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мястото,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намира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сега,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какви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най-големите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технологични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тенденции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следващите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години,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ще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променят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живота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прозрения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това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докъде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можем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стигнем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Втората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сесия,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озаглавена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„Правилно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срещу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неправилно</w:t>
      </w:r>
      <w:r w:rsidR="001F69D4" w:rsidRPr="00445035">
        <w:rPr>
          <w:rFonts w:ascii="Times New Roman" w:hAnsi="Times New Roman"/>
          <w:sz w:val="24"/>
          <w:szCs w:val="24"/>
        </w:rPr>
        <w:t>“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91D8D">
        <w:rPr>
          <w:rFonts w:ascii="Times New Roman" w:hAnsi="Times New Roman"/>
          <w:sz w:val="24"/>
          <w:szCs w:val="24"/>
        </w:rPr>
        <w:t>(</w:t>
      </w:r>
      <w:proofErr w:type="spellStart"/>
      <w:r w:rsidRPr="00445035">
        <w:rPr>
          <w:rFonts w:ascii="Times New Roman" w:hAnsi="Times New Roman"/>
          <w:sz w:val="24"/>
          <w:szCs w:val="24"/>
        </w:rPr>
        <w:t>Right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versus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wrong</w:t>
      </w:r>
      <w:proofErr w:type="spellEnd"/>
      <w:r w:rsidRPr="00445035">
        <w:rPr>
          <w:rFonts w:ascii="Times New Roman" w:hAnsi="Times New Roman"/>
          <w:sz w:val="24"/>
          <w:szCs w:val="24"/>
        </w:rPr>
        <w:t>)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посветена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изцяло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етиката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</w:rPr>
        <w:t>–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етика,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мястото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ѝ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интернет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средата,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етиката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взаимодейства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закона,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реализира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науките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живота,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роля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играе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решаването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общественополитически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дилеми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Обект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дискусия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въпросите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ролята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етиката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човешкото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общество,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развивала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времето,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кой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дефинира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етичните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норми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кого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служат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откъде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произхождат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свобода,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достойнството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взаимното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зачитане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култури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34A13D06" w14:textId="7DDDF01E" w:rsidR="008A32BB" w:rsidRPr="00445035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lastRenderedPageBreak/>
        <w:t>Темата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етиката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разширена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отношение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понятията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човешко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достойнство,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икономически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интереси,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работни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взаимоотношения,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научен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прогрес,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здравеопазване,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взаимодействие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между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хората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машините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Третата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сесия,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„Цифровите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придобивки</w:t>
      </w:r>
      <w:r w:rsidR="001F69D4" w:rsidRPr="00445035">
        <w:rPr>
          <w:rFonts w:ascii="Times New Roman" w:hAnsi="Times New Roman"/>
          <w:sz w:val="24"/>
          <w:szCs w:val="24"/>
        </w:rPr>
        <w:t>“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91D8D">
        <w:rPr>
          <w:rFonts w:ascii="Times New Roman" w:hAnsi="Times New Roman"/>
          <w:sz w:val="24"/>
          <w:szCs w:val="24"/>
        </w:rPr>
        <w:t>(</w:t>
      </w:r>
      <w:proofErr w:type="spellStart"/>
      <w:r w:rsidRPr="00445035">
        <w:rPr>
          <w:rFonts w:ascii="Times New Roman" w:hAnsi="Times New Roman"/>
          <w:sz w:val="24"/>
          <w:szCs w:val="24"/>
        </w:rPr>
        <w:t>The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Digital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Divident</w:t>
      </w:r>
      <w:proofErr w:type="spellEnd"/>
      <w:r w:rsidRPr="00445035">
        <w:rPr>
          <w:rFonts w:ascii="Times New Roman" w:hAnsi="Times New Roman"/>
          <w:sz w:val="24"/>
          <w:szCs w:val="24"/>
        </w:rPr>
        <w:t>),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посветена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ползите,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които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цифровизацията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донесла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хората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обществото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Представено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взаимодействието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между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технологиите,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една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страна,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ценностите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хората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обществото,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друга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28AEF083" w14:textId="5D7D76F0" w:rsidR="008A32BB" w:rsidRPr="00445035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Специален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акцент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поставен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децата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най-уязвимите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групи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Обсъдени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движените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технологии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</w:rPr>
        <w:t>–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кой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полза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кой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</w:rPr>
        <w:t>–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наистина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технологиите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служат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хората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Потърсен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отговор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някои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най-належащите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въпроси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-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цифровите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технологии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променят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начина,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който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държим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взаимодействаме;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цифровите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технологии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засилват</w:t>
      </w:r>
      <w:r w:rsidR="00E91D8D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отслабват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гражданските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свободи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хармонията;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понятия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</w:t>
      </w:r>
      <w:r w:rsidR="00E91D8D" w:rsidRPr="00445035">
        <w:rPr>
          <w:rFonts w:ascii="Times New Roman" w:hAnsi="Times New Roman"/>
          <w:sz w:val="24"/>
          <w:szCs w:val="24"/>
        </w:rPr>
        <w:t>морал”, „хармония</w:t>
      </w:r>
      <w:r w:rsidR="001F69D4" w:rsidRPr="00445035">
        <w:rPr>
          <w:rFonts w:ascii="Times New Roman" w:hAnsi="Times New Roman"/>
          <w:sz w:val="24"/>
          <w:szCs w:val="24"/>
        </w:rPr>
        <w:t>“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„доверие</w:t>
      </w:r>
      <w:r w:rsidR="001F69D4" w:rsidRPr="00445035">
        <w:rPr>
          <w:rFonts w:ascii="Times New Roman" w:hAnsi="Times New Roman"/>
          <w:sz w:val="24"/>
          <w:szCs w:val="24"/>
        </w:rPr>
        <w:t>“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съчетават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големите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изкуствения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интелект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5A4DA98E" w14:textId="6A067484" w:rsidR="008A32BB" w:rsidRPr="00445035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състоялата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25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октомври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Брюксел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интерактивна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сесия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„Творческо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91D8D" w:rsidRPr="00445035">
        <w:rPr>
          <w:rFonts w:ascii="Times New Roman" w:hAnsi="Times New Roman"/>
          <w:sz w:val="24"/>
          <w:szCs w:val="24"/>
        </w:rPr>
        <w:t>кафене”, представители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регулаторните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академичните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среди,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гражданското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общество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частния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сектор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обсъждат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темата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„Как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преминем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към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цифрова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етика?</w:t>
      </w:r>
      <w:r w:rsidR="001F69D4" w:rsidRPr="00445035">
        <w:rPr>
          <w:rFonts w:ascii="Times New Roman" w:hAnsi="Times New Roman"/>
          <w:sz w:val="24"/>
          <w:szCs w:val="24"/>
        </w:rPr>
        <w:t>“</w:t>
      </w:r>
      <w:r w:rsidR="00E91D8D">
        <w:rPr>
          <w:rFonts w:ascii="Times New Roman" w:hAnsi="Times New Roman"/>
          <w:sz w:val="24"/>
          <w:szCs w:val="24"/>
        </w:rPr>
        <w:t>.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четвъртата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сесия,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озаглавена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„Към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цифрова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етика</w:t>
      </w:r>
      <w:r w:rsidR="001F69D4" w:rsidRPr="00445035">
        <w:rPr>
          <w:rFonts w:ascii="Times New Roman" w:hAnsi="Times New Roman"/>
          <w:sz w:val="24"/>
          <w:szCs w:val="24"/>
        </w:rPr>
        <w:t>“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91D8D">
        <w:rPr>
          <w:rFonts w:ascii="Times New Roman" w:hAnsi="Times New Roman"/>
          <w:sz w:val="24"/>
          <w:szCs w:val="24"/>
        </w:rPr>
        <w:t>(</w:t>
      </w:r>
      <w:proofErr w:type="spellStart"/>
      <w:r w:rsidRPr="00445035">
        <w:rPr>
          <w:rFonts w:ascii="Times New Roman" w:hAnsi="Times New Roman"/>
          <w:sz w:val="24"/>
          <w:szCs w:val="24"/>
        </w:rPr>
        <w:t>Towards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a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Digital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Ethics</w:t>
      </w:r>
      <w:proofErr w:type="spellEnd"/>
      <w:r w:rsidRPr="00445035">
        <w:rPr>
          <w:rFonts w:ascii="Times New Roman" w:hAnsi="Times New Roman"/>
          <w:sz w:val="24"/>
          <w:szCs w:val="24"/>
        </w:rPr>
        <w:t>)</w:t>
      </w:r>
      <w:r w:rsidR="00E91D8D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обсъдено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означава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отвъд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91D8D" w:rsidRPr="00445035">
        <w:rPr>
          <w:rFonts w:ascii="Times New Roman" w:hAnsi="Times New Roman"/>
          <w:sz w:val="24"/>
          <w:szCs w:val="24"/>
        </w:rPr>
        <w:t>съответствието”, кой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говори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това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предприема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действия,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трябва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бъде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ролята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какви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предвидимите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непредвидими</w:t>
      </w:r>
      <w:r w:rsidR="00E91D8D">
        <w:rPr>
          <w:rFonts w:ascii="Times New Roman" w:hAnsi="Times New Roman"/>
          <w:sz w:val="24"/>
          <w:szCs w:val="24"/>
        </w:rPr>
        <w:t>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последици,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които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биха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могли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имат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рамките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цифровата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етика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Обсъдена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ролята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независимите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управлението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цифровата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етика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706E8FDD" w14:textId="3E1AB66E" w:rsidR="008A32BB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Финалната,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пета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сесия,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озаглавена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Move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Slower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and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Fix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Things</w:t>
      </w:r>
      <w:proofErr w:type="spellEnd"/>
      <w:r w:rsidR="00E91D8D">
        <w:rPr>
          <w:rFonts w:ascii="Times New Roman" w:hAnsi="Times New Roman"/>
          <w:sz w:val="24"/>
          <w:szCs w:val="24"/>
        </w:rPr>
        <w:t xml:space="preserve">, </w:t>
      </w:r>
      <w:r w:rsidRPr="00445035">
        <w:rPr>
          <w:rFonts w:ascii="Times New Roman" w:hAnsi="Times New Roman"/>
          <w:sz w:val="24"/>
          <w:szCs w:val="24"/>
        </w:rPr>
        <w:t>обобщава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дискутираните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теми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заключения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това,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следва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предприеме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Представени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разсъждения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дигиталния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живот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ролята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границите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намеса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страна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регулаторите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E91D8D">
        <w:rPr>
          <w:rFonts w:ascii="Times New Roman" w:hAnsi="Times New Roman"/>
          <w:sz w:val="24"/>
          <w:szCs w:val="24"/>
        </w:rPr>
        <w:t>40-</w:t>
      </w:r>
      <w:r w:rsidRPr="00445035">
        <w:rPr>
          <w:rFonts w:ascii="Times New Roman" w:hAnsi="Times New Roman"/>
          <w:sz w:val="24"/>
          <w:szCs w:val="24"/>
        </w:rPr>
        <w:t>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91D8D">
        <w:rPr>
          <w:rFonts w:ascii="Times New Roman" w:hAnsi="Times New Roman"/>
          <w:sz w:val="24"/>
          <w:szCs w:val="24"/>
        </w:rPr>
        <w:t>м</w:t>
      </w:r>
      <w:r w:rsidRPr="00445035">
        <w:rPr>
          <w:rFonts w:ascii="Times New Roman" w:hAnsi="Times New Roman"/>
          <w:sz w:val="24"/>
          <w:szCs w:val="24"/>
        </w:rPr>
        <w:t>еждународна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конференция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завърши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25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октомври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Тя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закрита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заключителни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думи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ръководителите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институциите</w:t>
      </w:r>
      <w:r w:rsidR="00E91D8D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домакини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</w:rPr>
        <w:t>–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Венцислав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Караджов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Джовани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Бутарели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Начинът,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който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организирана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проведена</w:t>
      </w:r>
      <w:r w:rsidR="00E91D8D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показа,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средствата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съвременните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91D8D">
        <w:rPr>
          <w:rFonts w:ascii="Times New Roman" w:hAnsi="Times New Roman"/>
          <w:sz w:val="24"/>
          <w:szCs w:val="24"/>
        </w:rPr>
        <w:t>технологии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професионалистите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сферата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могат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обединят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усилията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повече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всякога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21D576CD" w14:textId="77777777" w:rsidR="00E91D8D" w:rsidRPr="00445035" w:rsidRDefault="00E91D8D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C9204F9" w14:textId="153B4BF9" w:rsidR="008A32BB" w:rsidRPr="00445035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445035">
        <w:rPr>
          <w:rFonts w:ascii="Times New Roman" w:hAnsi="Times New Roman"/>
          <w:b/>
          <w:sz w:val="24"/>
          <w:szCs w:val="24"/>
        </w:rPr>
        <w:t>3</w:t>
      </w:r>
      <w:r w:rsidR="00F5039B">
        <w:rPr>
          <w:rFonts w:ascii="Times New Roman" w:hAnsi="Times New Roman"/>
          <w:b/>
          <w:sz w:val="24"/>
          <w:szCs w:val="24"/>
        </w:rPr>
        <w:t xml:space="preserve">. </w:t>
      </w:r>
      <w:r w:rsidRPr="00445035">
        <w:rPr>
          <w:rFonts w:ascii="Times New Roman" w:hAnsi="Times New Roman"/>
          <w:b/>
          <w:sz w:val="24"/>
          <w:szCs w:val="24"/>
        </w:rPr>
        <w:t>Участие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в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координационни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групи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по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надзор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оценки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по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b/>
          <w:sz w:val="24"/>
          <w:szCs w:val="24"/>
        </w:rPr>
        <w:t>Шенген</w:t>
      </w:r>
      <w:proofErr w:type="spellEnd"/>
      <w:r w:rsidR="00E91D8D">
        <w:rPr>
          <w:rFonts w:ascii="Times New Roman" w:hAnsi="Times New Roman"/>
          <w:b/>
          <w:sz w:val="24"/>
          <w:szCs w:val="24"/>
        </w:rPr>
        <w:t>.</w:t>
      </w:r>
    </w:p>
    <w:p w14:paraId="68D5AFAD" w14:textId="20C2A444" w:rsidR="008A32BB" w:rsidRPr="00445035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продължава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участието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работата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специално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създадените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съвместни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надзорни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координационни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групи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надзор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широкомащабните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информационни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системи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ЕС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Въпросните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колективни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ръководят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ЕНОЗД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състоят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представители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националните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страните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</w:rPr>
        <w:t>–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lastRenderedPageBreak/>
        <w:t>членки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ЕС: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Комитет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сътрудничество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Европол</w:t>
      </w:r>
      <w:proofErr w:type="spellEnd"/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Съвместния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надзорен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„Митници</w:t>
      </w:r>
      <w:r w:rsidR="00F261DE" w:rsidRPr="00445035">
        <w:rPr>
          <w:rFonts w:ascii="Times New Roman" w:hAnsi="Times New Roman"/>
          <w:sz w:val="24"/>
          <w:szCs w:val="24"/>
        </w:rPr>
        <w:t>“</w:t>
      </w:r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Координационните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надзорни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групи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Шенгенската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информационна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система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(ШИС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II),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Визовата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информационна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система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(ВИС),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ЕВРОДАК,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Митническата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информационна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система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(МИС)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Информационната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система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вътрешния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пазар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68C17D47" w14:textId="2163CFF7" w:rsidR="008A32BB" w:rsidRPr="00445035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продължава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оказва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съдействие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рамките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своята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компетентност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пълно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присъединяване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Република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България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към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Шенген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61EFE92E" w14:textId="386D032C" w:rsidR="008A32BB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Продължава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практиката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участие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представители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мисиите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оценка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Шенген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областта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други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държави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членки,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отчетния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период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това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Естония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1EDE5D76" w14:textId="77777777" w:rsidR="00E91D8D" w:rsidRPr="00445035" w:rsidRDefault="00E91D8D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4BD16220" w14:textId="5988FB8E" w:rsidR="008A32BB" w:rsidRPr="00445035" w:rsidRDefault="008A32BB" w:rsidP="00991DF6">
      <w:pPr>
        <w:tabs>
          <w:tab w:val="left" w:pos="993"/>
          <w:tab w:val="left" w:pos="9639"/>
          <w:tab w:val="left" w:pos="992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445035">
        <w:rPr>
          <w:rFonts w:ascii="Times New Roman" w:hAnsi="Times New Roman"/>
          <w:b/>
          <w:sz w:val="24"/>
          <w:szCs w:val="24"/>
        </w:rPr>
        <w:t>4</w:t>
      </w:r>
      <w:r w:rsidR="00F5039B">
        <w:rPr>
          <w:rFonts w:ascii="Times New Roman" w:hAnsi="Times New Roman"/>
          <w:b/>
          <w:sz w:val="24"/>
          <w:szCs w:val="24"/>
        </w:rPr>
        <w:t xml:space="preserve">. </w:t>
      </w:r>
      <w:r w:rsidRPr="00445035">
        <w:rPr>
          <w:rFonts w:ascii="Times New Roman" w:hAnsi="Times New Roman"/>
          <w:b/>
          <w:sz w:val="24"/>
          <w:szCs w:val="24"/>
        </w:rPr>
        <w:t>Участие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в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международни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форуми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по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защита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данните</w:t>
      </w:r>
      <w:r w:rsidR="00F5039B">
        <w:rPr>
          <w:rFonts w:ascii="Times New Roman" w:hAnsi="Times New Roman"/>
          <w:b/>
          <w:sz w:val="24"/>
          <w:szCs w:val="24"/>
        </w:rPr>
        <w:t xml:space="preserve">. </w:t>
      </w:r>
    </w:p>
    <w:p w14:paraId="3AAE4C5A" w14:textId="2CCD7306" w:rsidR="008A32BB" w:rsidRPr="00445035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началото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4635F2">
        <w:rPr>
          <w:rFonts w:ascii="Times New Roman" w:hAnsi="Times New Roman"/>
          <w:sz w:val="24"/>
          <w:szCs w:val="24"/>
        </w:rPr>
        <w:t>.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Прищина,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Република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Косово</w:t>
      </w:r>
      <w:r w:rsidR="004635F2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домакин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еднодневна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регионална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Конференция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киберсигурност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неприкосновеност,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която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протича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мотото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„Общия</w:t>
      </w:r>
      <w:r w:rsidR="004635F2">
        <w:rPr>
          <w:rFonts w:ascii="Times New Roman" w:hAnsi="Times New Roman"/>
          <w:sz w:val="24"/>
          <w:szCs w:val="24"/>
        </w:rPr>
        <w:t>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регламент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25644F"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25644F" w:rsidRPr="00445035">
        <w:rPr>
          <w:rFonts w:ascii="Times New Roman" w:hAnsi="Times New Roman"/>
          <w:sz w:val="24"/>
          <w:szCs w:val="24"/>
        </w:rPr>
        <w:t>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25644F" w:rsidRPr="00445035">
        <w:rPr>
          <w:rFonts w:ascii="Times New Roman" w:hAnsi="Times New Roman"/>
          <w:sz w:val="24"/>
          <w:szCs w:val="24"/>
        </w:rPr>
        <w:t>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реакция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инциденти”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Присъстват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представители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Косово,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Чехия,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Македония,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Албания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България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37C57">
        <w:rPr>
          <w:rFonts w:ascii="Times New Roman" w:hAnsi="Times New Roman"/>
          <w:sz w:val="24"/>
          <w:szCs w:val="24"/>
        </w:rPr>
        <w:t>(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537C57">
        <w:rPr>
          <w:rFonts w:ascii="Times New Roman" w:hAnsi="Times New Roman"/>
          <w:sz w:val="24"/>
          <w:szCs w:val="24"/>
        </w:rPr>
        <w:t>)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4BB3F3A8" w14:textId="58FA4B69" w:rsidR="008A32BB" w:rsidRPr="00445035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9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октомври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председателят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взема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участие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международния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форум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технологиите,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гарантиращи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неприкосновеност,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който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проведе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гр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Лондон,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Великобритания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51976180" w14:textId="10D484B3" w:rsidR="008A32BB" w:rsidRPr="00445035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7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ноември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.,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Москва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провежда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Международна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конференция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Събитието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организирано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най-високо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ниво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Федералната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служба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надзор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сферата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свръзките,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информационните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технологии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масовите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комуникации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Руската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1ABB">
        <w:rPr>
          <w:rFonts w:ascii="Times New Roman" w:hAnsi="Times New Roman"/>
          <w:sz w:val="24"/>
          <w:szCs w:val="24"/>
        </w:rPr>
        <w:t>ф</w:t>
      </w:r>
      <w:r w:rsidRPr="00445035">
        <w:rPr>
          <w:rFonts w:ascii="Times New Roman" w:hAnsi="Times New Roman"/>
          <w:sz w:val="24"/>
          <w:szCs w:val="24"/>
        </w:rPr>
        <w:t>едерация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Участие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проведения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форум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вземат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представители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надзорните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Република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България,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Италия,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Унгария,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Аз</w:t>
      </w:r>
      <w:r w:rsidR="00311ABB">
        <w:rPr>
          <w:rFonts w:ascii="Times New Roman" w:hAnsi="Times New Roman"/>
          <w:sz w:val="24"/>
          <w:szCs w:val="24"/>
        </w:rPr>
        <w:t>е</w:t>
      </w:r>
      <w:r w:rsidRPr="00445035">
        <w:rPr>
          <w:rFonts w:ascii="Times New Roman" w:hAnsi="Times New Roman"/>
          <w:sz w:val="24"/>
          <w:szCs w:val="24"/>
        </w:rPr>
        <w:t>рб</w:t>
      </w:r>
      <w:r w:rsidR="00311ABB">
        <w:rPr>
          <w:rFonts w:ascii="Times New Roman" w:hAnsi="Times New Roman"/>
          <w:sz w:val="24"/>
          <w:szCs w:val="24"/>
        </w:rPr>
        <w:t>а</w:t>
      </w:r>
      <w:r w:rsidRPr="00445035">
        <w:rPr>
          <w:rFonts w:ascii="Times New Roman" w:hAnsi="Times New Roman"/>
          <w:sz w:val="24"/>
          <w:szCs w:val="24"/>
        </w:rPr>
        <w:t>йджанска</w:t>
      </w:r>
      <w:r w:rsidR="00311ABB">
        <w:rPr>
          <w:rFonts w:ascii="Times New Roman" w:hAnsi="Times New Roman"/>
          <w:sz w:val="24"/>
          <w:szCs w:val="24"/>
        </w:rPr>
        <w:t>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1ABB">
        <w:rPr>
          <w:rFonts w:ascii="Times New Roman" w:hAnsi="Times New Roman"/>
          <w:sz w:val="24"/>
          <w:szCs w:val="24"/>
        </w:rPr>
        <w:t>р</w:t>
      </w:r>
      <w:r w:rsidRPr="00445035">
        <w:rPr>
          <w:rFonts w:ascii="Times New Roman" w:hAnsi="Times New Roman"/>
          <w:sz w:val="24"/>
          <w:szCs w:val="24"/>
        </w:rPr>
        <w:t>епублика,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Босна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Херцеговина,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Република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Сърбия,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Китайска</w:t>
      </w:r>
      <w:r w:rsidR="00311ABB">
        <w:rPr>
          <w:rFonts w:ascii="Times New Roman" w:hAnsi="Times New Roman"/>
          <w:sz w:val="24"/>
          <w:szCs w:val="24"/>
        </w:rPr>
        <w:t>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1ABB">
        <w:rPr>
          <w:rFonts w:ascii="Times New Roman" w:hAnsi="Times New Roman"/>
          <w:sz w:val="24"/>
          <w:szCs w:val="24"/>
        </w:rPr>
        <w:t>н</w:t>
      </w:r>
      <w:r w:rsidRPr="00445035">
        <w:rPr>
          <w:rFonts w:ascii="Times New Roman" w:hAnsi="Times New Roman"/>
          <w:sz w:val="24"/>
          <w:szCs w:val="24"/>
        </w:rPr>
        <w:t>ародна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1ABB">
        <w:rPr>
          <w:rFonts w:ascii="Times New Roman" w:hAnsi="Times New Roman"/>
          <w:sz w:val="24"/>
          <w:szCs w:val="24"/>
        </w:rPr>
        <w:t>р</w:t>
      </w:r>
      <w:r w:rsidRPr="00445035">
        <w:rPr>
          <w:rFonts w:ascii="Times New Roman" w:hAnsi="Times New Roman"/>
          <w:sz w:val="24"/>
          <w:szCs w:val="24"/>
        </w:rPr>
        <w:t>епублика,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Йордания,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Южно</w:t>
      </w:r>
      <w:r w:rsidR="00311ABB">
        <w:rPr>
          <w:rFonts w:ascii="Times New Roman" w:hAnsi="Times New Roman"/>
          <w:sz w:val="24"/>
          <w:szCs w:val="24"/>
        </w:rPr>
        <w:t>а</w:t>
      </w:r>
      <w:r w:rsidRPr="00445035">
        <w:rPr>
          <w:rFonts w:ascii="Times New Roman" w:hAnsi="Times New Roman"/>
          <w:sz w:val="24"/>
          <w:szCs w:val="24"/>
        </w:rPr>
        <w:t>фриканска</w:t>
      </w:r>
      <w:r w:rsidR="00311ABB">
        <w:rPr>
          <w:rFonts w:ascii="Times New Roman" w:hAnsi="Times New Roman"/>
          <w:sz w:val="24"/>
          <w:szCs w:val="24"/>
        </w:rPr>
        <w:t>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1ABB">
        <w:rPr>
          <w:rFonts w:ascii="Times New Roman" w:hAnsi="Times New Roman"/>
          <w:sz w:val="24"/>
          <w:szCs w:val="24"/>
        </w:rPr>
        <w:t>р</w:t>
      </w:r>
      <w:r w:rsidRPr="00445035">
        <w:rPr>
          <w:rFonts w:ascii="Times New Roman" w:hAnsi="Times New Roman"/>
          <w:sz w:val="24"/>
          <w:szCs w:val="24"/>
        </w:rPr>
        <w:t>епублика,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1ABB">
        <w:rPr>
          <w:rFonts w:ascii="Times New Roman" w:hAnsi="Times New Roman"/>
          <w:sz w:val="24"/>
          <w:szCs w:val="24"/>
        </w:rPr>
        <w:t>Мароко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мн</w:t>
      </w:r>
      <w:r w:rsidR="00311ABB">
        <w:rPr>
          <w:rFonts w:ascii="Times New Roman" w:hAnsi="Times New Roman"/>
          <w:sz w:val="24"/>
          <w:szCs w:val="24"/>
        </w:rPr>
        <w:t>.</w:t>
      </w:r>
      <w:r w:rsidRPr="00445035">
        <w:rPr>
          <w:rFonts w:ascii="Times New Roman" w:hAnsi="Times New Roman"/>
          <w:sz w:val="24"/>
          <w:szCs w:val="24"/>
        </w:rPr>
        <w:t>др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Представителят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българския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надзорен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проф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Веселин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Целков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</w:rPr>
        <w:t>–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член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изнася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презентация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„Методология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оценка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съответствието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изискванията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регламент”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378453CD" w14:textId="2D70845D" w:rsidR="008A32BB" w:rsidRPr="00445035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отчетния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период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член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взема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участие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Европейска</w:t>
      </w:r>
      <w:r w:rsidR="00311ABB">
        <w:rPr>
          <w:rFonts w:ascii="Times New Roman" w:hAnsi="Times New Roman"/>
          <w:sz w:val="24"/>
          <w:szCs w:val="24"/>
        </w:rPr>
        <w:t>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конференция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Конференцията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съществен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принос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развитието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основното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само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европейски,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световен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мащаб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Тя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форум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обсъждане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въпроси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интерес,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обмен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знания,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опит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1ABB">
        <w:rPr>
          <w:rFonts w:ascii="Times New Roman" w:hAnsi="Times New Roman"/>
          <w:sz w:val="24"/>
          <w:szCs w:val="24"/>
        </w:rPr>
        <w:t>идеи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цел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осъществяване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взаимодействие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изработване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унифицирани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методи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действие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Насловът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събитието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1ABB">
        <w:rPr>
          <w:rFonts w:ascii="Times New Roman" w:hAnsi="Times New Roman"/>
          <w:sz w:val="24"/>
          <w:szCs w:val="24"/>
        </w:rPr>
        <w:t>„</w:t>
      </w:r>
      <w:r w:rsidRPr="00445035">
        <w:rPr>
          <w:rFonts w:ascii="Times New Roman" w:hAnsi="Times New Roman"/>
          <w:sz w:val="24"/>
          <w:szCs w:val="24"/>
        </w:rPr>
        <w:t>Нова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рамка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1ABB">
        <w:rPr>
          <w:rFonts w:ascii="Times New Roman" w:hAnsi="Times New Roman"/>
          <w:sz w:val="24"/>
          <w:szCs w:val="24"/>
        </w:rPr>
        <w:t>сътрудничество“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контекста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новоприетите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нови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европейски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правила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1ABB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lastRenderedPageBreak/>
        <w:t>естествена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очаквана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обсъжданията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свързана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практическите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последици,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които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следват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националните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законодатели,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администраторите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Изнесени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лекции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теми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1ABB">
        <w:rPr>
          <w:rFonts w:ascii="Times New Roman" w:hAnsi="Times New Roman"/>
          <w:sz w:val="24"/>
          <w:szCs w:val="24"/>
        </w:rPr>
        <w:t>„</w:t>
      </w:r>
      <w:r w:rsidRPr="00445035">
        <w:rPr>
          <w:rFonts w:ascii="Times New Roman" w:hAnsi="Times New Roman"/>
          <w:sz w:val="24"/>
          <w:szCs w:val="24"/>
        </w:rPr>
        <w:t>Ролята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ръководствата,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препоръките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кодекси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добри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практики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насърчаване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съгласувано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прилагане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1ABB">
        <w:rPr>
          <w:rFonts w:ascii="Times New Roman" w:hAnsi="Times New Roman"/>
          <w:sz w:val="24"/>
          <w:szCs w:val="24"/>
        </w:rPr>
        <w:t>р</w:t>
      </w:r>
      <w:r w:rsidRPr="00445035">
        <w:rPr>
          <w:rFonts w:ascii="Times New Roman" w:hAnsi="Times New Roman"/>
          <w:sz w:val="24"/>
          <w:szCs w:val="24"/>
        </w:rPr>
        <w:t>егл</w:t>
      </w:r>
      <w:r w:rsidR="00D3028B" w:rsidRPr="00445035">
        <w:rPr>
          <w:rFonts w:ascii="Times New Roman" w:hAnsi="Times New Roman"/>
          <w:sz w:val="24"/>
          <w:szCs w:val="24"/>
        </w:rPr>
        <w:t>амент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3028B"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D3028B" w:rsidRPr="00445035">
        <w:rPr>
          <w:rFonts w:ascii="Times New Roman" w:hAnsi="Times New Roman"/>
          <w:sz w:val="24"/>
          <w:szCs w:val="24"/>
        </w:rPr>
        <w:t>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</w:t>
      </w:r>
      <w:r w:rsidR="00311ABB">
        <w:rPr>
          <w:rFonts w:ascii="Times New Roman" w:hAnsi="Times New Roman"/>
          <w:sz w:val="24"/>
          <w:szCs w:val="24"/>
        </w:rPr>
        <w:t>“</w:t>
      </w:r>
      <w:r w:rsidRPr="00445035">
        <w:rPr>
          <w:rFonts w:ascii="Times New Roman" w:hAnsi="Times New Roman"/>
          <w:sz w:val="24"/>
          <w:szCs w:val="24"/>
        </w:rPr>
        <w:t>,</w:t>
      </w:r>
      <w:r w:rsidR="00311ABB">
        <w:rPr>
          <w:rFonts w:ascii="Times New Roman" w:hAnsi="Times New Roman"/>
          <w:sz w:val="24"/>
          <w:szCs w:val="24"/>
        </w:rPr>
        <w:t xml:space="preserve"> „</w:t>
      </w:r>
      <w:r w:rsidRPr="00445035">
        <w:rPr>
          <w:rFonts w:ascii="Times New Roman" w:hAnsi="Times New Roman"/>
          <w:sz w:val="24"/>
          <w:szCs w:val="24"/>
        </w:rPr>
        <w:t>Механизмът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„едно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гише</w:t>
      </w:r>
      <w:r w:rsidR="001F69D4" w:rsidRPr="00445035">
        <w:rPr>
          <w:rFonts w:ascii="Times New Roman" w:hAnsi="Times New Roman"/>
          <w:sz w:val="24"/>
          <w:szCs w:val="24"/>
        </w:rPr>
        <w:t>“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съгласно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1ABB">
        <w:rPr>
          <w:rFonts w:ascii="Times New Roman" w:hAnsi="Times New Roman"/>
          <w:sz w:val="24"/>
          <w:szCs w:val="24"/>
        </w:rPr>
        <w:t>г</w:t>
      </w:r>
      <w:r w:rsidRPr="00445035">
        <w:rPr>
          <w:rFonts w:ascii="Times New Roman" w:hAnsi="Times New Roman"/>
          <w:sz w:val="24"/>
          <w:szCs w:val="24"/>
        </w:rPr>
        <w:t>лава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VII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1ABB">
        <w:rPr>
          <w:rFonts w:ascii="Times New Roman" w:hAnsi="Times New Roman"/>
          <w:sz w:val="24"/>
          <w:szCs w:val="24"/>
        </w:rPr>
        <w:t>р</w:t>
      </w:r>
      <w:r w:rsidRPr="00445035">
        <w:rPr>
          <w:rFonts w:ascii="Times New Roman" w:hAnsi="Times New Roman"/>
          <w:sz w:val="24"/>
          <w:szCs w:val="24"/>
        </w:rPr>
        <w:t>егламент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3028B"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D3028B" w:rsidRPr="00445035">
        <w:rPr>
          <w:rFonts w:ascii="Times New Roman" w:hAnsi="Times New Roman"/>
          <w:sz w:val="24"/>
          <w:szCs w:val="24"/>
        </w:rPr>
        <w:t>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-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предимства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възможни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1ABB">
        <w:rPr>
          <w:rFonts w:ascii="Times New Roman" w:hAnsi="Times New Roman"/>
          <w:sz w:val="24"/>
          <w:szCs w:val="24"/>
        </w:rPr>
        <w:t>препятствия“</w:t>
      </w:r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1ABB">
        <w:rPr>
          <w:rFonts w:ascii="Times New Roman" w:hAnsi="Times New Roman"/>
          <w:sz w:val="24"/>
          <w:szCs w:val="24"/>
        </w:rPr>
        <w:t>„</w:t>
      </w:r>
      <w:r w:rsidRPr="00445035">
        <w:rPr>
          <w:rFonts w:ascii="Times New Roman" w:hAnsi="Times New Roman"/>
          <w:sz w:val="24"/>
          <w:szCs w:val="24"/>
        </w:rPr>
        <w:t>Взаимодействието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между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законодателството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Европейския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съюз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националните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1ABB">
        <w:rPr>
          <w:rFonts w:ascii="Times New Roman" w:hAnsi="Times New Roman"/>
          <w:sz w:val="24"/>
          <w:szCs w:val="24"/>
        </w:rPr>
        <w:t>процедури“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6A8FB351" w14:textId="407625C2" w:rsidR="008A32BB" w:rsidRPr="00445035" w:rsidRDefault="008A32B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Един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панелите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Конференцията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посветен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взаимодействието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надзора,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които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трябва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осъществяват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отношение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обработването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страна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националните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сигурност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Отчитайки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огромното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значение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националната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сигурност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днешния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несигурен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свят,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който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постоянно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появяват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предизвикателства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заплахи,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застрашаващи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сигурността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европейските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граждани,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обсъждат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своето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решаващо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значение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мерките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предизвикателствата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възможностите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опазване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неприкосновеност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25DF0E15" w14:textId="4D279587" w:rsidR="00DC16D5" w:rsidRPr="00445035" w:rsidRDefault="00DC16D5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br w:type="page"/>
      </w:r>
    </w:p>
    <w:p w14:paraId="3B1B32E3" w14:textId="2542BA2D" w:rsidR="005A3293" w:rsidRPr="00445035" w:rsidRDefault="003D1470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445035">
        <w:rPr>
          <w:rFonts w:ascii="Times New Roman" w:hAnsi="Times New Roman"/>
          <w:b/>
          <w:sz w:val="24"/>
          <w:szCs w:val="24"/>
        </w:rPr>
        <w:lastRenderedPageBreak/>
        <w:t>Х</w:t>
      </w:r>
      <w:r w:rsidR="00F5039B">
        <w:rPr>
          <w:rFonts w:ascii="Times New Roman" w:hAnsi="Times New Roman"/>
          <w:b/>
          <w:sz w:val="24"/>
          <w:szCs w:val="24"/>
        </w:rPr>
        <w:t xml:space="preserve">. </w:t>
      </w:r>
      <w:r w:rsidRPr="00445035">
        <w:rPr>
          <w:rFonts w:ascii="Times New Roman" w:hAnsi="Times New Roman"/>
          <w:b/>
          <w:sz w:val="24"/>
          <w:szCs w:val="24"/>
        </w:rPr>
        <w:t>ПОДПОМАГАНЕ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ИЗПЪЛНЕНИЕТО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ЦЕЛИТЕ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КЗЛД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ЧРЕЗ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РЕАЛИЗАЦИЯ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ПРОЕКТИ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С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НАЦИОНАЛНО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МЕЖДУНАРОДНО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ФИНАНСИРАНЕ: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ОБЩА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ИНФОРМАЦИЯ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ОТНОСНО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ПР</w:t>
      </w:r>
      <w:r w:rsidR="00311ABB">
        <w:rPr>
          <w:rFonts w:ascii="Times New Roman" w:hAnsi="Times New Roman"/>
          <w:b/>
          <w:sz w:val="24"/>
          <w:szCs w:val="24"/>
        </w:rPr>
        <w:t>О</w:t>
      </w:r>
      <w:r w:rsidRPr="00445035">
        <w:rPr>
          <w:rFonts w:ascii="Times New Roman" w:hAnsi="Times New Roman"/>
          <w:b/>
          <w:sz w:val="24"/>
          <w:szCs w:val="24"/>
        </w:rPr>
        <w:t>ЕКТИ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ПАРТНЬОРСКИ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КОНСОРЦИУМИ</w:t>
      </w:r>
    </w:p>
    <w:p w14:paraId="1D7C0B61" w14:textId="7FC57A2A" w:rsidR="005A3293" w:rsidRPr="00445035" w:rsidRDefault="005A3293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края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2015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одобрено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финансиране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проектно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предложение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програма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„Еразъм+</w:t>
      </w:r>
      <w:r w:rsidR="001F69D4" w:rsidRPr="00445035">
        <w:rPr>
          <w:rFonts w:ascii="Times New Roman" w:hAnsi="Times New Roman"/>
          <w:sz w:val="24"/>
          <w:szCs w:val="24"/>
        </w:rPr>
        <w:t>“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наименование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„Иновативна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програма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следдипломна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квалификация: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отговаряне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пазарните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нужди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въвеждане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нови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1ABB" w:rsidRPr="00445035">
        <w:rPr>
          <w:rFonts w:ascii="Times New Roman" w:hAnsi="Times New Roman"/>
          <w:sz w:val="24"/>
          <w:szCs w:val="24"/>
        </w:rPr>
        <w:t xml:space="preserve">модели”. </w:t>
      </w:r>
      <w:r w:rsidRPr="00445035">
        <w:rPr>
          <w:rFonts w:ascii="Times New Roman" w:hAnsi="Times New Roman"/>
          <w:sz w:val="24"/>
          <w:szCs w:val="24"/>
        </w:rPr>
        <w:t>Проектът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разработен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подаден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партньорство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Полша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Македония,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университетите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гр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Лодз,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Полша,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гр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Охрид,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Република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Македония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Общият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бюджет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проекта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329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840,95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лева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(168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645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евро)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Водещ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партньор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проектния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консорциум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Университетът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информационни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науки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технологии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„Св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апостол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Павел</w:t>
      </w:r>
      <w:r w:rsidR="001F69D4" w:rsidRPr="00445035">
        <w:rPr>
          <w:rFonts w:ascii="Times New Roman" w:hAnsi="Times New Roman"/>
          <w:sz w:val="24"/>
          <w:szCs w:val="24"/>
        </w:rPr>
        <w:t>“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гр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Охрид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3ACD44B5" w14:textId="1BE44787" w:rsidR="005A3293" w:rsidRPr="00445035" w:rsidRDefault="005A3293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Целта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проектното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предложение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преодолее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липсата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специалисти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експерти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сферата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електронното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правителство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цифровия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бизнес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мултидисциплинарни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действия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модернизиране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учебните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програми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висше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образование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Той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цел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създаде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иновативна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програма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следдипломна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квалификация,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която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бъде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достъпна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наднационално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ниво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онлайн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платформа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обучение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Проектът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включва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изготвяне,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апробиране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внедряване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програмата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университетите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проектния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консорциум,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дейности,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свързани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осигуряването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устойчивост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резултатите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</w:rPr>
        <w:t>–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обучение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персонала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работа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платформата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повишаване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осведомеността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обществото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6FD19DA1" w14:textId="6F0F290F" w:rsidR="005A3293" w:rsidRPr="00445035" w:rsidRDefault="005A3293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224180" w:rsidRPr="00445035">
        <w:rPr>
          <w:rFonts w:ascii="Times New Roman" w:hAnsi="Times New Roman"/>
          <w:sz w:val="24"/>
          <w:szCs w:val="24"/>
        </w:rPr>
        <w:t>отчетната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година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224180"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завършени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детайлните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програми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учебните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предмети,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включени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програмата,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проведени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1ABB">
        <w:rPr>
          <w:rFonts w:ascii="Times New Roman" w:hAnsi="Times New Roman"/>
          <w:sz w:val="24"/>
          <w:szCs w:val="24"/>
        </w:rPr>
        <w:t xml:space="preserve">са </w:t>
      </w:r>
      <w:r w:rsidRPr="00445035">
        <w:rPr>
          <w:rFonts w:ascii="Times New Roman" w:hAnsi="Times New Roman"/>
          <w:sz w:val="24"/>
          <w:szCs w:val="24"/>
        </w:rPr>
        <w:t>две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международни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координационни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срещи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проектните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екипи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партньорските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организации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май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август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., </w:t>
      </w:r>
      <w:r w:rsidRPr="00445035">
        <w:rPr>
          <w:rFonts w:ascii="Times New Roman" w:hAnsi="Times New Roman"/>
          <w:sz w:val="24"/>
          <w:szCs w:val="24"/>
        </w:rPr>
        <w:t>краткосрочно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обучение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обучители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техните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служители,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събития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1ABB" w:rsidRPr="00445035">
        <w:rPr>
          <w:rFonts w:ascii="Times New Roman" w:hAnsi="Times New Roman"/>
          <w:sz w:val="24"/>
          <w:szCs w:val="24"/>
        </w:rPr>
        <w:t>разпространение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резултатите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територията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България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юли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август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Важно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отбележи,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първото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събитие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популяризира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проекта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сред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представители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академичните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институции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България,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второто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1ABB">
        <w:rPr>
          <w:rFonts w:ascii="Times New Roman" w:hAnsi="Times New Roman"/>
          <w:sz w:val="24"/>
          <w:szCs w:val="24"/>
        </w:rPr>
        <w:t xml:space="preserve">- </w:t>
      </w:r>
      <w:r w:rsidRPr="00445035">
        <w:rPr>
          <w:rFonts w:ascii="Times New Roman" w:hAnsi="Times New Roman"/>
          <w:sz w:val="24"/>
          <w:szCs w:val="24"/>
        </w:rPr>
        <w:t>сред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студенти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заети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лица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57992D70" w14:textId="33A7119F" w:rsidR="005A3293" w:rsidRPr="00445035" w:rsidRDefault="005A3293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Проектът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приключ</w:t>
      </w:r>
      <w:r w:rsidR="00C741F3" w:rsidRPr="00445035">
        <w:rPr>
          <w:rFonts w:ascii="Times New Roman" w:hAnsi="Times New Roman"/>
          <w:sz w:val="24"/>
          <w:szCs w:val="24"/>
        </w:rPr>
        <w:t>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успешно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края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август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2A70F695" w14:textId="460912E5" w:rsidR="005A3293" w:rsidRPr="00445035" w:rsidRDefault="005A3293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началото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2017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съвместно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Италия,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Испания,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Полша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Хърватия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подадено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проектно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предложение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заглавие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T4DATA: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Training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Data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Protection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Authorities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and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Data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Protection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Officers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програма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„Права,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равенство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гражданство</w:t>
      </w:r>
      <w:r w:rsidR="001F69D4" w:rsidRPr="00445035">
        <w:rPr>
          <w:rFonts w:ascii="Times New Roman" w:hAnsi="Times New Roman"/>
          <w:sz w:val="24"/>
          <w:szCs w:val="24"/>
        </w:rPr>
        <w:t>“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Европейския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съюз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Водещ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партньор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проектния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консорциум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италианската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фондация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Lelio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e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Lisli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Basso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</w:rPr>
        <w:t>–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Onlus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Стойността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проекта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1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101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339,71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лева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(563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106,05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евро)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Проектното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предложение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одобрено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предложено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финансиране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средата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2017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4AB08440" w14:textId="3C7D3C14" w:rsidR="005A3293" w:rsidRPr="00445035" w:rsidRDefault="005A3293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lastRenderedPageBreak/>
        <w:t>Целта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проекта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осигури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подкрепа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предоставяното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страна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надзорните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обучение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настоящи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бъдещи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длъжностни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лица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публичните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Обучението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свързано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практическото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приложение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тълкуване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регламент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Проектът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обединява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богат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експертен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опит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5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държави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-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членки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ЕС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Проектът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ще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подкрепи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тълкуването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прилагането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</w:rPr>
        <w:t>Регламент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</w:rPr>
        <w:t>(ЕС)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512C7" w:rsidRPr="00445035">
        <w:rPr>
          <w:rFonts w:ascii="Times New Roman" w:hAnsi="Times New Roman"/>
          <w:sz w:val="24"/>
          <w:szCs w:val="24"/>
        </w:rPr>
        <w:t>2016/679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отношение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изискванията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отчетност,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приложими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към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публичните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институции,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случаите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задължително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определяне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длъжностни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лица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70CE6815" w14:textId="64B3AFA0" w:rsidR="005A3293" w:rsidRPr="00445035" w:rsidRDefault="005A3293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проекта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073DD1"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подготвени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изпълнени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редица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дейности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073DD1" w:rsidRPr="00445035">
        <w:rPr>
          <w:rFonts w:ascii="Times New Roman" w:hAnsi="Times New Roman"/>
          <w:sz w:val="24"/>
          <w:szCs w:val="24"/>
        </w:rPr>
        <w:t>П</w:t>
      </w:r>
      <w:r w:rsidRPr="00445035">
        <w:rPr>
          <w:rFonts w:ascii="Times New Roman" w:hAnsi="Times New Roman"/>
          <w:sz w:val="24"/>
          <w:szCs w:val="24"/>
        </w:rPr>
        <w:t>одготвен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представен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073DD1"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първият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работен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вариант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Ръководството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организиране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провеждане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обучения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длъжностни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лица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публичния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сектор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Представители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включ</w:t>
      </w:r>
      <w:r w:rsidR="00154324" w:rsidRPr="00445035">
        <w:rPr>
          <w:rFonts w:ascii="Times New Roman" w:hAnsi="Times New Roman"/>
          <w:sz w:val="24"/>
          <w:szCs w:val="24"/>
        </w:rPr>
        <w:t>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54324"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54324" w:rsidRPr="00445035">
        <w:rPr>
          <w:rFonts w:ascii="Times New Roman" w:hAnsi="Times New Roman"/>
          <w:sz w:val="24"/>
          <w:szCs w:val="24"/>
        </w:rPr>
        <w:t>две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54324" w:rsidRPr="00445035">
        <w:rPr>
          <w:rFonts w:ascii="Times New Roman" w:hAnsi="Times New Roman"/>
          <w:sz w:val="24"/>
          <w:szCs w:val="24"/>
        </w:rPr>
        <w:t>международни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координационн</w:t>
      </w:r>
      <w:r w:rsidR="00154324"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80E14" w:rsidRPr="00445035">
        <w:rPr>
          <w:rFonts w:ascii="Times New Roman" w:hAnsi="Times New Roman"/>
          <w:sz w:val="24"/>
          <w:szCs w:val="24"/>
        </w:rPr>
        <w:t>срещи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проекта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април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октомври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Експерти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ад</w:t>
      </w:r>
      <w:r w:rsidR="00A02CFF" w:rsidRPr="00445035">
        <w:rPr>
          <w:rFonts w:ascii="Times New Roman" w:hAnsi="Times New Roman"/>
          <w:sz w:val="24"/>
          <w:szCs w:val="24"/>
        </w:rPr>
        <w:t>министрацията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02CFF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02CFF"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02CFF" w:rsidRPr="00445035">
        <w:rPr>
          <w:rFonts w:ascii="Times New Roman" w:hAnsi="Times New Roman"/>
          <w:sz w:val="24"/>
          <w:szCs w:val="24"/>
        </w:rPr>
        <w:t>участват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</w:t>
      </w:r>
      <w:r w:rsidR="00A02CFF" w:rsidRPr="00445035">
        <w:rPr>
          <w:rFonts w:ascii="Times New Roman" w:hAnsi="Times New Roman"/>
          <w:sz w:val="24"/>
          <w:szCs w:val="24"/>
        </w:rPr>
        <w:t>видените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02CFF"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02CFF" w:rsidRPr="00445035">
        <w:rPr>
          <w:rFonts w:ascii="Times New Roman" w:hAnsi="Times New Roman"/>
          <w:sz w:val="24"/>
          <w:szCs w:val="24"/>
        </w:rPr>
        <w:t>проекта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02CFF" w:rsidRPr="00445035">
        <w:rPr>
          <w:rFonts w:ascii="Times New Roman" w:hAnsi="Times New Roman"/>
          <w:sz w:val="24"/>
          <w:szCs w:val="24"/>
        </w:rPr>
        <w:t>две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02CFF" w:rsidRPr="00445035">
        <w:rPr>
          <w:rFonts w:ascii="Times New Roman" w:hAnsi="Times New Roman"/>
          <w:sz w:val="24"/>
          <w:szCs w:val="24"/>
        </w:rPr>
        <w:t>обучения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обучители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юни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октомври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Сред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бъдещите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дейности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проекта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организирането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серия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пилотни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електронни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обучения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длъжностни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лица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397BEFDB" w14:textId="072F42A0" w:rsidR="005A3293" w:rsidRPr="00445035" w:rsidRDefault="005A3293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края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март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2017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кандидатства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проектно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предложение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програма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„Еразъм+</w:t>
      </w:r>
      <w:r w:rsidR="001F69D4" w:rsidRPr="00445035">
        <w:rPr>
          <w:rFonts w:ascii="Times New Roman" w:hAnsi="Times New Roman"/>
          <w:sz w:val="24"/>
          <w:szCs w:val="24"/>
        </w:rPr>
        <w:t>“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Предложението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одобрено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предложено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финансиране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Договорът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безвъзмездна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помощ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подписан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септември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2017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Проектът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заглавие: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„e-</w:t>
      </w:r>
      <w:proofErr w:type="spellStart"/>
      <w:r w:rsidRPr="00445035">
        <w:rPr>
          <w:rFonts w:ascii="Times New Roman" w:hAnsi="Times New Roman"/>
          <w:sz w:val="24"/>
          <w:szCs w:val="24"/>
        </w:rPr>
        <w:t>OpenSpace</w:t>
      </w:r>
      <w:proofErr w:type="spellEnd"/>
      <w:r w:rsidR="00D84F51">
        <w:rPr>
          <w:rFonts w:ascii="Times New Roman" w:hAnsi="Times New Roman"/>
          <w:sz w:val="24"/>
          <w:szCs w:val="24"/>
        </w:rPr>
        <w:t> </w:t>
      </w:r>
      <w:r w:rsidR="00D65A38" w:rsidRPr="00445035">
        <w:rPr>
          <w:rFonts w:ascii="Times New Roman" w:hAnsi="Times New Roman"/>
          <w:sz w:val="24"/>
          <w:szCs w:val="24"/>
        </w:rPr>
        <w:t>–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Европейска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иновативна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отворена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платформа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електронен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обмен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устойчиво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предоставяне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образование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възрастни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сферата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неприкосновеността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данни”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Той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обединява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усилията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Полша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Хърватия,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Ягелонския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Софийския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университет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италианската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неправителствена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организация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GVMAS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Стойността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проекта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357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719,35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лева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(182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899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евро)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Координатор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проектните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усилия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водещ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партньор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62AD72B5" w14:textId="543DE951" w:rsidR="005A3293" w:rsidRPr="00445035" w:rsidRDefault="005A3293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Проектът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e-</w:t>
      </w:r>
      <w:proofErr w:type="spellStart"/>
      <w:r w:rsidRPr="00445035">
        <w:rPr>
          <w:rFonts w:ascii="Times New Roman" w:hAnsi="Times New Roman"/>
          <w:sz w:val="24"/>
          <w:szCs w:val="24"/>
        </w:rPr>
        <w:t>OpenSpace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разработен,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бъде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ефективно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решение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стратегическо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наднационално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сътрудничество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гарантиране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сигурността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свободното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движение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ЕС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Той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поставя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цел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осигуряването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единно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облачно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пространство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националните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изпълняват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задачите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областта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обучението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съответствие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новата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рамка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331674E7" w14:textId="779DAC32" w:rsidR="005A3293" w:rsidRPr="00445035" w:rsidRDefault="005A3293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Основната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цел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проекта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насърчи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неформалното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дигитално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обучение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осведомеността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областта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неприкосновеността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живот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Партньорите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проекта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ще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търсят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гъвкави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начини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обучение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интегриране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практически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теоретични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знания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осигуряване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умения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областта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lastRenderedPageBreak/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насърчаване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подход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синергия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между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държавите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-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членки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ЕС,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провеждането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обучения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инициативи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повишаване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осведомеността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Основното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практическо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средство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постигането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тази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цел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ще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бъде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разработването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уеб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базирано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решение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осигуряване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среда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сътрудничество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открито,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иновативно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приобщаващо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неформално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цифрово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обучение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7F8F9203" w14:textId="156E659C" w:rsidR="005A3293" w:rsidRPr="00445035" w:rsidRDefault="005A3293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отчетния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период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осъществена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втората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международна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среща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проекта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започва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изпълнението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интелектуални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продукт</w:t>
      </w:r>
      <w:r w:rsidR="00311ABB">
        <w:rPr>
          <w:rFonts w:ascii="Times New Roman" w:hAnsi="Times New Roman"/>
          <w:sz w:val="24"/>
          <w:szCs w:val="24"/>
        </w:rPr>
        <w:t>и</w:t>
      </w:r>
      <w:r w:rsidRPr="00445035">
        <w:rPr>
          <w:rFonts w:ascii="Times New Roman" w:hAnsi="Times New Roman"/>
          <w:sz w:val="24"/>
          <w:szCs w:val="24"/>
        </w:rPr>
        <w:t>: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„Насоките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електронно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осъществяване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неформални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дигитални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обучения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сферата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1F69D4" w:rsidRPr="00445035">
        <w:rPr>
          <w:rFonts w:ascii="Times New Roman" w:hAnsi="Times New Roman"/>
          <w:sz w:val="24"/>
          <w:szCs w:val="24"/>
        </w:rPr>
        <w:t>“</w:t>
      </w:r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„Общият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учебен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план</w:t>
      </w:r>
      <w:r w:rsidR="001F69D4" w:rsidRPr="00445035">
        <w:rPr>
          <w:rFonts w:ascii="Times New Roman" w:hAnsi="Times New Roman"/>
          <w:sz w:val="24"/>
          <w:szCs w:val="24"/>
        </w:rPr>
        <w:t>“</w:t>
      </w:r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„Отворени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образователни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ресурси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неформално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дигитално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обучение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</w:t>
      </w:r>
      <w:r w:rsidR="001F69D4" w:rsidRPr="00445035">
        <w:rPr>
          <w:rFonts w:ascii="Times New Roman" w:hAnsi="Times New Roman"/>
          <w:sz w:val="24"/>
          <w:szCs w:val="24"/>
        </w:rPr>
        <w:t>“</w:t>
      </w:r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разработването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e-</w:t>
      </w:r>
      <w:proofErr w:type="spellStart"/>
      <w:r w:rsidRPr="00445035">
        <w:rPr>
          <w:rFonts w:ascii="Times New Roman" w:hAnsi="Times New Roman"/>
          <w:sz w:val="24"/>
          <w:szCs w:val="24"/>
        </w:rPr>
        <w:t>OpenSpace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</w:rPr>
        <w:t>–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единната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пилотна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платформа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осъществяване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разработените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обучения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координацията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сътрудничеството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между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участващите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национални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41E183F6" w14:textId="57ADB897" w:rsidR="005A3293" w:rsidRPr="00445035" w:rsidRDefault="005A3293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2019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планирано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завършването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интелектуални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продукти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проекта,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провеждането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последните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две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международни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партньорски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срещи,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краткосрочно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обучение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обучители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служителите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партньорите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проекта,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осъществяването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събитията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1ABB" w:rsidRPr="00445035">
        <w:rPr>
          <w:rFonts w:ascii="Times New Roman" w:hAnsi="Times New Roman"/>
          <w:sz w:val="24"/>
          <w:szCs w:val="24"/>
        </w:rPr>
        <w:t>разпространение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резултатите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територията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държавите</w:t>
      </w:r>
      <w:r w:rsidR="00311AB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-</w:t>
      </w:r>
      <w:r w:rsidR="00311AB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членки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ЕС,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където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изпълняват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проектни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дейности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03904C69" w14:textId="5CB002CF" w:rsidR="005A3293" w:rsidRPr="00445035" w:rsidRDefault="005A3293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Продължителност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изпълнение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планираната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дейности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две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години,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края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август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2019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51D01C07" w14:textId="401285E8" w:rsidR="005A3293" w:rsidRPr="00445035" w:rsidRDefault="005A3293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края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2017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партньорство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Съюза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юристите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Бълг</w:t>
      </w:r>
      <w:r w:rsidR="00A44CAE" w:rsidRPr="00445035">
        <w:rPr>
          <w:rFonts w:ascii="Times New Roman" w:hAnsi="Times New Roman"/>
          <w:sz w:val="24"/>
          <w:szCs w:val="24"/>
        </w:rPr>
        <w:t>ария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44CAE"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44CAE" w:rsidRPr="00445035">
        <w:rPr>
          <w:rFonts w:ascii="Times New Roman" w:hAnsi="Times New Roman"/>
          <w:sz w:val="24"/>
          <w:szCs w:val="24"/>
        </w:rPr>
        <w:t>„</w:t>
      </w:r>
      <w:proofErr w:type="spellStart"/>
      <w:r w:rsidR="00A44CAE" w:rsidRPr="00445035">
        <w:rPr>
          <w:rFonts w:ascii="Times New Roman" w:hAnsi="Times New Roman"/>
          <w:sz w:val="24"/>
          <w:szCs w:val="24"/>
        </w:rPr>
        <w:t>Апис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="00A44CAE" w:rsidRPr="00445035">
        <w:rPr>
          <w:rFonts w:ascii="Times New Roman" w:hAnsi="Times New Roman"/>
          <w:sz w:val="24"/>
          <w:szCs w:val="24"/>
        </w:rPr>
        <w:t>Европа</w:t>
      </w:r>
      <w:r w:rsidR="001F69D4" w:rsidRPr="00445035">
        <w:rPr>
          <w:rFonts w:ascii="Times New Roman" w:hAnsi="Times New Roman"/>
          <w:sz w:val="24"/>
          <w:szCs w:val="24"/>
        </w:rPr>
        <w:t>“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44CAE"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44CAE" w:rsidRPr="00445035">
        <w:rPr>
          <w:rFonts w:ascii="Times New Roman" w:hAnsi="Times New Roman"/>
          <w:sz w:val="24"/>
          <w:szCs w:val="24"/>
        </w:rPr>
        <w:t>започв</w:t>
      </w:r>
      <w:r w:rsidRPr="00445035">
        <w:rPr>
          <w:rFonts w:ascii="Times New Roman" w:hAnsi="Times New Roman"/>
          <w:sz w:val="24"/>
          <w:szCs w:val="24"/>
        </w:rPr>
        <w:t>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подготовка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проектно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предложение,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финансирано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поканата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набиране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проектни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предложния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1ABB">
        <w:rPr>
          <w:rFonts w:ascii="Times New Roman" w:hAnsi="Times New Roman"/>
          <w:sz w:val="24"/>
          <w:szCs w:val="24"/>
        </w:rPr>
        <w:t xml:space="preserve">- </w:t>
      </w:r>
      <w:r w:rsidRPr="00445035">
        <w:rPr>
          <w:rFonts w:ascii="Times New Roman" w:hAnsi="Times New Roman"/>
          <w:sz w:val="24"/>
          <w:szCs w:val="24"/>
        </w:rPr>
        <w:t>„Осигуряване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най-високо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ниво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неприкосновеността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1F69D4" w:rsidRPr="00445035">
        <w:rPr>
          <w:rFonts w:ascii="Times New Roman" w:hAnsi="Times New Roman"/>
          <w:sz w:val="24"/>
          <w:szCs w:val="24"/>
        </w:rPr>
        <w:t>“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(</w:t>
      </w:r>
      <w:proofErr w:type="spellStart"/>
      <w:r w:rsidRPr="00445035">
        <w:rPr>
          <w:rFonts w:ascii="Times New Roman" w:hAnsi="Times New Roman"/>
          <w:sz w:val="24"/>
          <w:szCs w:val="24"/>
        </w:rPr>
        <w:t>Ensure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the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highest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level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of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protection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of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privacy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and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personal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data</w:t>
      </w:r>
      <w:proofErr w:type="spellEnd"/>
      <w:r w:rsidRPr="00445035">
        <w:rPr>
          <w:rFonts w:ascii="Times New Roman" w:hAnsi="Times New Roman"/>
          <w:sz w:val="24"/>
          <w:szCs w:val="24"/>
        </w:rPr>
        <w:t>)</w:t>
      </w:r>
      <w:r w:rsidR="00311ABB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програма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„Права,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равенство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гражданство</w:t>
      </w:r>
      <w:r w:rsidR="001F69D4" w:rsidRPr="00445035">
        <w:rPr>
          <w:rFonts w:ascii="Times New Roman" w:hAnsi="Times New Roman"/>
          <w:sz w:val="24"/>
          <w:szCs w:val="24"/>
        </w:rPr>
        <w:t>“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Европейския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съюз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самото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начало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водещ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партньор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</w:t>
      </w:r>
      <w:r w:rsidR="00716A39" w:rsidRPr="00445035">
        <w:rPr>
          <w:rFonts w:ascii="Times New Roman" w:hAnsi="Times New Roman"/>
          <w:sz w:val="24"/>
          <w:szCs w:val="24"/>
        </w:rPr>
        <w:t>ндидатстваща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6A39" w:rsidRPr="00445035">
        <w:rPr>
          <w:rFonts w:ascii="Times New Roman" w:hAnsi="Times New Roman"/>
          <w:sz w:val="24"/>
          <w:szCs w:val="24"/>
        </w:rPr>
        <w:t>организация,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6A39" w:rsidRPr="00445035">
        <w:rPr>
          <w:rFonts w:ascii="Times New Roman" w:hAnsi="Times New Roman"/>
          <w:sz w:val="24"/>
          <w:szCs w:val="24"/>
        </w:rPr>
        <w:t>подава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проектно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предложение,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обединяващо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усилията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български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италиански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1ABB" w:rsidRPr="00445035">
        <w:rPr>
          <w:rFonts w:ascii="Times New Roman" w:hAnsi="Times New Roman"/>
          <w:sz w:val="24"/>
          <w:szCs w:val="24"/>
        </w:rPr>
        <w:t>партньори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Сред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1ABB">
        <w:rPr>
          <w:rFonts w:ascii="Times New Roman" w:hAnsi="Times New Roman"/>
          <w:sz w:val="24"/>
          <w:szCs w:val="24"/>
        </w:rPr>
        <w:t>тях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освен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вече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1ABB">
        <w:rPr>
          <w:rFonts w:ascii="Times New Roman" w:hAnsi="Times New Roman"/>
          <w:sz w:val="24"/>
          <w:szCs w:val="24"/>
        </w:rPr>
        <w:t>споменатите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EY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1ABB">
        <w:rPr>
          <w:rFonts w:ascii="Times New Roman" w:hAnsi="Times New Roman"/>
          <w:sz w:val="24"/>
          <w:szCs w:val="24"/>
        </w:rPr>
        <w:t xml:space="preserve">- </w:t>
      </w:r>
      <w:r w:rsidRPr="00445035">
        <w:rPr>
          <w:rFonts w:ascii="Times New Roman" w:hAnsi="Times New Roman"/>
          <w:sz w:val="24"/>
          <w:szCs w:val="24"/>
        </w:rPr>
        <w:t>България,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Италианският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университетът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Roma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1ABB">
        <w:rPr>
          <w:rFonts w:ascii="Times New Roman" w:hAnsi="Times New Roman"/>
          <w:sz w:val="24"/>
          <w:szCs w:val="24"/>
        </w:rPr>
        <w:t>Tre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Европейската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асоциация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жените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юристи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</w:rPr>
        <w:t>–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клон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България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37D0281D" w14:textId="2CEE6828" w:rsidR="005A3293" w:rsidRPr="00445035" w:rsidRDefault="005A3293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Проектното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предложение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цели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предоставянето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практически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инструментариум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малките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средни</w:t>
      </w:r>
      <w:r w:rsidR="00311ABB">
        <w:rPr>
          <w:rFonts w:ascii="Times New Roman" w:hAnsi="Times New Roman"/>
          <w:sz w:val="24"/>
          <w:szCs w:val="24"/>
        </w:rPr>
        <w:t>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предприятия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(МСП)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постигането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съответствие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регламент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След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реализирането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дейностите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11ABB">
        <w:rPr>
          <w:rFonts w:ascii="Times New Roman" w:hAnsi="Times New Roman"/>
          <w:sz w:val="24"/>
          <w:szCs w:val="24"/>
        </w:rPr>
        <w:t>проекта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МСП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ще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разполагат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интегрирани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дигитални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решения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достъп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богата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база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74536">
        <w:rPr>
          <w:rFonts w:ascii="Times New Roman" w:hAnsi="Times New Roman"/>
          <w:sz w:val="24"/>
          <w:szCs w:val="24"/>
        </w:rPr>
        <w:t>практика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националните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надзорни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така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национално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европейско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ниво,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достъпни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мобилно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приложение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самообучаващ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алгоритъм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Административните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процедури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lastRenderedPageBreak/>
        <w:t>подписване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договора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финансова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помощ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6A39"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завършени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началото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6A39" w:rsidRPr="00445035">
        <w:rPr>
          <w:rFonts w:ascii="Times New Roman" w:hAnsi="Times New Roman"/>
          <w:sz w:val="24"/>
          <w:szCs w:val="24"/>
        </w:rPr>
        <w:t>декември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6A39"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., </w:t>
      </w:r>
      <w:r w:rsidR="00716A39" w:rsidRPr="00445035">
        <w:rPr>
          <w:rFonts w:ascii="Times New Roman" w:hAnsi="Times New Roman"/>
          <w:sz w:val="24"/>
          <w:szCs w:val="24"/>
        </w:rPr>
        <w:t>което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16A39" w:rsidRPr="00445035">
        <w:rPr>
          <w:rFonts w:ascii="Times New Roman" w:hAnsi="Times New Roman"/>
          <w:sz w:val="24"/>
          <w:szCs w:val="24"/>
        </w:rPr>
        <w:t>дава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възможност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фактическото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изпълнение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проекта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започне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още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края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D84F51">
        <w:rPr>
          <w:rFonts w:ascii="Times New Roman" w:hAnsi="Times New Roman"/>
          <w:sz w:val="24"/>
          <w:szCs w:val="24"/>
        </w:rPr>
        <w:t> 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479FA5C5" w14:textId="4CAA539E" w:rsidR="005A3293" w:rsidRPr="00445035" w:rsidRDefault="005A3293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Общият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бюджет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проекта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1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089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961,92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лева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(557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288,68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евро),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предвидено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изпълнението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му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приключи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края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ноември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2020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52A74A1C" w14:textId="3D56B103" w:rsidR="005A3293" w:rsidRPr="00445035" w:rsidRDefault="005A3293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Инициативите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включване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проектни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консорциуми,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реализация</w:t>
      </w:r>
      <w:r w:rsidR="00774536">
        <w:rPr>
          <w:rFonts w:ascii="Times New Roman" w:hAnsi="Times New Roman"/>
          <w:sz w:val="24"/>
          <w:szCs w:val="24"/>
        </w:rPr>
        <w:t>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вече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одобрените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финансиране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проекти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продължение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политиката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превенция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предоставяне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полезни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практически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инструменти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модели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повишаване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нивото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обработване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50FC2F4B" w14:textId="0317555C" w:rsidR="00F75098" w:rsidRPr="00445035" w:rsidRDefault="00F75098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br w:type="page"/>
      </w:r>
    </w:p>
    <w:p w14:paraId="76D30250" w14:textId="7695AA14" w:rsidR="005A3293" w:rsidRPr="00445035" w:rsidRDefault="00040C85" w:rsidP="00991DF6">
      <w:pPr>
        <w:tabs>
          <w:tab w:val="left" w:pos="993"/>
        </w:tabs>
        <w:suppressAutoHyphens w:val="0"/>
        <w:autoSpaceDN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3682F">
        <w:rPr>
          <w:rFonts w:ascii="Times New Roman" w:hAnsi="Times New Roman"/>
          <w:b/>
          <w:sz w:val="24"/>
          <w:szCs w:val="24"/>
        </w:rPr>
        <w:lastRenderedPageBreak/>
        <w:t>XI</w:t>
      </w:r>
      <w:r w:rsidR="00F5039B" w:rsidRPr="0093682F">
        <w:rPr>
          <w:rFonts w:ascii="Times New Roman" w:hAnsi="Times New Roman"/>
          <w:b/>
          <w:sz w:val="24"/>
          <w:szCs w:val="24"/>
        </w:rPr>
        <w:t xml:space="preserve">. </w:t>
      </w:r>
      <w:r w:rsidRPr="0093682F">
        <w:rPr>
          <w:rFonts w:ascii="Times New Roman" w:hAnsi="Times New Roman"/>
          <w:b/>
          <w:sz w:val="24"/>
          <w:szCs w:val="24"/>
        </w:rPr>
        <w:tab/>
        <w:t>КОМИСИЯТА</w:t>
      </w:r>
      <w:r w:rsidR="00F5039B" w:rsidRPr="0093682F">
        <w:rPr>
          <w:rFonts w:ascii="Times New Roman" w:hAnsi="Times New Roman"/>
          <w:b/>
          <w:sz w:val="24"/>
          <w:szCs w:val="24"/>
        </w:rPr>
        <w:t xml:space="preserve"> </w:t>
      </w:r>
      <w:r w:rsidRPr="0093682F">
        <w:rPr>
          <w:rFonts w:ascii="Times New Roman" w:hAnsi="Times New Roman"/>
          <w:b/>
          <w:sz w:val="24"/>
          <w:szCs w:val="24"/>
        </w:rPr>
        <w:t>ЗА</w:t>
      </w:r>
      <w:r w:rsidR="00F5039B" w:rsidRPr="0093682F">
        <w:rPr>
          <w:rFonts w:ascii="Times New Roman" w:hAnsi="Times New Roman"/>
          <w:b/>
          <w:sz w:val="24"/>
          <w:szCs w:val="24"/>
        </w:rPr>
        <w:t xml:space="preserve"> </w:t>
      </w:r>
      <w:r w:rsidRPr="0093682F">
        <w:rPr>
          <w:rFonts w:ascii="Times New Roman" w:hAnsi="Times New Roman"/>
          <w:b/>
          <w:sz w:val="24"/>
          <w:szCs w:val="24"/>
        </w:rPr>
        <w:t>ЗАЩИТА</w:t>
      </w:r>
      <w:r w:rsidR="00F5039B" w:rsidRPr="0093682F">
        <w:rPr>
          <w:rFonts w:ascii="Times New Roman" w:hAnsi="Times New Roman"/>
          <w:b/>
          <w:sz w:val="24"/>
          <w:szCs w:val="24"/>
        </w:rPr>
        <w:t xml:space="preserve"> </w:t>
      </w:r>
      <w:r w:rsidRPr="0093682F">
        <w:rPr>
          <w:rFonts w:ascii="Times New Roman" w:hAnsi="Times New Roman"/>
          <w:b/>
          <w:sz w:val="24"/>
          <w:szCs w:val="24"/>
        </w:rPr>
        <w:t>НА</w:t>
      </w:r>
      <w:r w:rsidR="00F5039B" w:rsidRPr="0093682F">
        <w:rPr>
          <w:rFonts w:ascii="Times New Roman" w:hAnsi="Times New Roman"/>
          <w:b/>
          <w:sz w:val="24"/>
          <w:szCs w:val="24"/>
        </w:rPr>
        <w:t xml:space="preserve"> </w:t>
      </w:r>
      <w:r w:rsidRPr="0093682F">
        <w:rPr>
          <w:rFonts w:ascii="Times New Roman" w:hAnsi="Times New Roman"/>
          <w:b/>
          <w:sz w:val="24"/>
          <w:szCs w:val="24"/>
        </w:rPr>
        <w:t>ЛИЧНИТЕ</w:t>
      </w:r>
      <w:r w:rsidR="00F5039B" w:rsidRPr="0093682F">
        <w:rPr>
          <w:rFonts w:ascii="Times New Roman" w:hAnsi="Times New Roman"/>
          <w:b/>
          <w:sz w:val="24"/>
          <w:szCs w:val="24"/>
        </w:rPr>
        <w:t xml:space="preserve"> </w:t>
      </w:r>
      <w:r w:rsidRPr="0093682F">
        <w:rPr>
          <w:rFonts w:ascii="Times New Roman" w:hAnsi="Times New Roman"/>
          <w:b/>
          <w:sz w:val="24"/>
          <w:szCs w:val="24"/>
        </w:rPr>
        <w:t>ДАННИ</w:t>
      </w:r>
      <w:r w:rsidR="00F5039B" w:rsidRPr="0093682F">
        <w:rPr>
          <w:rFonts w:ascii="Times New Roman" w:hAnsi="Times New Roman"/>
          <w:b/>
          <w:sz w:val="24"/>
          <w:szCs w:val="24"/>
        </w:rPr>
        <w:t xml:space="preserve"> </w:t>
      </w:r>
      <w:r w:rsidRPr="0093682F">
        <w:rPr>
          <w:rFonts w:ascii="Times New Roman" w:hAnsi="Times New Roman"/>
          <w:b/>
          <w:sz w:val="24"/>
          <w:szCs w:val="24"/>
        </w:rPr>
        <w:t>-</w:t>
      </w:r>
      <w:r w:rsidR="00F5039B" w:rsidRPr="0093682F">
        <w:rPr>
          <w:rFonts w:ascii="Times New Roman" w:hAnsi="Times New Roman"/>
          <w:b/>
          <w:sz w:val="24"/>
          <w:szCs w:val="24"/>
        </w:rPr>
        <w:t xml:space="preserve"> </w:t>
      </w:r>
      <w:r w:rsidRPr="0093682F">
        <w:rPr>
          <w:rFonts w:ascii="Times New Roman" w:hAnsi="Times New Roman"/>
          <w:b/>
          <w:sz w:val="24"/>
          <w:szCs w:val="24"/>
        </w:rPr>
        <w:t>НАБЛЮДАВАЩ</w:t>
      </w:r>
      <w:r w:rsidR="00F5039B" w:rsidRPr="0093682F">
        <w:rPr>
          <w:rFonts w:ascii="Times New Roman" w:hAnsi="Times New Roman"/>
          <w:b/>
          <w:sz w:val="24"/>
          <w:szCs w:val="24"/>
        </w:rPr>
        <w:t xml:space="preserve"> </w:t>
      </w:r>
      <w:r w:rsidRPr="0093682F">
        <w:rPr>
          <w:rFonts w:ascii="Times New Roman" w:hAnsi="Times New Roman"/>
          <w:b/>
          <w:sz w:val="24"/>
          <w:szCs w:val="24"/>
        </w:rPr>
        <w:t>ОРГАН</w:t>
      </w:r>
      <w:r w:rsidR="00F5039B" w:rsidRPr="0093682F">
        <w:rPr>
          <w:rFonts w:ascii="Times New Roman" w:hAnsi="Times New Roman"/>
          <w:b/>
          <w:sz w:val="24"/>
          <w:szCs w:val="24"/>
        </w:rPr>
        <w:t xml:space="preserve"> </w:t>
      </w:r>
      <w:r w:rsidRPr="0093682F">
        <w:rPr>
          <w:rFonts w:ascii="Times New Roman" w:hAnsi="Times New Roman"/>
          <w:b/>
          <w:sz w:val="24"/>
          <w:szCs w:val="24"/>
        </w:rPr>
        <w:t>ОТНОСНО</w:t>
      </w:r>
      <w:r w:rsidR="00F5039B" w:rsidRPr="0093682F">
        <w:rPr>
          <w:rFonts w:ascii="Times New Roman" w:hAnsi="Times New Roman"/>
          <w:b/>
          <w:sz w:val="24"/>
          <w:szCs w:val="24"/>
        </w:rPr>
        <w:t xml:space="preserve"> </w:t>
      </w:r>
      <w:r w:rsidRPr="0093682F">
        <w:rPr>
          <w:rFonts w:ascii="Times New Roman" w:hAnsi="Times New Roman"/>
          <w:b/>
          <w:sz w:val="24"/>
          <w:szCs w:val="24"/>
        </w:rPr>
        <w:t>СИГУРНОСТТА</w:t>
      </w:r>
      <w:r w:rsidR="00F5039B" w:rsidRPr="0093682F">
        <w:rPr>
          <w:rFonts w:ascii="Times New Roman" w:hAnsi="Times New Roman"/>
          <w:b/>
          <w:sz w:val="24"/>
          <w:szCs w:val="24"/>
        </w:rPr>
        <w:t xml:space="preserve"> </w:t>
      </w:r>
      <w:r w:rsidRPr="0093682F">
        <w:rPr>
          <w:rFonts w:ascii="Times New Roman" w:hAnsi="Times New Roman"/>
          <w:b/>
          <w:sz w:val="24"/>
          <w:szCs w:val="24"/>
        </w:rPr>
        <w:t>НА</w:t>
      </w:r>
      <w:r w:rsidR="00F5039B" w:rsidRPr="0093682F">
        <w:rPr>
          <w:rFonts w:ascii="Times New Roman" w:hAnsi="Times New Roman"/>
          <w:b/>
          <w:sz w:val="24"/>
          <w:szCs w:val="24"/>
        </w:rPr>
        <w:t xml:space="preserve"> </w:t>
      </w:r>
      <w:r w:rsidRPr="0093682F">
        <w:rPr>
          <w:rFonts w:ascii="Times New Roman" w:hAnsi="Times New Roman"/>
          <w:b/>
          <w:sz w:val="24"/>
          <w:szCs w:val="24"/>
        </w:rPr>
        <w:t>ДАННИТЕ</w:t>
      </w:r>
      <w:r w:rsidR="00F5039B" w:rsidRPr="0093682F">
        <w:rPr>
          <w:rFonts w:ascii="Times New Roman" w:hAnsi="Times New Roman"/>
          <w:b/>
          <w:sz w:val="24"/>
          <w:szCs w:val="24"/>
        </w:rPr>
        <w:t xml:space="preserve"> </w:t>
      </w:r>
      <w:r w:rsidRPr="0093682F">
        <w:rPr>
          <w:rFonts w:ascii="Times New Roman" w:hAnsi="Times New Roman"/>
          <w:b/>
          <w:sz w:val="24"/>
          <w:szCs w:val="24"/>
        </w:rPr>
        <w:t>СЪГЛАСНО</w:t>
      </w:r>
      <w:r w:rsidR="00F5039B" w:rsidRPr="0093682F">
        <w:rPr>
          <w:rFonts w:ascii="Times New Roman" w:hAnsi="Times New Roman"/>
          <w:b/>
          <w:sz w:val="24"/>
          <w:szCs w:val="24"/>
        </w:rPr>
        <w:t xml:space="preserve"> </w:t>
      </w:r>
      <w:r w:rsidRPr="0093682F">
        <w:rPr>
          <w:rFonts w:ascii="Times New Roman" w:hAnsi="Times New Roman"/>
          <w:b/>
          <w:sz w:val="24"/>
          <w:szCs w:val="24"/>
        </w:rPr>
        <w:t>ЗАКОНА</w:t>
      </w:r>
      <w:r w:rsidR="00F5039B" w:rsidRPr="0093682F">
        <w:rPr>
          <w:rFonts w:ascii="Times New Roman" w:hAnsi="Times New Roman"/>
          <w:b/>
          <w:sz w:val="24"/>
          <w:szCs w:val="24"/>
        </w:rPr>
        <w:t xml:space="preserve"> </w:t>
      </w:r>
      <w:r w:rsidRPr="0093682F">
        <w:rPr>
          <w:rFonts w:ascii="Times New Roman" w:hAnsi="Times New Roman"/>
          <w:b/>
          <w:sz w:val="24"/>
          <w:szCs w:val="24"/>
        </w:rPr>
        <w:t>ЗА</w:t>
      </w:r>
      <w:r w:rsidR="00F5039B" w:rsidRPr="0093682F">
        <w:rPr>
          <w:rFonts w:ascii="Times New Roman" w:hAnsi="Times New Roman"/>
          <w:b/>
          <w:sz w:val="24"/>
          <w:szCs w:val="24"/>
        </w:rPr>
        <w:t xml:space="preserve"> </w:t>
      </w:r>
      <w:r w:rsidRPr="0093682F">
        <w:rPr>
          <w:rFonts w:ascii="Times New Roman" w:hAnsi="Times New Roman"/>
          <w:b/>
          <w:sz w:val="24"/>
          <w:szCs w:val="24"/>
        </w:rPr>
        <w:t>ЕЛЕКТРОННИТЕ</w:t>
      </w:r>
      <w:r w:rsidR="00F5039B" w:rsidRPr="0093682F">
        <w:rPr>
          <w:rFonts w:ascii="Times New Roman" w:hAnsi="Times New Roman"/>
          <w:b/>
          <w:sz w:val="24"/>
          <w:szCs w:val="24"/>
        </w:rPr>
        <w:t xml:space="preserve"> </w:t>
      </w:r>
      <w:r w:rsidRPr="0093682F">
        <w:rPr>
          <w:rFonts w:ascii="Times New Roman" w:hAnsi="Times New Roman"/>
          <w:b/>
          <w:sz w:val="24"/>
          <w:szCs w:val="24"/>
        </w:rPr>
        <w:t>СЪОБЩЕНИЯ</w:t>
      </w:r>
    </w:p>
    <w:p w14:paraId="180CB7B8" w14:textId="07B79E41" w:rsidR="005A3293" w:rsidRPr="00445035" w:rsidRDefault="005A3293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445035">
        <w:rPr>
          <w:rFonts w:ascii="Times New Roman" w:hAnsi="Times New Roman"/>
          <w:b/>
          <w:sz w:val="24"/>
          <w:szCs w:val="24"/>
        </w:rPr>
        <w:t>1</w:t>
      </w:r>
      <w:r w:rsidR="00F5039B">
        <w:rPr>
          <w:rFonts w:ascii="Times New Roman" w:hAnsi="Times New Roman"/>
          <w:b/>
          <w:sz w:val="24"/>
          <w:szCs w:val="24"/>
        </w:rPr>
        <w:t xml:space="preserve">. </w:t>
      </w:r>
      <w:r w:rsidRPr="00445035">
        <w:rPr>
          <w:rFonts w:ascii="Times New Roman" w:hAnsi="Times New Roman"/>
          <w:b/>
          <w:sz w:val="24"/>
          <w:szCs w:val="24"/>
        </w:rPr>
        <w:t>Статистика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анализ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исканията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за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достъп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до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b/>
          <w:sz w:val="24"/>
          <w:szCs w:val="24"/>
        </w:rPr>
        <w:t>трафични</w:t>
      </w:r>
      <w:proofErr w:type="spellEnd"/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данни</w:t>
      </w:r>
      <w:r w:rsidR="006E3923">
        <w:rPr>
          <w:rFonts w:ascii="Times New Roman" w:hAnsi="Times New Roman"/>
          <w:b/>
          <w:sz w:val="24"/>
          <w:szCs w:val="24"/>
        </w:rPr>
        <w:t>.</w:t>
      </w:r>
    </w:p>
    <w:p w14:paraId="3AF0BCAD" w14:textId="27923A27" w:rsidR="005A3293" w:rsidRPr="00445035" w:rsidRDefault="005A3293" w:rsidP="00991DF6">
      <w:pPr>
        <w:tabs>
          <w:tab w:val="left" w:pos="993"/>
          <w:tab w:val="left" w:pos="1134"/>
        </w:tabs>
        <w:suppressAutoHyphens w:val="0"/>
        <w:autoSpaceDN/>
        <w:spacing w:after="12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надзорен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връзка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разпоредбите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ЗЕС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задържането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достъпа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трафични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изпълнение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разпоредбата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</w:rPr>
        <w:t>чл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261а,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5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ЗЕС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74536">
        <w:rPr>
          <w:rFonts w:ascii="Times New Roman" w:hAnsi="Times New Roman"/>
          <w:sz w:val="24"/>
          <w:szCs w:val="24"/>
        </w:rPr>
        <w:t>ежегодно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31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74536">
        <w:rPr>
          <w:rFonts w:ascii="Times New Roman" w:hAnsi="Times New Roman"/>
          <w:sz w:val="24"/>
          <w:szCs w:val="24"/>
        </w:rPr>
        <w:t>май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предоставя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Народното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събрание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Европейската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комисия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обобщена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статистическа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случаите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предоставяне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трафични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компетентните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нуждите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националната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сигурност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предотвратяване,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разкриване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разследване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тежки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престъпления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Тя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изготвя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основа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постъпилите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предходната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година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предприятията,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предоставящи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обществени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електронни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съобщителни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мрежи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и/или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услуги,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относно:</w:t>
      </w:r>
    </w:p>
    <w:p w14:paraId="4083007B" w14:textId="79D26478" w:rsidR="005A3293" w:rsidRPr="00445035" w:rsidRDefault="005A3293" w:rsidP="006D2A6D">
      <w:pPr>
        <w:numPr>
          <w:ilvl w:val="0"/>
          <w:numId w:val="2"/>
        </w:numPr>
        <w:tabs>
          <w:tab w:val="left" w:pos="993"/>
        </w:tabs>
        <w:suppressAutoHyphens w:val="0"/>
        <w:autoSpaceDN/>
        <w:spacing w:after="120" w:line="360" w:lineRule="auto"/>
        <w:ind w:left="0"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случаите,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които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били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предоставени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компетентните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органи;</w:t>
      </w:r>
    </w:p>
    <w:p w14:paraId="7CB63B08" w14:textId="058BA232" w:rsidR="005A3293" w:rsidRPr="00445035" w:rsidRDefault="005A3293" w:rsidP="006D2A6D">
      <w:pPr>
        <w:numPr>
          <w:ilvl w:val="0"/>
          <w:numId w:val="2"/>
        </w:numPr>
        <w:tabs>
          <w:tab w:val="left" w:pos="993"/>
        </w:tabs>
        <w:suppressAutoHyphens w:val="0"/>
        <w:autoSpaceDN/>
        <w:spacing w:after="120" w:line="360" w:lineRule="auto"/>
        <w:ind w:left="0"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времето,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изтекло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началната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съхранението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датата,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която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компетентните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поискали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предаването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данните;</w:t>
      </w:r>
    </w:p>
    <w:p w14:paraId="7603A5A1" w14:textId="72E364BB" w:rsidR="005A3293" w:rsidRPr="00445035" w:rsidRDefault="005A3293" w:rsidP="006D2A6D">
      <w:pPr>
        <w:numPr>
          <w:ilvl w:val="0"/>
          <w:numId w:val="2"/>
        </w:numPr>
        <w:tabs>
          <w:tab w:val="left" w:pos="993"/>
        </w:tabs>
        <w:suppressAutoHyphens w:val="0"/>
        <w:autoSpaceDN/>
        <w:spacing w:after="120" w:line="360" w:lineRule="auto"/>
        <w:ind w:left="0"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случаите,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които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могло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отговори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искането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04F5F7EB" w14:textId="5F7944EC" w:rsidR="005A3293" w:rsidRPr="00445035" w:rsidRDefault="005A3293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Въз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основа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предоставената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01424"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01424"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информация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93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предприятия,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предоставящи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обществени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електронни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съобщителни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услуги,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могат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бъдат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обобщени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следните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статистически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данни:</w:t>
      </w:r>
    </w:p>
    <w:p w14:paraId="6B34B189" w14:textId="5E0EE398" w:rsidR="005A3293" w:rsidRPr="00445035" w:rsidRDefault="005A3293" w:rsidP="006D2A6D">
      <w:pPr>
        <w:numPr>
          <w:ilvl w:val="0"/>
          <w:numId w:val="2"/>
        </w:numPr>
        <w:tabs>
          <w:tab w:val="left" w:pos="993"/>
        </w:tabs>
        <w:suppressAutoHyphens w:val="0"/>
        <w:autoSpaceDN/>
        <w:spacing w:after="120" w:line="360" w:lineRule="auto"/>
        <w:ind w:left="0"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Общият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брой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исканията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достъп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трафични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65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420,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който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съизмерим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този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предходната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година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 </w:t>
      </w:r>
    </w:p>
    <w:p w14:paraId="5F8BB354" w14:textId="2FCDBB04" w:rsidR="005A3293" w:rsidRPr="00445035" w:rsidRDefault="005A3293" w:rsidP="006D2A6D">
      <w:pPr>
        <w:numPr>
          <w:ilvl w:val="0"/>
          <w:numId w:val="2"/>
        </w:numPr>
        <w:tabs>
          <w:tab w:val="left" w:pos="993"/>
        </w:tabs>
        <w:suppressAutoHyphens w:val="0"/>
        <w:autoSpaceDN/>
        <w:spacing w:after="120" w:line="360" w:lineRule="auto"/>
        <w:ind w:left="0"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Случаите,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които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били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предоставени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компетентните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</w:rPr>
        <w:t>чл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250б,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1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</w:rPr>
        <w:t>чл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250в,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4</w:t>
      </w:r>
      <w:r w:rsidR="00774536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65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073,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запазва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тенденцията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99%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всички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искания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0D6B8059" w14:textId="1C5425AF" w:rsidR="005A3293" w:rsidRPr="00445035" w:rsidRDefault="005A3293" w:rsidP="006D2A6D">
      <w:pPr>
        <w:numPr>
          <w:ilvl w:val="0"/>
          <w:numId w:val="2"/>
        </w:numPr>
        <w:tabs>
          <w:tab w:val="left" w:pos="993"/>
        </w:tabs>
        <w:suppressAutoHyphens w:val="0"/>
        <w:autoSpaceDN/>
        <w:spacing w:after="120" w:line="360" w:lineRule="auto"/>
        <w:ind w:left="0"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Времето,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изтекло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началната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съхранението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датата,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която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компетентните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поискали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предаването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основно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3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(три)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месеца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-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63%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случаите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017512" w:rsidRPr="00445035">
        <w:rPr>
          <w:rFonts w:ascii="Times New Roman" w:hAnsi="Times New Roman"/>
          <w:sz w:val="24"/>
          <w:szCs w:val="24"/>
        </w:rPr>
        <w:t>(фиг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6F2260" w:rsidRPr="00445035">
        <w:rPr>
          <w:rFonts w:ascii="Times New Roman" w:hAnsi="Times New Roman"/>
          <w:sz w:val="24"/>
          <w:szCs w:val="24"/>
        </w:rPr>
        <w:t>14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)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7027A035" w14:textId="092B537B" w:rsidR="005A3293" w:rsidRPr="00445035" w:rsidRDefault="005A3293" w:rsidP="006D2A6D">
      <w:pPr>
        <w:numPr>
          <w:ilvl w:val="0"/>
          <w:numId w:val="2"/>
        </w:numPr>
        <w:tabs>
          <w:tab w:val="left" w:pos="993"/>
        </w:tabs>
        <w:suppressAutoHyphens w:val="0"/>
        <w:autoSpaceDN/>
        <w:spacing w:after="120" w:line="360" w:lineRule="auto"/>
        <w:ind w:left="0"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Случаите,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които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могло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отговори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искането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предоставяне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трафични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347,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значително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по-малко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сравнение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всички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предходни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години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3B3A1534" w14:textId="2055DF8C" w:rsidR="005A3293" w:rsidRPr="00445035" w:rsidRDefault="00A61D3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noProof/>
          <w:lang w:eastAsia="bg-BG"/>
        </w:rPr>
        <w:lastRenderedPageBreak/>
        <w:drawing>
          <wp:inline distT="0" distB="0" distL="0" distR="0" wp14:anchorId="196DD1DB" wp14:editId="4E69376F">
            <wp:extent cx="5708650" cy="3132814"/>
            <wp:effectExtent l="0" t="0" r="6350" b="10795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E4C40C9" w14:textId="3C2F7771" w:rsidR="005A3293" w:rsidRPr="00445035" w:rsidRDefault="00017512" w:rsidP="00991DF6">
      <w:pPr>
        <w:tabs>
          <w:tab w:val="left" w:pos="993"/>
        </w:tabs>
        <w:suppressAutoHyphens w:val="0"/>
        <w:spacing w:after="120" w:line="360" w:lineRule="auto"/>
        <w:ind w:right="-109" w:firstLine="567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445035">
        <w:rPr>
          <w:rFonts w:ascii="Times New Roman" w:hAnsi="Times New Roman"/>
          <w:b/>
          <w:sz w:val="24"/>
          <w:szCs w:val="24"/>
        </w:rPr>
        <w:t>Фиг</w:t>
      </w:r>
      <w:r w:rsidR="00F5039B">
        <w:rPr>
          <w:rFonts w:ascii="Times New Roman" w:hAnsi="Times New Roman"/>
          <w:b/>
          <w:sz w:val="24"/>
          <w:szCs w:val="24"/>
        </w:rPr>
        <w:t xml:space="preserve">. </w:t>
      </w:r>
      <w:r w:rsidR="006F2260" w:rsidRPr="00445035">
        <w:rPr>
          <w:rFonts w:ascii="Times New Roman" w:hAnsi="Times New Roman"/>
          <w:b/>
          <w:sz w:val="24"/>
          <w:szCs w:val="24"/>
        </w:rPr>
        <w:t>14</w:t>
      </w:r>
    </w:p>
    <w:p w14:paraId="5FF1C3EE" w14:textId="77777777" w:rsidR="00FD7212" w:rsidRDefault="00FD7212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14:paraId="07C6B103" w14:textId="2A3ECA5A" w:rsidR="004A29C3" w:rsidRPr="00445035" w:rsidRDefault="004A29C3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445035">
        <w:rPr>
          <w:rFonts w:ascii="Times New Roman" w:hAnsi="Times New Roman"/>
          <w:b/>
          <w:sz w:val="24"/>
          <w:szCs w:val="24"/>
        </w:rPr>
        <w:t>2</w:t>
      </w:r>
      <w:r w:rsidR="00F5039B">
        <w:rPr>
          <w:rFonts w:ascii="Times New Roman" w:hAnsi="Times New Roman"/>
          <w:b/>
          <w:sz w:val="24"/>
          <w:szCs w:val="24"/>
        </w:rPr>
        <w:t xml:space="preserve">. </w:t>
      </w:r>
      <w:r w:rsidRPr="00445035">
        <w:rPr>
          <w:rFonts w:ascii="Times New Roman" w:hAnsi="Times New Roman"/>
          <w:b/>
          <w:sz w:val="24"/>
          <w:szCs w:val="24"/>
        </w:rPr>
        <w:t>Статистика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получените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протоколи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за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унищожени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b/>
          <w:sz w:val="24"/>
          <w:szCs w:val="24"/>
        </w:rPr>
        <w:t>трафични</w:t>
      </w:r>
      <w:proofErr w:type="spellEnd"/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данни</w:t>
      </w:r>
      <w:r w:rsidR="006E3923">
        <w:rPr>
          <w:rFonts w:ascii="Times New Roman" w:hAnsi="Times New Roman"/>
          <w:b/>
          <w:sz w:val="24"/>
          <w:szCs w:val="24"/>
        </w:rPr>
        <w:t>.</w:t>
      </w:r>
    </w:p>
    <w:p w14:paraId="6C8174C3" w14:textId="54527511" w:rsidR="004A29C3" w:rsidRPr="00445035" w:rsidRDefault="004A29C3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изпълнение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задълженията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</w:rPr>
        <w:t>чл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251ж,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1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ЗЕС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поддържа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регистър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получените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протоколи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предприятията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унищожените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оглед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упражняване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ефективен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текущ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последващ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контрол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3D695147" w14:textId="17BA83B5" w:rsidR="004A29C3" w:rsidRPr="00445035" w:rsidRDefault="004A29C3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  <w:highlight w:val="yellow"/>
        </w:rPr>
      </w:pPr>
      <w:r w:rsidRPr="00445035">
        <w:rPr>
          <w:rFonts w:ascii="Times New Roman" w:hAnsi="Times New Roman"/>
          <w:sz w:val="24"/>
          <w:szCs w:val="24"/>
        </w:rPr>
        <w:t>Статистическата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получените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отчетната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година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протоколи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представена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фиг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15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584B886B" w14:textId="413755D0" w:rsidR="004A29C3" w:rsidRPr="00445035" w:rsidRDefault="00A61D3B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b/>
          <w:noProof/>
          <w:sz w:val="24"/>
          <w:szCs w:val="24"/>
          <w:lang w:eastAsia="bg-BG"/>
        </w:rPr>
        <w:drawing>
          <wp:inline distT="0" distB="0" distL="0" distR="0" wp14:anchorId="02E3F2FE" wp14:editId="47B5FB3B">
            <wp:extent cx="5613400" cy="2369489"/>
            <wp:effectExtent l="0" t="0" r="6350" b="12065"/>
            <wp:docPr id="23" name="Chart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4BD48C3" w14:textId="7493D941" w:rsidR="004A29C3" w:rsidRPr="00445035" w:rsidRDefault="004A29C3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center"/>
        <w:textAlignment w:val="auto"/>
        <w:rPr>
          <w:rFonts w:ascii="Times New Roman" w:hAnsi="Times New Roman"/>
          <w:b/>
          <w:color w:val="FF0000"/>
          <w:sz w:val="24"/>
          <w:szCs w:val="24"/>
        </w:rPr>
      </w:pPr>
      <w:r w:rsidRPr="00445035">
        <w:rPr>
          <w:rFonts w:ascii="Times New Roman" w:hAnsi="Times New Roman"/>
          <w:b/>
          <w:sz w:val="24"/>
          <w:szCs w:val="24"/>
        </w:rPr>
        <w:t>Фиг</w:t>
      </w:r>
      <w:r w:rsidR="00F5039B">
        <w:rPr>
          <w:rFonts w:ascii="Times New Roman" w:hAnsi="Times New Roman"/>
          <w:b/>
          <w:sz w:val="24"/>
          <w:szCs w:val="24"/>
        </w:rPr>
        <w:t xml:space="preserve">. </w:t>
      </w:r>
      <w:r w:rsidRPr="00445035">
        <w:rPr>
          <w:rFonts w:ascii="Times New Roman" w:hAnsi="Times New Roman"/>
          <w:b/>
          <w:sz w:val="24"/>
          <w:szCs w:val="24"/>
        </w:rPr>
        <w:t>15</w:t>
      </w:r>
    </w:p>
    <w:p w14:paraId="6A4023F9" w14:textId="39B105A3" w:rsidR="006848F4" w:rsidRDefault="004A29C3" w:rsidP="006848F4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Броят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предприятията,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които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изпълняват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задължението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ежемесечно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предоставяне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протоколи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</w:rPr>
        <w:t>чл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251ж,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1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ЗЕС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унищожените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отчетната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година</w:t>
      </w:r>
      <w:r w:rsidR="00593B51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средно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66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месец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6848F4">
        <w:rPr>
          <w:rFonts w:ascii="Times New Roman" w:hAnsi="Times New Roman"/>
          <w:sz w:val="24"/>
          <w:szCs w:val="24"/>
        </w:rPr>
        <w:br w:type="page"/>
      </w:r>
    </w:p>
    <w:p w14:paraId="1261B1AF" w14:textId="3E00EBCF" w:rsidR="00ED566D" w:rsidRPr="00445035" w:rsidRDefault="00DF7658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445035">
        <w:rPr>
          <w:rFonts w:ascii="Times New Roman" w:hAnsi="Times New Roman"/>
          <w:b/>
          <w:sz w:val="24"/>
          <w:szCs w:val="24"/>
        </w:rPr>
        <w:lastRenderedPageBreak/>
        <w:t>XII</w:t>
      </w:r>
      <w:r w:rsidR="00F5039B">
        <w:rPr>
          <w:rFonts w:ascii="Times New Roman" w:hAnsi="Times New Roman"/>
          <w:b/>
          <w:sz w:val="24"/>
          <w:szCs w:val="24"/>
        </w:rPr>
        <w:t xml:space="preserve">. </w:t>
      </w:r>
      <w:r w:rsidRPr="00445035">
        <w:rPr>
          <w:rFonts w:ascii="Times New Roman" w:hAnsi="Times New Roman"/>
          <w:b/>
          <w:sz w:val="24"/>
          <w:szCs w:val="24"/>
        </w:rPr>
        <w:t>ИНСТИТУЦИОНАЛНО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ВЗАИМОДЕЙСТВИЕ</w:t>
      </w:r>
      <w:r w:rsidR="00F5039B">
        <w:rPr>
          <w:rFonts w:ascii="Times New Roman" w:hAnsi="Times New Roman"/>
          <w:b/>
          <w:sz w:val="24"/>
          <w:szCs w:val="24"/>
        </w:rPr>
        <w:t xml:space="preserve">. </w:t>
      </w:r>
      <w:r w:rsidRPr="00445035">
        <w:rPr>
          <w:rFonts w:ascii="Times New Roman" w:hAnsi="Times New Roman"/>
          <w:b/>
          <w:sz w:val="24"/>
          <w:szCs w:val="24"/>
        </w:rPr>
        <w:t>ПАРТНЬОРСТВО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С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ПРЕДСТАВИТЕЛИ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МЕДИИТЕ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ИНФОРМАЦИОННО-ОБРАЗОВАТЕЛНА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ДЕЙНОСТ</w:t>
      </w:r>
    </w:p>
    <w:p w14:paraId="48EA5300" w14:textId="25D06C92" w:rsidR="00ED566D" w:rsidRPr="00445035" w:rsidRDefault="00ED566D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445035">
        <w:rPr>
          <w:rFonts w:ascii="Times New Roman" w:hAnsi="Times New Roman"/>
          <w:b/>
          <w:sz w:val="24"/>
          <w:szCs w:val="24"/>
        </w:rPr>
        <w:t>1</w:t>
      </w:r>
      <w:r w:rsidR="00F5039B">
        <w:rPr>
          <w:rFonts w:ascii="Times New Roman" w:hAnsi="Times New Roman"/>
          <w:b/>
          <w:sz w:val="24"/>
          <w:szCs w:val="24"/>
        </w:rPr>
        <w:t xml:space="preserve">. </w:t>
      </w:r>
      <w:r w:rsidRPr="00445035">
        <w:rPr>
          <w:rFonts w:ascii="Times New Roman" w:hAnsi="Times New Roman"/>
          <w:b/>
          <w:sz w:val="24"/>
          <w:szCs w:val="24"/>
        </w:rPr>
        <w:t>Сътрудничество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с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държавни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органи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="00A33A78" w:rsidRPr="00445035">
        <w:rPr>
          <w:rFonts w:ascii="Times New Roman" w:hAnsi="Times New Roman"/>
          <w:b/>
          <w:sz w:val="24"/>
          <w:szCs w:val="24"/>
        </w:rPr>
        <w:t>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="00A33A78" w:rsidRPr="00445035">
        <w:rPr>
          <w:rFonts w:ascii="Times New Roman" w:hAnsi="Times New Roman"/>
          <w:b/>
          <w:sz w:val="24"/>
          <w:szCs w:val="24"/>
        </w:rPr>
        <w:t>неправителствени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="00A33A78" w:rsidRPr="00445035">
        <w:rPr>
          <w:rFonts w:ascii="Times New Roman" w:hAnsi="Times New Roman"/>
          <w:b/>
          <w:sz w:val="24"/>
          <w:szCs w:val="24"/>
        </w:rPr>
        <w:t>организации</w:t>
      </w:r>
      <w:r w:rsidR="00A64567">
        <w:rPr>
          <w:rFonts w:ascii="Times New Roman" w:hAnsi="Times New Roman"/>
          <w:b/>
          <w:sz w:val="24"/>
          <w:szCs w:val="24"/>
        </w:rPr>
        <w:t>.</w:t>
      </w:r>
    </w:p>
    <w:p w14:paraId="607F0B54" w14:textId="70EA7370" w:rsidR="00ED566D" w:rsidRPr="00445035" w:rsidRDefault="00ED566D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Във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връзка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правомощието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задължителни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указания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предприятията,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предоставящи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обществени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електронни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съобщителни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мрежи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и/или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услуги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</w:rPr>
        <w:t>чл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32748D" w:rsidRPr="00445035">
        <w:rPr>
          <w:rFonts w:ascii="Times New Roman" w:hAnsi="Times New Roman"/>
          <w:sz w:val="24"/>
          <w:szCs w:val="24"/>
        </w:rPr>
        <w:t>261а,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2748D" w:rsidRPr="00445035">
        <w:rPr>
          <w:rFonts w:ascii="Times New Roman" w:hAnsi="Times New Roman"/>
          <w:sz w:val="24"/>
          <w:szCs w:val="24"/>
        </w:rPr>
        <w:t>ал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32748D" w:rsidRPr="00445035">
        <w:rPr>
          <w:rFonts w:ascii="Times New Roman" w:hAnsi="Times New Roman"/>
          <w:sz w:val="24"/>
          <w:szCs w:val="24"/>
        </w:rPr>
        <w:t>3,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2748D" w:rsidRPr="00445035">
        <w:rPr>
          <w:rFonts w:ascii="Times New Roman" w:hAnsi="Times New Roman"/>
          <w:sz w:val="24"/>
          <w:szCs w:val="24"/>
        </w:rPr>
        <w:t>т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2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ЗЕС,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отчетния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период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провеждат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серия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срещи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представители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93B51">
        <w:rPr>
          <w:rFonts w:ascii="Times New Roman" w:hAnsi="Times New Roman"/>
          <w:sz w:val="24"/>
          <w:szCs w:val="24"/>
        </w:rPr>
        <w:t>П</w:t>
      </w:r>
      <w:r w:rsidRPr="00445035">
        <w:rPr>
          <w:rFonts w:ascii="Times New Roman" w:hAnsi="Times New Roman"/>
          <w:sz w:val="24"/>
          <w:szCs w:val="24"/>
        </w:rPr>
        <w:t>арламентарната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комисия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контрол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службите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сигурност,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прилагането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използването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специалните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разузнавателни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средства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достъпа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2748D" w:rsidRPr="00445035">
        <w:rPr>
          <w:rFonts w:ascii="Times New Roman" w:hAnsi="Times New Roman"/>
          <w:sz w:val="24"/>
          <w:szCs w:val="24"/>
        </w:rPr>
        <w:t>ЗЕС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(</w:t>
      </w:r>
      <w:r w:rsidRPr="00445035">
        <w:rPr>
          <w:rFonts w:ascii="Times New Roman" w:hAnsi="Times New Roman"/>
          <w:b/>
          <w:sz w:val="24"/>
          <w:szCs w:val="24"/>
        </w:rPr>
        <w:t>Комисията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по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СРС-НС</w:t>
      </w:r>
      <w:r w:rsidRPr="00445035">
        <w:rPr>
          <w:rFonts w:ascii="Times New Roman" w:hAnsi="Times New Roman"/>
          <w:sz w:val="24"/>
          <w:szCs w:val="24"/>
        </w:rPr>
        <w:t>),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предприятия,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предоставящи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електронни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съобщителни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услуги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Целта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срещите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760BB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основа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натрупания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64567">
        <w:rPr>
          <w:rFonts w:ascii="Times New Roman" w:hAnsi="Times New Roman"/>
          <w:sz w:val="24"/>
          <w:szCs w:val="24"/>
        </w:rPr>
        <w:t>опит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оптимизират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дейностите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отчетността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страна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предприятията,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64567">
        <w:rPr>
          <w:rFonts w:ascii="Times New Roman" w:hAnsi="Times New Roman"/>
          <w:sz w:val="24"/>
          <w:szCs w:val="24"/>
        </w:rPr>
        <w:t>контролът</w:t>
      </w:r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осъществяван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двете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комисии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64567" w:rsidRPr="00445035">
        <w:rPr>
          <w:rFonts w:ascii="Times New Roman" w:hAnsi="Times New Roman"/>
          <w:sz w:val="24"/>
          <w:szCs w:val="24"/>
        </w:rPr>
        <w:t>съответствие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техните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отговорности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правомощия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04E277AD" w14:textId="279FAAD5" w:rsidR="00ED566D" w:rsidRPr="00445035" w:rsidRDefault="00ED566D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резултат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срещите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решение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4</w:t>
      </w:r>
      <w:r w:rsidR="00A64567">
        <w:rPr>
          <w:rFonts w:ascii="Times New Roman" w:hAnsi="Times New Roman"/>
          <w:sz w:val="24"/>
          <w:szCs w:val="24"/>
        </w:rPr>
        <w:t>.</w:t>
      </w:r>
      <w:r w:rsidRPr="00445035">
        <w:rPr>
          <w:rFonts w:ascii="Times New Roman" w:hAnsi="Times New Roman"/>
          <w:sz w:val="24"/>
          <w:szCs w:val="24"/>
        </w:rPr>
        <w:t>07</w:t>
      </w:r>
      <w:r w:rsidR="00A64567">
        <w:rPr>
          <w:rFonts w:ascii="Times New Roman" w:hAnsi="Times New Roman"/>
          <w:sz w:val="24"/>
          <w:szCs w:val="24"/>
        </w:rPr>
        <w:t>.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актуализира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издадените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задължителни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указания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</w:rPr>
        <w:t>чл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261а,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3,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2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ЗЕС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предприятията,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предоставящи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обществени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електронни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съобщителни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мрежи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и/или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услуги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7F15D95F" w14:textId="4DED6078" w:rsidR="00ED566D" w:rsidRPr="00445035" w:rsidRDefault="00ED566D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Във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връзка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A64567">
        <w:rPr>
          <w:rFonts w:ascii="Times New Roman" w:hAnsi="Times New Roman"/>
          <w:sz w:val="24"/>
          <w:szCs w:val="24"/>
        </w:rPr>
        <w:t>ъс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задълженията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64567">
        <w:rPr>
          <w:rFonts w:ascii="Times New Roman" w:hAnsi="Times New Roman"/>
          <w:sz w:val="24"/>
          <w:szCs w:val="24"/>
        </w:rPr>
        <w:t>ЗЕС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поддържа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също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така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редовна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комуникация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взаимодействие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A7D37" w:rsidRPr="00445035">
        <w:rPr>
          <w:rFonts w:ascii="Times New Roman" w:hAnsi="Times New Roman"/>
          <w:sz w:val="24"/>
          <w:szCs w:val="24"/>
        </w:rPr>
        <w:t>Комисия</w:t>
      </w:r>
      <w:r w:rsidR="00A64567">
        <w:rPr>
          <w:rFonts w:ascii="Times New Roman" w:hAnsi="Times New Roman"/>
          <w:sz w:val="24"/>
          <w:szCs w:val="24"/>
        </w:rPr>
        <w:t>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A7D37"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A7D37" w:rsidRPr="00445035">
        <w:rPr>
          <w:rFonts w:ascii="Times New Roman" w:hAnsi="Times New Roman"/>
          <w:sz w:val="24"/>
          <w:szCs w:val="24"/>
        </w:rPr>
        <w:t>регулиране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A7D37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A7D37" w:rsidRPr="00445035">
        <w:rPr>
          <w:rFonts w:ascii="Times New Roman" w:hAnsi="Times New Roman"/>
          <w:sz w:val="24"/>
          <w:szCs w:val="24"/>
        </w:rPr>
        <w:t>съобщенията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A7D37" w:rsidRPr="00445035">
        <w:rPr>
          <w:rFonts w:ascii="Times New Roman" w:hAnsi="Times New Roman"/>
          <w:sz w:val="24"/>
          <w:szCs w:val="24"/>
        </w:rPr>
        <w:t>(</w:t>
      </w:r>
      <w:r w:rsidR="0032748D" w:rsidRPr="00445035">
        <w:rPr>
          <w:rFonts w:ascii="Times New Roman" w:hAnsi="Times New Roman"/>
          <w:sz w:val="24"/>
          <w:szCs w:val="24"/>
        </w:rPr>
        <w:t>КРС</w:t>
      </w:r>
      <w:r w:rsidR="00FA7D37" w:rsidRPr="00445035">
        <w:rPr>
          <w:rFonts w:ascii="Times New Roman" w:hAnsi="Times New Roman"/>
          <w:sz w:val="24"/>
          <w:szCs w:val="24"/>
        </w:rPr>
        <w:t>)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4FB046E2" w14:textId="3947BF36" w:rsidR="0090073E" w:rsidRPr="00445035" w:rsidRDefault="0090073E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Непосредствено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след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25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май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A012F3" w:rsidRPr="00445035">
        <w:rPr>
          <w:rFonts w:ascii="Times New Roman" w:hAnsi="Times New Roman"/>
          <w:sz w:val="24"/>
          <w:szCs w:val="24"/>
        </w:rPr>
        <w:t>след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012F3" w:rsidRPr="00445035">
        <w:rPr>
          <w:rFonts w:ascii="Times New Roman" w:hAnsi="Times New Roman"/>
          <w:sz w:val="24"/>
          <w:szCs w:val="24"/>
        </w:rPr>
        <w:t>проведени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012F3" w:rsidRPr="00445035">
        <w:rPr>
          <w:rFonts w:ascii="Times New Roman" w:hAnsi="Times New Roman"/>
          <w:sz w:val="24"/>
          <w:szCs w:val="24"/>
        </w:rPr>
        <w:t>срещи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012F3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012F3" w:rsidRPr="00445035">
        <w:rPr>
          <w:rFonts w:ascii="Times New Roman" w:hAnsi="Times New Roman"/>
          <w:sz w:val="24"/>
          <w:szCs w:val="24"/>
        </w:rPr>
        <w:t>високо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012F3" w:rsidRPr="00445035">
        <w:rPr>
          <w:rFonts w:ascii="Times New Roman" w:hAnsi="Times New Roman"/>
          <w:sz w:val="24"/>
          <w:szCs w:val="24"/>
        </w:rPr>
        <w:t>ниво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между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Министерство</w:t>
      </w:r>
      <w:r w:rsidR="00A34E03" w:rsidRPr="00445035">
        <w:rPr>
          <w:rFonts w:ascii="Times New Roman" w:hAnsi="Times New Roman"/>
          <w:sz w:val="24"/>
          <w:szCs w:val="24"/>
        </w:rPr>
        <w:t>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34E03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34E03" w:rsidRPr="00445035">
        <w:rPr>
          <w:rFonts w:ascii="Times New Roman" w:hAnsi="Times New Roman"/>
          <w:sz w:val="24"/>
          <w:szCs w:val="24"/>
        </w:rPr>
        <w:t>образованието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34E03"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34E03" w:rsidRPr="00445035">
        <w:rPr>
          <w:rFonts w:ascii="Times New Roman" w:hAnsi="Times New Roman"/>
          <w:sz w:val="24"/>
          <w:szCs w:val="24"/>
        </w:rPr>
        <w:t>науката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34E03"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подписано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споразумение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сътрудничество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областта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сферата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образованието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науката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320012" w:rsidRPr="00445035">
        <w:rPr>
          <w:rFonts w:ascii="Times New Roman" w:hAnsi="Times New Roman"/>
          <w:sz w:val="24"/>
          <w:szCs w:val="24"/>
        </w:rPr>
        <w:t>Сътрудничеството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20012"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20012" w:rsidRPr="00445035">
        <w:rPr>
          <w:rFonts w:ascii="Times New Roman" w:hAnsi="Times New Roman"/>
          <w:sz w:val="24"/>
          <w:szCs w:val="24"/>
        </w:rPr>
        <w:t>дейностите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20012"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20012" w:rsidRPr="00445035">
        <w:rPr>
          <w:rFonts w:ascii="Times New Roman" w:hAnsi="Times New Roman"/>
          <w:sz w:val="24"/>
          <w:szCs w:val="24"/>
        </w:rPr>
        <w:t>рамките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20012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споразумението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ще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продълж</w:t>
      </w:r>
      <w:r w:rsidR="00320012" w:rsidRPr="00445035">
        <w:rPr>
          <w:rFonts w:ascii="Times New Roman" w:hAnsi="Times New Roman"/>
          <w:sz w:val="24"/>
          <w:szCs w:val="24"/>
        </w:rPr>
        <w:t>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следващ</w:t>
      </w:r>
      <w:r w:rsidR="00A775CA" w:rsidRPr="00445035">
        <w:rPr>
          <w:rFonts w:ascii="Times New Roman" w:hAnsi="Times New Roman"/>
          <w:sz w:val="24"/>
          <w:szCs w:val="24"/>
        </w:rPr>
        <w:t>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775CA" w:rsidRPr="00445035">
        <w:rPr>
          <w:rFonts w:ascii="Times New Roman" w:hAnsi="Times New Roman"/>
          <w:sz w:val="24"/>
          <w:szCs w:val="24"/>
        </w:rPr>
        <w:t>отчетен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775CA" w:rsidRPr="00445035">
        <w:rPr>
          <w:rFonts w:ascii="Times New Roman" w:hAnsi="Times New Roman"/>
          <w:sz w:val="24"/>
          <w:szCs w:val="24"/>
        </w:rPr>
        <w:t>период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73E4EAB9" w14:textId="17F2D7B7" w:rsidR="00F111D8" w:rsidRDefault="00F111D8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покана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редица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публични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C4C3B"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C4C3B"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A64567">
        <w:rPr>
          <w:rFonts w:ascii="Times New Roman" w:hAnsi="Times New Roman"/>
          <w:sz w:val="24"/>
          <w:szCs w:val="24"/>
        </w:rPr>
        <w:t>.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9F7AAB"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C0D27" w:rsidRPr="00445035">
        <w:rPr>
          <w:rFonts w:ascii="Times New Roman" w:hAnsi="Times New Roman"/>
          <w:sz w:val="24"/>
          <w:szCs w:val="24"/>
        </w:rPr>
        <w:t>провежда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C0D27" w:rsidRPr="00445035">
        <w:rPr>
          <w:rFonts w:ascii="Times New Roman" w:hAnsi="Times New Roman"/>
          <w:sz w:val="24"/>
          <w:szCs w:val="24"/>
        </w:rPr>
        <w:t>множество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C0D27" w:rsidRPr="00445035">
        <w:rPr>
          <w:rFonts w:ascii="Times New Roman" w:hAnsi="Times New Roman"/>
          <w:sz w:val="24"/>
          <w:szCs w:val="24"/>
        </w:rPr>
        <w:t>индивидуални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C0D27" w:rsidRPr="00445035">
        <w:rPr>
          <w:rFonts w:ascii="Times New Roman" w:hAnsi="Times New Roman"/>
          <w:sz w:val="24"/>
          <w:szCs w:val="24"/>
        </w:rPr>
        <w:t>срещи,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C0D27" w:rsidRPr="00445035">
        <w:rPr>
          <w:rFonts w:ascii="Times New Roman" w:hAnsi="Times New Roman"/>
          <w:sz w:val="24"/>
          <w:szCs w:val="24"/>
        </w:rPr>
        <w:t>обучения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C0D27"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C0D27" w:rsidRPr="00445035">
        <w:rPr>
          <w:rFonts w:ascii="Times New Roman" w:hAnsi="Times New Roman"/>
          <w:sz w:val="24"/>
          <w:szCs w:val="24"/>
        </w:rPr>
        <w:t>разяснения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C0D27"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C0D27" w:rsidRPr="00445035">
        <w:rPr>
          <w:rFonts w:ascii="Times New Roman" w:hAnsi="Times New Roman"/>
          <w:sz w:val="24"/>
          <w:szCs w:val="24"/>
        </w:rPr>
        <w:t>новата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C0D27" w:rsidRPr="00445035">
        <w:rPr>
          <w:rFonts w:ascii="Times New Roman" w:hAnsi="Times New Roman"/>
          <w:sz w:val="24"/>
          <w:szCs w:val="24"/>
        </w:rPr>
        <w:t>европейска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C0D27" w:rsidRPr="00445035">
        <w:rPr>
          <w:rFonts w:ascii="Times New Roman" w:hAnsi="Times New Roman"/>
          <w:sz w:val="24"/>
          <w:szCs w:val="24"/>
        </w:rPr>
        <w:t>правна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C0D27" w:rsidRPr="00445035">
        <w:rPr>
          <w:rFonts w:ascii="Times New Roman" w:hAnsi="Times New Roman"/>
          <w:sz w:val="24"/>
          <w:szCs w:val="24"/>
        </w:rPr>
        <w:t>рамка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C0D27"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C0D27"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C0D27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C0D27"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32796D"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2796D" w:rsidRPr="00445035">
        <w:rPr>
          <w:rFonts w:ascii="Times New Roman" w:hAnsi="Times New Roman"/>
          <w:sz w:val="24"/>
          <w:szCs w:val="24"/>
        </w:rPr>
        <w:t>линия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2796D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2796D" w:rsidRPr="00445035">
        <w:rPr>
          <w:rFonts w:ascii="Times New Roman" w:hAnsi="Times New Roman"/>
          <w:sz w:val="24"/>
          <w:szCs w:val="24"/>
        </w:rPr>
        <w:t>двустранното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2796D" w:rsidRPr="00445035">
        <w:rPr>
          <w:rFonts w:ascii="Times New Roman" w:hAnsi="Times New Roman"/>
          <w:sz w:val="24"/>
          <w:szCs w:val="24"/>
        </w:rPr>
        <w:t>сътрудничество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2796D" w:rsidRPr="00445035">
        <w:rPr>
          <w:rFonts w:ascii="Times New Roman" w:hAnsi="Times New Roman"/>
          <w:sz w:val="24"/>
          <w:szCs w:val="24"/>
        </w:rPr>
        <w:t>надзорният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2796D" w:rsidRPr="00445035">
        <w:rPr>
          <w:rFonts w:ascii="Times New Roman" w:hAnsi="Times New Roman"/>
          <w:sz w:val="24"/>
          <w:szCs w:val="24"/>
        </w:rPr>
        <w:t>орган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2796D" w:rsidRPr="00445035">
        <w:rPr>
          <w:rFonts w:ascii="Times New Roman" w:hAnsi="Times New Roman"/>
          <w:sz w:val="24"/>
          <w:szCs w:val="24"/>
        </w:rPr>
        <w:t>дава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3028B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3028B" w:rsidRPr="00445035">
        <w:rPr>
          <w:rFonts w:ascii="Times New Roman" w:hAnsi="Times New Roman"/>
          <w:sz w:val="24"/>
          <w:szCs w:val="24"/>
        </w:rPr>
        <w:t>тези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3028B" w:rsidRPr="00445035">
        <w:rPr>
          <w:rFonts w:ascii="Times New Roman" w:hAnsi="Times New Roman"/>
          <w:sz w:val="24"/>
          <w:szCs w:val="24"/>
        </w:rPr>
        <w:t>АЛД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2796D"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2796D" w:rsidRPr="00445035">
        <w:rPr>
          <w:rFonts w:ascii="Times New Roman" w:hAnsi="Times New Roman"/>
          <w:sz w:val="24"/>
          <w:szCs w:val="24"/>
        </w:rPr>
        <w:t>конкретно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2796D" w:rsidRPr="00445035">
        <w:rPr>
          <w:rFonts w:ascii="Times New Roman" w:hAnsi="Times New Roman"/>
          <w:sz w:val="24"/>
          <w:szCs w:val="24"/>
        </w:rPr>
        <w:t>индивидуализирани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2796D" w:rsidRPr="00445035">
        <w:rPr>
          <w:rFonts w:ascii="Times New Roman" w:hAnsi="Times New Roman"/>
          <w:sz w:val="24"/>
          <w:szCs w:val="24"/>
        </w:rPr>
        <w:t>становища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2796D"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2796D" w:rsidRPr="00445035">
        <w:rPr>
          <w:rFonts w:ascii="Times New Roman" w:hAnsi="Times New Roman"/>
          <w:sz w:val="24"/>
          <w:szCs w:val="24"/>
        </w:rPr>
        <w:t>Общия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2796D" w:rsidRPr="00445035">
        <w:rPr>
          <w:rFonts w:ascii="Times New Roman" w:hAnsi="Times New Roman"/>
          <w:sz w:val="24"/>
          <w:szCs w:val="24"/>
        </w:rPr>
        <w:t>регламент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3028B"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3028B"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3028B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3028B"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5A4A4452" w14:textId="77777777" w:rsidR="00A64567" w:rsidRPr="00445035" w:rsidRDefault="00A64567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</w:p>
    <w:p w14:paraId="7914B06E" w14:textId="6E2BEA82" w:rsidR="00EA65BA" w:rsidRPr="00445035" w:rsidRDefault="00EA65BA" w:rsidP="00991DF6">
      <w:pPr>
        <w:pStyle w:val="ListParagraph"/>
        <w:tabs>
          <w:tab w:val="left" w:pos="993"/>
        </w:tabs>
        <w:spacing w:after="0" w:line="360" w:lineRule="auto"/>
        <w:ind w:left="0" w:right="-109" w:firstLine="567"/>
        <w:jc w:val="both"/>
        <w:rPr>
          <w:rFonts w:ascii="Times New Roman" w:hAnsi="Times New Roman"/>
          <w:b/>
          <w:sz w:val="24"/>
          <w:szCs w:val="24"/>
        </w:rPr>
      </w:pPr>
      <w:r w:rsidRPr="00445035">
        <w:rPr>
          <w:rFonts w:ascii="Times New Roman" w:hAnsi="Times New Roman"/>
          <w:b/>
          <w:sz w:val="24"/>
          <w:szCs w:val="24"/>
        </w:rPr>
        <w:t>2</w:t>
      </w:r>
      <w:r w:rsidR="00F5039B">
        <w:rPr>
          <w:rFonts w:ascii="Times New Roman" w:hAnsi="Times New Roman"/>
          <w:b/>
          <w:sz w:val="24"/>
          <w:szCs w:val="24"/>
        </w:rPr>
        <w:t xml:space="preserve">. </w:t>
      </w:r>
      <w:r w:rsidRPr="00445035">
        <w:rPr>
          <w:rFonts w:ascii="Times New Roman" w:hAnsi="Times New Roman"/>
          <w:b/>
          <w:sz w:val="24"/>
          <w:szCs w:val="24"/>
        </w:rPr>
        <w:t>Медийна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политика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отразяване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събития,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свързани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с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дейността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КЗЛД</w:t>
      </w:r>
      <w:r w:rsidR="00A64567">
        <w:rPr>
          <w:rFonts w:ascii="Times New Roman" w:hAnsi="Times New Roman"/>
          <w:b/>
          <w:sz w:val="24"/>
          <w:szCs w:val="24"/>
        </w:rPr>
        <w:t>.</w:t>
      </w:r>
    </w:p>
    <w:p w14:paraId="29C1608D" w14:textId="1D21EE0B" w:rsidR="00EA65BA" w:rsidRPr="00445035" w:rsidRDefault="00EA65BA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продължение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политиката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повишаване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обществената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информираност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водена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убеждението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постоянна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гражданска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ангажираност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проблеми</w:t>
      </w:r>
      <w:r w:rsidR="00A64567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свързани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64567" w:rsidRPr="00445035">
        <w:rPr>
          <w:rFonts w:ascii="Times New Roman" w:hAnsi="Times New Roman"/>
          <w:sz w:val="24"/>
          <w:szCs w:val="24"/>
        </w:rPr>
        <w:t>с</w:t>
      </w:r>
      <w:r w:rsidR="00A64567">
        <w:rPr>
          <w:rFonts w:ascii="Times New Roman" w:hAnsi="Times New Roman"/>
          <w:sz w:val="24"/>
          <w:szCs w:val="24"/>
        </w:rPr>
        <w:t>ъс 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физическите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лица</w:t>
      </w:r>
      <w:r w:rsidR="00A64567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продължава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инициира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срещи,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търси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партньорство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провежда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различни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принципни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инициативи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участието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бизнеса,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синдикатите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държавните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структури,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надгражда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стартиралата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lastRenderedPageBreak/>
        <w:t>информационно-образователната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кампания,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заложена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плана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2017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., </w:t>
      </w:r>
      <w:r w:rsidRPr="00445035">
        <w:rPr>
          <w:rFonts w:ascii="Times New Roman" w:hAnsi="Times New Roman"/>
          <w:sz w:val="24"/>
          <w:szCs w:val="24"/>
        </w:rPr>
        <w:t>чрез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открита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пълноценна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комуникация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масмедиите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България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Всичко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това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извършва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зачитане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легитимните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интереси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заинтересованите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страни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търсене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прагматични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решения,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които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полза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гражданите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бизнеса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7AA1CCF9" w14:textId="2362EF6A" w:rsidR="00EA65BA" w:rsidRPr="00445035" w:rsidRDefault="00EA65BA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29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януари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9F7AAB"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отбеляз</w:t>
      </w:r>
      <w:r w:rsidR="00BF142A" w:rsidRPr="00445035">
        <w:rPr>
          <w:rFonts w:ascii="Times New Roman" w:hAnsi="Times New Roman"/>
          <w:sz w:val="24"/>
          <w:szCs w:val="24"/>
        </w:rPr>
        <w:t>в</w:t>
      </w:r>
      <w:r w:rsidRPr="00445035">
        <w:rPr>
          <w:rFonts w:ascii="Times New Roman" w:hAnsi="Times New Roman"/>
          <w:sz w:val="24"/>
          <w:szCs w:val="24"/>
        </w:rPr>
        <w:t>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64567">
        <w:rPr>
          <w:rFonts w:ascii="Times New Roman" w:hAnsi="Times New Roman"/>
          <w:sz w:val="24"/>
          <w:szCs w:val="24"/>
        </w:rPr>
        <w:t>12-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пореден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път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Европейския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ден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за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защита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личните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данни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="00D65A38" w:rsidRPr="00445035">
        <w:rPr>
          <w:rFonts w:ascii="Times New Roman" w:hAnsi="Times New Roman"/>
          <w:b/>
          <w:sz w:val="24"/>
          <w:szCs w:val="24"/>
        </w:rPr>
        <w:t>–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28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януари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Този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нарича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„европейски</w:t>
      </w:r>
      <w:r w:rsidR="001F69D4" w:rsidRPr="00445035">
        <w:rPr>
          <w:rFonts w:ascii="Times New Roman" w:hAnsi="Times New Roman"/>
          <w:sz w:val="24"/>
          <w:szCs w:val="24"/>
        </w:rPr>
        <w:t>“</w:t>
      </w:r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тъй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идеята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отбелязването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му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инициирана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Съвета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Европа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Понастоящем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януари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отбелязва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много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страни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само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Европа,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целия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свят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2C415ECD" w14:textId="7478421F" w:rsidR="00EA65BA" w:rsidRPr="00445035" w:rsidRDefault="00EA65BA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Основна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цел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отбелязването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Европейския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повишаване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информираността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насърчаване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инициативите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добрите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практики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разбиране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рисковете,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правилата,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гаранциите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правата,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свързани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обработването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Създава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среда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диалог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всички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заинтересовани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страни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този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процес,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насърчава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спазването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правилата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поверителност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стимулира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развитието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технологични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инструменти,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предоставящи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хората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контрол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върху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техните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Отбелязването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този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международен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мащаб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създава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възможности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сътрудничество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между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правителствата,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индустрията,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академичните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среди,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неправителствените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организации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62DE98FD" w14:textId="5B7C478C" w:rsidR="00EA65BA" w:rsidRPr="00445035" w:rsidRDefault="00EA65BA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държавна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институция,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чиято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мисия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подчинена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гражданите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техните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права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Затова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83E80"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83E80"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акцент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събитието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диалогът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гражданите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7227" w:rsidRPr="00445035">
        <w:rPr>
          <w:rFonts w:ascii="Times New Roman" w:hAnsi="Times New Roman"/>
          <w:sz w:val="24"/>
          <w:szCs w:val="24"/>
        </w:rPr>
        <w:t>АЛД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традиция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обявен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„Ден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отворените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врати</w:t>
      </w:r>
      <w:r w:rsidR="001F69D4" w:rsidRPr="00445035">
        <w:rPr>
          <w:rFonts w:ascii="Times New Roman" w:hAnsi="Times New Roman"/>
          <w:b/>
          <w:sz w:val="24"/>
          <w:szCs w:val="24"/>
        </w:rPr>
        <w:t>“</w:t>
      </w:r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който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служители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администрацията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приема</w:t>
      </w:r>
      <w:r w:rsidR="00383E80" w:rsidRPr="00445035">
        <w:rPr>
          <w:rFonts w:ascii="Times New Roman" w:hAnsi="Times New Roman"/>
          <w:sz w:val="24"/>
          <w:szCs w:val="24"/>
        </w:rPr>
        <w:t>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своите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кабинети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всички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желаещи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запознаят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тяхната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работа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получат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актуална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конкретни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интересуващи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въпроси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Едновременно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това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83E80"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83E80" w:rsidRPr="00445035">
        <w:rPr>
          <w:rFonts w:ascii="Times New Roman" w:hAnsi="Times New Roman"/>
          <w:sz w:val="24"/>
          <w:szCs w:val="24"/>
        </w:rPr>
        <w:t>заседателната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83E80" w:rsidRPr="00445035">
        <w:rPr>
          <w:rFonts w:ascii="Times New Roman" w:hAnsi="Times New Roman"/>
          <w:sz w:val="24"/>
          <w:szCs w:val="24"/>
        </w:rPr>
        <w:t>зала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83E80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83E80"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открита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Приемна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за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граждани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администратори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10A01CCC" w14:textId="4DC79527" w:rsidR="00EA65BA" w:rsidRPr="00445035" w:rsidRDefault="00EA65BA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Всяка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година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този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депозира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Народното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събрание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Годишния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отчет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за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дейността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ѝ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за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предходната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година</w:t>
      </w:r>
      <w:r w:rsidR="00F5039B">
        <w:rPr>
          <w:rFonts w:ascii="Times New Roman" w:hAnsi="Times New Roman"/>
          <w:b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Специално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внимание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отчета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B757C"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B757C" w:rsidRPr="00445035">
        <w:rPr>
          <w:rFonts w:ascii="Times New Roman" w:hAnsi="Times New Roman"/>
          <w:sz w:val="24"/>
          <w:szCs w:val="24"/>
        </w:rPr>
        <w:t>2017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отделено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дейностите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международното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сътрудничество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разгръщането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информационно-разяснителна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кампания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връзка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най-важните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положения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новата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европейска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рамка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областта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697D6D63" w14:textId="62239BDE" w:rsidR="00EA65BA" w:rsidRPr="00445035" w:rsidRDefault="00EA65BA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повод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Деня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г-н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Венцислав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Караджов,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B757C" w:rsidRPr="00445035">
        <w:rPr>
          <w:rFonts w:ascii="Times New Roman" w:hAnsi="Times New Roman"/>
          <w:sz w:val="24"/>
          <w:szCs w:val="24"/>
        </w:rPr>
        <w:t>председател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B757C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9F7AAB" w:rsidRPr="00445035">
        <w:rPr>
          <w:rFonts w:ascii="Times New Roman" w:hAnsi="Times New Roman"/>
          <w:sz w:val="24"/>
          <w:szCs w:val="24"/>
        </w:rPr>
        <w:t>КЗЛД</w:t>
      </w:r>
      <w:r w:rsidR="007B757C"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B757C" w:rsidRPr="00445035">
        <w:rPr>
          <w:rFonts w:ascii="Times New Roman" w:hAnsi="Times New Roman"/>
          <w:sz w:val="24"/>
          <w:szCs w:val="24"/>
        </w:rPr>
        <w:t>връчва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втора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поредна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година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„Награда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за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журналистика”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Комисията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награ</w:t>
      </w:r>
      <w:r w:rsidR="008F415F" w:rsidRPr="00445035">
        <w:rPr>
          <w:rFonts w:ascii="Times New Roman" w:hAnsi="Times New Roman"/>
          <w:sz w:val="24"/>
          <w:szCs w:val="24"/>
        </w:rPr>
        <w:t>ждава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грамота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плакет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репортера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bTV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Новините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Габриела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Наплатанова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Style w:val="Strong"/>
          <w:rFonts w:ascii="Times New Roman" w:hAnsi="Times New Roman"/>
          <w:sz w:val="24"/>
          <w:szCs w:val="24"/>
        </w:rPr>
        <w:t>най-голям</w:t>
      </w:r>
      <w:r w:rsidR="00F5039B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445035">
        <w:rPr>
          <w:rStyle w:val="Strong"/>
          <w:rFonts w:ascii="Times New Roman" w:hAnsi="Times New Roman"/>
          <w:sz w:val="24"/>
          <w:szCs w:val="24"/>
        </w:rPr>
        <w:t>журналистически</w:t>
      </w:r>
      <w:r w:rsidR="00F5039B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445035">
        <w:rPr>
          <w:rStyle w:val="Strong"/>
          <w:rFonts w:ascii="Times New Roman" w:hAnsi="Times New Roman"/>
          <w:sz w:val="24"/>
          <w:szCs w:val="24"/>
        </w:rPr>
        <w:t>принос</w:t>
      </w:r>
      <w:r w:rsidR="00F5039B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445035">
        <w:rPr>
          <w:rStyle w:val="Strong"/>
          <w:rFonts w:ascii="Times New Roman" w:hAnsi="Times New Roman"/>
          <w:sz w:val="24"/>
          <w:szCs w:val="24"/>
        </w:rPr>
        <w:t>през</w:t>
      </w:r>
      <w:r w:rsidR="00F5039B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445035">
        <w:rPr>
          <w:rStyle w:val="Strong"/>
          <w:rFonts w:ascii="Times New Roman" w:hAnsi="Times New Roman"/>
          <w:sz w:val="24"/>
          <w:szCs w:val="24"/>
        </w:rPr>
        <w:t>2017</w:t>
      </w:r>
      <w:r w:rsidR="00F5039B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="00445035">
        <w:rPr>
          <w:rStyle w:val="Strong"/>
          <w:rFonts w:ascii="Times New Roman" w:hAnsi="Times New Roman"/>
          <w:sz w:val="24"/>
          <w:szCs w:val="24"/>
        </w:rPr>
        <w:t>г</w:t>
      </w:r>
      <w:r w:rsidR="00F5039B">
        <w:rPr>
          <w:rStyle w:val="Strong"/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популяризиране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гражданите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неприкосновеност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Институцията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4F4872" w:rsidRPr="00445035">
        <w:rPr>
          <w:rFonts w:ascii="Times New Roman" w:hAnsi="Times New Roman"/>
          <w:sz w:val="24"/>
          <w:szCs w:val="24"/>
        </w:rPr>
        <w:t>изразява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4F4872" w:rsidRPr="00445035">
        <w:rPr>
          <w:rFonts w:ascii="Times New Roman" w:hAnsi="Times New Roman"/>
          <w:sz w:val="24"/>
          <w:szCs w:val="24"/>
        </w:rPr>
        <w:t>благодарност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lastRenderedPageBreak/>
        <w:t>репортера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целия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екип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bTV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Media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Group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активното,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обективно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добронамерено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отразяване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обществено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значими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теми,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свързани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дейността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0BDA6069" w14:textId="132044FF" w:rsidR="00EA65BA" w:rsidRPr="00445035" w:rsidRDefault="00EA65BA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Обявената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януари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2016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„Годишна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награда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журналистика</w:t>
      </w:r>
      <w:r w:rsidR="001F69D4" w:rsidRPr="00445035">
        <w:rPr>
          <w:rFonts w:ascii="Times New Roman" w:hAnsi="Times New Roman"/>
          <w:sz w:val="24"/>
          <w:szCs w:val="24"/>
        </w:rPr>
        <w:t>“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публикации,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предавания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обществено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значими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прояви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журналист,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който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отразявал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редовно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дейността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институцията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изминалата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календарна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година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Наградата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присъжда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активно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добронамерено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отразяване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събития,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собствена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инициатива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покана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които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представят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дейността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Комисията,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спазвайки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Етичния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кодекс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българските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медии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Оценяват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общественият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интерес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гражданската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ангажираност,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бързата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точна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журналистическа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реакция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актуални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въпроси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сферата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отразяването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събития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инициативи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национален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наднационален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мащаб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Журналистическите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материали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трябва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безпристрастни,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справедливи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обективна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критика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особено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значение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достоверен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източник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подлежат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съмнение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обществото,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бъдат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представени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достъпен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разбираем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език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Отличието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присъжда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професионална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журналистика,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която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изготвя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публикува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информационни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материали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журналистически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разследвания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печатните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медии,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електронните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медии,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медиите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новото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поколение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засяга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разнообразни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аспекти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областта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5302477F" w14:textId="4CFFA4AE" w:rsidR="00EA65BA" w:rsidRPr="00445035" w:rsidRDefault="00612E82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29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януари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състои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най-мащабното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събитие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България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повод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влизането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сила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Общия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регламент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3028B"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защита</w:t>
      </w:r>
      <w:r w:rsidR="00D3028B" w:rsidRPr="00445035">
        <w:rPr>
          <w:rFonts w:ascii="Times New Roman" w:hAnsi="Times New Roman"/>
          <w:sz w:val="24"/>
          <w:szCs w:val="24"/>
        </w:rPr>
        <w:t>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данни</w:t>
      </w:r>
      <w:r w:rsidR="00D3028B" w:rsidRPr="00445035">
        <w:rPr>
          <w:rFonts w:ascii="Times New Roman" w:hAnsi="Times New Roman"/>
          <w:sz w:val="24"/>
          <w:szCs w:val="24"/>
        </w:rPr>
        <w:t>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</w:rPr>
        <w:t>–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b/>
          <w:sz w:val="24"/>
          <w:szCs w:val="24"/>
        </w:rPr>
        <w:t>конференция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b/>
          <w:sz w:val="24"/>
          <w:szCs w:val="24"/>
        </w:rPr>
        <w:t>„GDPR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b/>
          <w:sz w:val="24"/>
          <w:szCs w:val="24"/>
        </w:rPr>
        <w:t>София”</w:t>
      </w:r>
      <w:r w:rsidR="00EA65BA"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която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прот</w:t>
      </w:r>
      <w:r w:rsidRPr="00445035">
        <w:rPr>
          <w:rFonts w:ascii="Times New Roman" w:hAnsi="Times New Roman"/>
          <w:sz w:val="24"/>
          <w:szCs w:val="24"/>
        </w:rPr>
        <w:t>ича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при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много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голям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интерес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EA65BA" w:rsidRPr="00445035">
        <w:rPr>
          <w:rFonts w:ascii="Times New Roman" w:hAnsi="Times New Roman"/>
          <w:sz w:val="24"/>
          <w:szCs w:val="24"/>
        </w:rPr>
        <w:t>Организатори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форума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Дигитална</w:t>
      </w:r>
      <w:r w:rsidR="00A64567">
        <w:rPr>
          <w:rFonts w:ascii="Times New Roman" w:hAnsi="Times New Roman"/>
          <w:sz w:val="24"/>
          <w:szCs w:val="24"/>
        </w:rPr>
        <w:t>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64567">
        <w:rPr>
          <w:rFonts w:ascii="Times New Roman" w:hAnsi="Times New Roman"/>
          <w:sz w:val="24"/>
          <w:szCs w:val="24"/>
        </w:rPr>
        <w:t>н</w:t>
      </w:r>
      <w:r w:rsidR="00EA65BA" w:rsidRPr="00445035">
        <w:rPr>
          <w:rFonts w:ascii="Times New Roman" w:hAnsi="Times New Roman"/>
          <w:sz w:val="24"/>
          <w:szCs w:val="24"/>
        </w:rPr>
        <w:t>ационална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64567">
        <w:rPr>
          <w:rFonts w:ascii="Times New Roman" w:hAnsi="Times New Roman"/>
          <w:sz w:val="24"/>
          <w:szCs w:val="24"/>
        </w:rPr>
        <w:t>к</w:t>
      </w:r>
      <w:r w:rsidR="00EA65BA" w:rsidRPr="00445035">
        <w:rPr>
          <w:rFonts w:ascii="Times New Roman" w:hAnsi="Times New Roman"/>
          <w:sz w:val="24"/>
          <w:szCs w:val="24"/>
        </w:rPr>
        <w:t>оалиция,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със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съдействието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Министерството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Българското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председателство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Съвет</w:t>
      </w:r>
      <w:r w:rsidRPr="00445035">
        <w:rPr>
          <w:rFonts w:ascii="Times New Roman" w:hAnsi="Times New Roman"/>
          <w:sz w:val="24"/>
          <w:szCs w:val="24"/>
        </w:rPr>
        <w:t>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Конференцията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открита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г-жа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Мария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Габриел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</w:rPr>
        <w:t>–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еврокомисар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цифровата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икономика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общество,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г-жа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Лиляна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Павлова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</w:rPr>
        <w:t>–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министър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64567">
        <w:rPr>
          <w:rFonts w:ascii="Times New Roman" w:hAnsi="Times New Roman"/>
          <w:sz w:val="24"/>
          <w:szCs w:val="24"/>
        </w:rPr>
        <w:t>Б</w:t>
      </w:r>
      <w:r w:rsidR="00EA65BA" w:rsidRPr="00445035">
        <w:rPr>
          <w:rFonts w:ascii="Times New Roman" w:hAnsi="Times New Roman"/>
          <w:sz w:val="24"/>
          <w:szCs w:val="24"/>
        </w:rPr>
        <w:t>ългарското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председателство,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г-н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Венцислав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Караджов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</w:rPr>
        <w:t>–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председател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КЗЛД</w:t>
      </w:r>
      <w:r w:rsidR="00A64567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г-жа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Гергана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Паси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</w:rPr>
        <w:t>–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председател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Дигиталната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64567">
        <w:rPr>
          <w:rFonts w:ascii="Times New Roman" w:hAnsi="Times New Roman"/>
          <w:sz w:val="24"/>
          <w:szCs w:val="24"/>
        </w:rPr>
        <w:t>н</w:t>
      </w:r>
      <w:r w:rsidR="00EA65BA" w:rsidRPr="00445035">
        <w:rPr>
          <w:rFonts w:ascii="Times New Roman" w:hAnsi="Times New Roman"/>
          <w:sz w:val="24"/>
          <w:szCs w:val="24"/>
        </w:rPr>
        <w:t>ационална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64567">
        <w:rPr>
          <w:rFonts w:ascii="Times New Roman" w:hAnsi="Times New Roman"/>
          <w:sz w:val="24"/>
          <w:szCs w:val="24"/>
        </w:rPr>
        <w:t>к</w:t>
      </w:r>
      <w:r w:rsidR="00EA65BA" w:rsidRPr="00445035">
        <w:rPr>
          <w:rFonts w:ascii="Times New Roman" w:hAnsi="Times New Roman"/>
          <w:sz w:val="24"/>
          <w:szCs w:val="24"/>
        </w:rPr>
        <w:t>оалиция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EA65BA" w:rsidRPr="00445035">
        <w:rPr>
          <w:rFonts w:ascii="Times New Roman" w:hAnsi="Times New Roman"/>
          <w:sz w:val="24"/>
          <w:szCs w:val="24"/>
        </w:rPr>
        <w:t>Над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300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участници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цялата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страна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включ</w:t>
      </w:r>
      <w:r w:rsidR="003B3D93" w:rsidRPr="00445035">
        <w:rPr>
          <w:rFonts w:ascii="Times New Roman" w:hAnsi="Times New Roman"/>
          <w:sz w:val="24"/>
          <w:szCs w:val="24"/>
        </w:rPr>
        <w:t>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събитието,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включително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експерти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Европейската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комисия,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докладчици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Европейския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парламент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представители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някои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най-големите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бизнес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A65BA" w:rsidRPr="00445035">
        <w:rPr>
          <w:rFonts w:ascii="Times New Roman" w:hAnsi="Times New Roman"/>
          <w:sz w:val="24"/>
          <w:szCs w:val="24"/>
        </w:rPr>
        <w:t>компании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03C0F740" w14:textId="065D8B2B" w:rsidR="00EA65BA" w:rsidRPr="00445035" w:rsidRDefault="00EA65BA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годината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прове</w:t>
      </w:r>
      <w:r w:rsidR="003B3D93" w:rsidRPr="00445035">
        <w:rPr>
          <w:rFonts w:ascii="Times New Roman" w:hAnsi="Times New Roman"/>
          <w:sz w:val="24"/>
          <w:szCs w:val="24"/>
        </w:rPr>
        <w:t>ждат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редица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работни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срещи-дискусии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някои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най-големите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27198" w:rsidRPr="00445035">
        <w:rPr>
          <w:rFonts w:ascii="Times New Roman" w:hAnsi="Times New Roman"/>
          <w:sz w:val="24"/>
          <w:szCs w:val="24"/>
        </w:rPr>
        <w:t>АЛД</w:t>
      </w:r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обработващи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милиони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граждани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A9656D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9656D" w:rsidRPr="00445035">
        <w:rPr>
          <w:rFonts w:ascii="Times New Roman" w:hAnsi="Times New Roman"/>
          <w:sz w:val="24"/>
          <w:szCs w:val="24"/>
        </w:rPr>
        <w:t>2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9656D" w:rsidRPr="00445035">
        <w:rPr>
          <w:rFonts w:ascii="Times New Roman" w:hAnsi="Times New Roman"/>
          <w:sz w:val="24"/>
          <w:szCs w:val="24"/>
        </w:rPr>
        <w:t>март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9656D"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A9656D"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9656D" w:rsidRPr="00445035">
        <w:rPr>
          <w:rFonts w:ascii="Times New Roman" w:hAnsi="Times New Roman"/>
          <w:sz w:val="24"/>
          <w:szCs w:val="24"/>
        </w:rPr>
        <w:t>състои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среща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председателя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експерти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Комисията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представители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трите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електроразпределителни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дружества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България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-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CEZ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Bulgaria</w:t>
      </w:r>
      <w:proofErr w:type="spellEnd"/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EVN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Bulgaria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Energo</w:t>
      </w:r>
      <w:proofErr w:type="spellEnd"/>
      <w:r w:rsidRPr="00445035">
        <w:rPr>
          <w:rFonts w:ascii="Times New Roman" w:hAnsi="Times New Roman"/>
          <w:sz w:val="24"/>
          <w:szCs w:val="24"/>
        </w:rPr>
        <w:t>-Pro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Bulgaria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29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март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A9656D" w:rsidRPr="00445035">
        <w:rPr>
          <w:rFonts w:ascii="Times New Roman" w:hAnsi="Times New Roman"/>
          <w:sz w:val="24"/>
          <w:szCs w:val="24"/>
        </w:rPr>
        <w:t>представители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9656D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9656D"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9656D" w:rsidRPr="00445035">
        <w:rPr>
          <w:rFonts w:ascii="Times New Roman" w:hAnsi="Times New Roman"/>
          <w:sz w:val="24"/>
          <w:szCs w:val="24"/>
        </w:rPr>
        <w:t>участват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9656D"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дискусия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въвеждането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регламент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3028B"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3028B"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3028B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3028B"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туристическия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бранш,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проведена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рамките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годишна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конференция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бранша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нар</w:t>
      </w:r>
      <w:r w:rsidR="008D2E27" w:rsidRPr="00445035">
        <w:rPr>
          <w:rFonts w:ascii="Times New Roman" w:hAnsi="Times New Roman"/>
          <w:sz w:val="24"/>
          <w:szCs w:val="24"/>
        </w:rPr>
        <w:t>астваща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D2E27" w:rsidRPr="00445035">
        <w:rPr>
          <w:rFonts w:ascii="Times New Roman" w:hAnsi="Times New Roman"/>
          <w:sz w:val="24"/>
          <w:szCs w:val="24"/>
        </w:rPr>
        <w:t>интензивност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D2E27"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D2E27" w:rsidRPr="00445035">
        <w:rPr>
          <w:rFonts w:ascii="Times New Roman" w:hAnsi="Times New Roman"/>
          <w:sz w:val="24"/>
          <w:szCs w:val="24"/>
        </w:rPr>
        <w:t>състоят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множество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други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подобни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срещи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</w:rPr>
        <w:t>–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Националната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асоциация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секретарите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общини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lastRenderedPageBreak/>
        <w:t>България,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съдии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Върховния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административен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Административен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София-град,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Българската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стопанска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камера,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Българския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съюз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митническо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външнотърговско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обслужване,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Българската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търговско-промишлена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палата,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Държавна</w:t>
      </w:r>
      <w:r w:rsidR="00A64567">
        <w:rPr>
          <w:rFonts w:ascii="Times New Roman" w:hAnsi="Times New Roman"/>
          <w:sz w:val="24"/>
          <w:szCs w:val="24"/>
        </w:rPr>
        <w:t>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комисия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сигурността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информацията,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Асоциацията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индустриалния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капитал,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Българския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лекарски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съюз,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Българския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зъболекарски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съюз,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Нов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български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университет,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читалища,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застрахователни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дружества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др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1C5354F8" w14:textId="385EF9BE" w:rsidR="00EA65BA" w:rsidRPr="00445035" w:rsidRDefault="00EA65BA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продълж</w:t>
      </w:r>
      <w:r w:rsidR="00AE78EC" w:rsidRPr="00445035">
        <w:rPr>
          <w:rFonts w:ascii="Times New Roman" w:hAnsi="Times New Roman"/>
          <w:sz w:val="24"/>
          <w:szCs w:val="24"/>
        </w:rPr>
        <w:t>ава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поддържа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инициатива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посока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публичност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разпространение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актуална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64567">
        <w:rPr>
          <w:rFonts w:ascii="Times New Roman" w:hAnsi="Times New Roman"/>
          <w:sz w:val="24"/>
          <w:szCs w:val="24"/>
        </w:rPr>
        <w:t>информация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неприкосновеността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живот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64567">
        <w:rPr>
          <w:rFonts w:ascii="Times New Roman" w:hAnsi="Times New Roman"/>
          <w:sz w:val="24"/>
          <w:szCs w:val="24"/>
        </w:rPr>
        <w:t>гражданите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средствата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за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масова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комуникация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Поддържането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устойчиви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ползотворни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взаимоотношения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представители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медиите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64567" w:rsidRPr="00445035">
        <w:rPr>
          <w:rFonts w:ascii="Times New Roman" w:hAnsi="Times New Roman"/>
          <w:sz w:val="24"/>
          <w:szCs w:val="24"/>
        </w:rPr>
        <w:t>цялата</w:t>
      </w:r>
      <w:r w:rsidR="00A64567">
        <w:rPr>
          <w:rFonts w:ascii="Times New Roman" w:hAnsi="Times New Roman"/>
          <w:sz w:val="24"/>
          <w:szCs w:val="24"/>
        </w:rPr>
        <w:t xml:space="preserve"> </w:t>
      </w:r>
      <w:r w:rsidR="00A64567" w:rsidRPr="00445035">
        <w:rPr>
          <w:rFonts w:ascii="Times New Roman" w:hAnsi="Times New Roman"/>
          <w:sz w:val="24"/>
          <w:szCs w:val="24"/>
        </w:rPr>
        <w:t>страна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B6779F" w:rsidRPr="00445035">
        <w:rPr>
          <w:rFonts w:ascii="Times New Roman" w:hAnsi="Times New Roman"/>
          <w:sz w:val="24"/>
          <w:szCs w:val="24"/>
        </w:rPr>
        <w:t>води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реализирането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150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интервюта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материали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участието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председателя,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членовете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експерти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9F7AAB"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Желанието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прозрачност,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открит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диалог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българското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общество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достигане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широката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B6779F" w:rsidRPr="00445035">
        <w:rPr>
          <w:rFonts w:ascii="Times New Roman" w:hAnsi="Times New Roman"/>
          <w:sz w:val="24"/>
          <w:szCs w:val="24"/>
        </w:rPr>
        <w:t>аудитория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реализирано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благодарение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подкрепата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създадения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персонализиран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контакт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между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масмедиите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Постигнатото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масово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осведомяване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по-лесната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достъпност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</w:t>
      </w:r>
      <w:r w:rsidR="00B6779F" w:rsidRPr="00445035">
        <w:rPr>
          <w:rFonts w:ascii="Times New Roman" w:hAnsi="Times New Roman"/>
          <w:sz w:val="24"/>
          <w:szCs w:val="24"/>
        </w:rPr>
        <w:t>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B6779F" w:rsidRPr="00445035">
        <w:rPr>
          <w:rFonts w:ascii="Times New Roman" w:hAnsi="Times New Roman"/>
          <w:sz w:val="24"/>
          <w:szCs w:val="24"/>
        </w:rPr>
        <w:t>ценна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B6779F"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B6779F" w:rsidRPr="00445035">
        <w:rPr>
          <w:rFonts w:ascii="Times New Roman" w:hAnsi="Times New Roman"/>
          <w:sz w:val="24"/>
          <w:szCs w:val="24"/>
        </w:rPr>
        <w:t>практична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B6779F" w:rsidRPr="00445035">
        <w:rPr>
          <w:rFonts w:ascii="Times New Roman" w:hAnsi="Times New Roman"/>
          <w:sz w:val="24"/>
          <w:szCs w:val="24"/>
        </w:rPr>
        <w:t>информация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64567">
        <w:rPr>
          <w:rFonts w:ascii="Times New Roman" w:hAnsi="Times New Roman"/>
          <w:sz w:val="24"/>
          <w:szCs w:val="24"/>
        </w:rPr>
        <w:t>осъществено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множество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публикации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печатните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медии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A64567">
        <w:rPr>
          <w:rFonts w:ascii="Times New Roman" w:hAnsi="Times New Roman"/>
          <w:sz w:val="24"/>
          <w:szCs w:val="24"/>
        </w:rPr>
        <w:t>„</w:t>
      </w:r>
      <w:r w:rsidRPr="00445035">
        <w:rPr>
          <w:rFonts w:ascii="Times New Roman" w:hAnsi="Times New Roman"/>
          <w:sz w:val="24"/>
          <w:szCs w:val="24"/>
        </w:rPr>
        <w:t>Труд”,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„24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часа”,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„Монитор”,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„Капитал”,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„</w:t>
      </w:r>
      <w:proofErr w:type="spellStart"/>
      <w:r w:rsidRPr="00445035">
        <w:rPr>
          <w:rFonts w:ascii="Times New Roman" w:hAnsi="Times New Roman"/>
          <w:sz w:val="24"/>
          <w:szCs w:val="24"/>
        </w:rPr>
        <w:t>Банкеръ</w:t>
      </w:r>
      <w:proofErr w:type="spellEnd"/>
      <w:r w:rsidRPr="00445035">
        <w:rPr>
          <w:rFonts w:ascii="Times New Roman" w:hAnsi="Times New Roman"/>
          <w:sz w:val="24"/>
          <w:szCs w:val="24"/>
        </w:rPr>
        <w:t>”,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„Черноморски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фар-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Бургас”,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сп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„Бизнес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клуб”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др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Електронните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медии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БНТ,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БНТ2,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bTV</w:t>
      </w:r>
      <w:proofErr w:type="spellEnd"/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Нова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ТВ,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телевизия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BgOnAir</w:t>
      </w:r>
      <w:proofErr w:type="spellEnd"/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TV+,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iCs/>
          <w:sz w:val="24"/>
          <w:szCs w:val="24"/>
        </w:rPr>
        <w:t>Bloomberg</w:t>
      </w:r>
      <w:proofErr w:type="spellEnd"/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TV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iCs/>
          <w:sz w:val="24"/>
          <w:szCs w:val="24"/>
        </w:rPr>
        <w:t>Bulgaria</w:t>
      </w:r>
      <w:proofErr w:type="spellEnd"/>
      <w:r w:rsidR="00A64567">
        <w:rPr>
          <w:rFonts w:ascii="Times New Roman" w:hAnsi="Times New Roman"/>
          <w:iCs/>
          <w:sz w:val="24"/>
          <w:szCs w:val="24"/>
        </w:rPr>
        <w:t>,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както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и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БНР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="00D65A38" w:rsidRPr="00445035">
        <w:rPr>
          <w:rFonts w:ascii="Times New Roman" w:hAnsi="Times New Roman"/>
          <w:iCs/>
          <w:sz w:val="24"/>
          <w:szCs w:val="24"/>
        </w:rPr>
        <w:t>–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програми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="00A64567">
        <w:rPr>
          <w:rFonts w:ascii="Times New Roman" w:hAnsi="Times New Roman"/>
          <w:iCs/>
          <w:sz w:val="24"/>
          <w:szCs w:val="24"/>
        </w:rPr>
        <w:t>„</w:t>
      </w:r>
      <w:r w:rsidRPr="00445035">
        <w:rPr>
          <w:rFonts w:ascii="Times New Roman" w:hAnsi="Times New Roman"/>
          <w:iCs/>
          <w:sz w:val="24"/>
          <w:szCs w:val="24"/>
        </w:rPr>
        <w:t>София</w:t>
      </w:r>
      <w:r w:rsidR="00A64567">
        <w:rPr>
          <w:rFonts w:ascii="Times New Roman" w:hAnsi="Times New Roman"/>
          <w:iCs/>
          <w:sz w:val="24"/>
          <w:szCs w:val="24"/>
        </w:rPr>
        <w:t>“</w:t>
      </w:r>
      <w:r w:rsidRPr="00445035">
        <w:rPr>
          <w:rFonts w:ascii="Times New Roman" w:hAnsi="Times New Roman"/>
          <w:iCs/>
          <w:sz w:val="24"/>
          <w:szCs w:val="24"/>
        </w:rPr>
        <w:t>,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="00A64567">
        <w:rPr>
          <w:rFonts w:ascii="Times New Roman" w:hAnsi="Times New Roman"/>
          <w:iCs/>
          <w:sz w:val="24"/>
          <w:szCs w:val="24"/>
        </w:rPr>
        <w:t>„</w:t>
      </w:r>
      <w:r w:rsidRPr="00445035">
        <w:rPr>
          <w:rFonts w:ascii="Times New Roman" w:hAnsi="Times New Roman"/>
          <w:iCs/>
          <w:sz w:val="24"/>
          <w:szCs w:val="24"/>
        </w:rPr>
        <w:t>Хоризонт</w:t>
      </w:r>
      <w:r w:rsidR="00A64567">
        <w:rPr>
          <w:rFonts w:ascii="Times New Roman" w:hAnsi="Times New Roman"/>
          <w:iCs/>
          <w:sz w:val="24"/>
          <w:szCs w:val="24"/>
        </w:rPr>
        <w:t>“</w:t>
      </w:r>
      <w:r w:rsidRPr="00445035">
        <w:rPr>
          <w:rFonts w:ascii="Times New Roman" w:hAnsi="Times New Roman"/>
          <w:iCs/>
          <w:sz w:val="24"/>
          <w:szCs w:val="24"/>
        </w:rPr>
        <w:t>,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="00A64567">
        <w:rPr>
          <w:rFonts w:ascii="Times New Roman" w:hAnsi="Times New Roman"/>
          <w:iCs/>
          <w:sz w:val="24"/>
          <w:szCs w:val="24"/>
        </w:rPr>
        <w:t>„</w:t>
      </w:r>
      <w:r w:rsidRPr="00445035">
        <w:rPr>
          <w:rFonts w:ascii="Times New Roman" w:hAnsi="Times New Roman"/>
          <w:iCs/>
          <w:sz w:val="24"/>
          <w:szCs w:val="24"/>
        </w:rPr>
        <w:t>Христо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Ботев</w:t>
      </w:r>
      <w:r w:rsidR="00A64567">
        <w:rPr>
          <w:rFonts w:ascii="Times New Roman" w:hAnsi="Times New Roman"/>
          <w:iCs/>
          <w:sz w:val="24"/>
          <w:szCs w:val="24"/>
        </w:rPr>
        <w:t>“</w:t>
      </w:r>
      <w:r w:rsidRPr="00445035">
        <w:rPr>
          <w:rFonts w:ascii="Times New Roman" w:hAnsi="Times New Roman"/>
          <w:iCs/>
          <w:sz w:val="24"/>
          <w:szCs w:val="24"/>
        </w:rPr>
        <w:t>,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Видин,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Кърджали,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Бургас,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Шумен,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Варна,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Благоевград;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радио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„Фокус”;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студентско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радио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„Реакция”;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Дарик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Радио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и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др</w:t>
      </w:r>
      <w:r w:rsidR="00F5039B">
        <w:rPr>
          <w:rFonts w:ascii="Times New Roman" w:hAnsi="Times New Roman"/>
          <w:iCs/>
          <w:sz w:val="24"/>
          <w:szCs w:val="24"/>
        </w:rPr>
        <w:t xml:space="preserve">., </w:t>
      </w:r>
      <w:r w:rsidRPr="00445035">
        <w:rPr>
          <w:rFonts w:ascii="Times New Roman" w:hAnsi="Times New Roman"/>
          <w:sz w:val="24"/>
          <w:szCs w:val="24"/>
        </w:rPr>
        <w:t>редовно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продължават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отразяват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гледната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точка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предават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реализираните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интервюта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актуални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теми,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свързани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с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личните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Отговорите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различни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въпроси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от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медиите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и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обществото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могат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да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се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четат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всекидневно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и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в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електронните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сайтове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на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медиите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от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новото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поколение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Novini</w:t>
      </w:r>
      <w:r w:rsidR="00780E0E">
        <w:rPr>
          <w:rFonts w:ascii="Times New Roman" w:hAnsi="Times New Roman"/>
          <w:iCs/>
          <w:sz w:val="24"/>
          <w:szCs w:val="24"/>
        </w:rPr>
        <w:t>.</w:t>
      </w:r>
      <w:r w:rsidRPr="00445035">
        <w:rPr>
          <w:rFonts w:ascii="Times New Roman" w:hAnsi="Times New Roman"/>
          <w:iCs/>
          <w:sz w:val="24"/>
          <w:szCs w:val="24"/>
        </w:rPr>
        <w:t>bg,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Economy</w:t>
      </w:r>
      <w:r w:rsidR="00A64567">
        <w:rPr>
          <w:rFonts w:ascii="Times New Roman" w:hAnsi="Times New Roman"/>
          <w:iCs/>
          <w:sz w:val="24"/>
          <w:szCs w:val="24"/>
        </w:rPr>
        <w:t>.</w:t>
      </w:r>
      <w:r w:rsidRPr="00445035">
        <w:rPr>
          <w:rFonts w:ascii="Times New Roman" w:hAnsi="Times New Roman"/>
          <w:iCs/>
          <w:sz w:val="24"/>
          <w:szCs w:val="24"/>
        </w:rPr>
        <w:t>bg,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Technews</w:t>
      </w:r>
      <w:r w:rsidR="00A64567">
        <w:rPr>
          <w:rFonts w:ascii="Times New Roman" w:hAnsi="Times New Roman"/>
          <w:iCs/>
          <w:sz w:val="24"/>
          <w:szCs w:val="24"/>
        </w:rPr>
        <w:t>.</w:t>
      </w:r>
      <w:r w:rsidRPr="00445035">
        <w:rPr>
          <w:rFonts w:ascii="Times New Roman" w:hAnsi="Times New Roman"/>
          <w:iCs/>
          <w:sz w:val="24"/>
          <w:szCs w:val="24"/>
        </w:rPr>
        <w:t>bg,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Manager</w:t>
      </w:r>
      <w:r w:rsidR="00A64567">
        <w:rPr>
          <w:rFonts w:ascii="Times New Roman" w:hAnsi="Times New Roman"/>
          <w:iCs/>
          <w:sz w:val="24"/>
          <w:szCs w:val="24"/>
        </w:rPr>
        <w:t>.</w:t>
      </w:r>
      <w:r w:rsidRPr="00445035">
        <w:rPr>
          <w:rFonts w:ascii="Times New Roman" w:hAnsi="Times New Roman"/>
          <w:iCs/>
          <w:sz w:val="24"/>
          <w:szCs w:val="24"/>
        </w:rPr>
        <w:t>bg,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Lex</w:t>
      </w:r>
      <w:r w:rsidR="00A64567">
        <w:rPr>
          <w:rFonts w:ascii="Times New Roman" w:hAnsi="Times New Roman"/>
          <w:iCs/>
          <w:sz w:val="24"/>
          <w:szCs w:val="24"/>
        </w:rPr>
        <w:t>.</w:t>
      </w:r>
      <w:r w:rsidRPr="00445035">
        <w:rPr>
          <w:rFonts w:ascii="Times New Roman" w:hAnsi="Times New Roman"/>
          <w:iCs/>
          <w:sz w:val="24"/>
          <w:szCs w:val="24"/>
        </w:rPr>
        <w:t>bg,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Debati</w:t>
      </w:r>
      <w:r w:rsidR="00A64567">
        <w:rPr>
          <w:rFonts w:ascii="Times New Roman" w:hAnsi="Times New Roman"/>
          <w:iCs/>
          <w:sz w:val="24"/>
          <w:szCs w:val="24"/>
        </w:rPr>
        <w:t>.</w:t>
      </w:r>
      <w:r w:rsidRPr="00445035">
        <w:rPr>
          <w:rFonts w:ascii="Times New Roman" w:hAnsi="Times New Roman"/>
          <w:iCs/>
          <w:sz w:val="24"/>
          <w:szCs w:val="24"/>
        </w:rPr>
        <w:t>bg,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Clinica</w:t>
      </w:r>
      <w:r w:rsidR="00A64567">
        <w:rPr>
          <w:rFonts w:ascii="Times New Roman" w:hAnsi="Times New Roman"/>
          <w:iCs/>
          <w:sz w:val="24"/>
          <w:szCs w:val="24"/>
        </w:rPr>
        <w:t>.</w:t>
      </w:r>
      <w:r w:rsidRPr="00445035">
        <w:rPr>
          <w:rFonts w:ascii="Times New Roman" w:hAnsi="Times New Roman"/>
          <w:iCs/>
          <w:sz w:val="24"/>
          <w:szCs w:val="24"/>
        </w:rPr>
        <w:t>bg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и</w:t>
      </w:r>
      <w:r w:rsidR="00F5039B">
        <w:rPr>
          <w:rFonts w:ascii="Times New Roman" w:hAnsi="Times New Roman"/>
          <w:iCs/>
          <w:sz w:val="24"/>
          <w:szCs w:val="24"/>
        </w:rPr>
        <w:t xml:space="preserve"> </w:t>
      </w:r>
      <w:r w:rsidRPr="00445035">
        <w:rPr>
          <w:rFonts w:ascii="Times New Roman" w:hAnsi="Times New Roman"/>
          <w:iCs/>
          <w:sz w:val="24"/>
          <w:szCs w:val="24"/>
        </w:rPr>
        <w:t>т</w:t>
      </w:r>
      <w:r w:rsidR="00A64567">
        <w:rPr>
          <w:rFonts w:ascii="Times New Roman" w:hAnsi="Times New Roman"/>
          <w:iCs/>
          <w:sz w:val="24"/>
          <w:szCs w:val="24"/>
        </w:rPr>
        <w:t>.</w:t>
      </w:r>
      <w:r w:rsidRPr="00445035">
        <w:rPr>
          <w:rFonts w:ascii="Times New Roman" w:hAnsi="Times New Roman"/>
          <w:iCs/>
          <w:sz w:val="24"/>
          <w:szCs w:val="24"/>
        </w:rPr>
        <w:t>н</w:t>
      </w:r>
      <w:r w:rsidR="00F5039B">
        <w:rPr>
          <w:rFonts w:ascii="Times New Roman" w:hAnsi="Times New Roman"/>
          <w:iCs/>
          <w:sz w:val="24"/>
          <w:szCs w:val="24"/>
        </w:rPr>
        <w:t xml:space="preserve">. </w:t>
      </w:r>
    </w:p>
    <w:p w14:paraId="43EF69D0" w14:textId="5AC5A4BC" w:rsidR="00EA65BA" w:rsidRPr="00445035" w:rsidRDefault="00EA65BA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най-голям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обществен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интерес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отчетния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период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темите</w:t>
      </w:r>
      <w:r w:rsidR="00780E0E" w:rsidRPr="00780E0E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свързани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прилагането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регла</w:t>
      </w:r>
      <w:r w:rsidR="00095360" w:rsidRPr="00445035">
        <w:rPr>
          <w:rFonts w:ascii="Times New Roman" w:hAnsi="Times New Roman"/>
          <w:sz w:val="24"/>
          <w:szCs w:val="24"/>
        </w:rPr>
        <w:t>мент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3028B"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3028B"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3028B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3028B"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095360" w:rsidRPr="00445035">
        <w:rPr>
          <w:rFonts w:ascii="Times New Roman" w:hAnsi="Times New Roman"/>
          <w:sz w:val="24"/>
          <w:szCs w:val="24"/>
        </w:rPr>
        <w:t>В</w:t>
      </w:r>
      <w:r w:rsidRPr="00445035">
        <w:rPr>
          <w:rFonts w:ascii="Times New Roman" w:hAnsi="Times New Roman"/>
          <w:sz w:val="24"/>
          <w:szCs w:val="24"/>
        </w:rPr>
        <w:t>следств</w:t>
      </w:r>
      <w:r w:rsidR="00C913AB" w:rsidRPr="00445035">
        <w:rPr>
          <w:rFonts w:ascii="Times New Roman" w:hAnsi="Times New Roman"/>
          <w:sz w:val="24"/>
          <w:szCs w:val="24"/>
        </w:rPr>
        <w:t>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C913AB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C913AB" w:rsidRPr="00445035">
        <w:rPr>
          <w:rFonts w:ascii="Times New Roman" w:hAnsi="Times New Roman"/>
          <w:sz w:val="24"/>
          <w:szCs w:val="24"/>
        </w:rPr>
        <w:t>това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C913AB" w:rsidRPr="00445035">
        <w:rPr>
          <w:rFonts w:ascii="Times New Roman" w:hAnsi="Times New Roman"/>
          <w:sz w:val="24"/>
          <w:szCs w:val="24"/>
        </w:rPr>
        <w:t>друга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C913AB" w:rsidRPr="00445035">
        <w:rPr>
          <w:rFonts w:ascii="Times New Roman" w:hAnsi="Times New Roman"/>
          <w:sz w:val="24"/>
          <w:szCs w:val="24"/>
        </w:rPr>
        <w:t>актуална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C913AB" w:rsidRPr="00445035">
        <w:rPr>
          <w:rFonts w:ascii="Times New Roman" w:hAnsi="Times New Roman"/>
          <w:sz w:val="24"/>
          <w:szCs w:val="24"/>
        </w:rPr>
        <w:t>тема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C913AB"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C913AB" w:rsidRPr="00445035">
        <w:rPr>
          <w:rFonts w:ascii="Times New Roman" w:hAnsi="Times New Roman"/>
          <w:sz w:val="24"/>
          <w:szCs w:val="24"/>
        </w:rPr>
        <w:t>отчетния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C913AB" w:rsidRPr="00445035">
        <w:rPr>
          <w:rFonts w:ascii="Times New Roman" w:hAnsi="Times New Roman"/>
          <w:sz w:val="24"/>
          <w:szCs w:val="24"/>
        </w:rPr>
        <w:t>период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C913AB"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C913AB" w:rsidRPr="00445035">
        <w:rPr>
          <w:rFonts w:ascii="Times New Roman" w:hAnsi="Times New Roman"/>
          <w:sz w:val="24"/>
          <w:szCs w:val="24"/>
        </w:rPr>
        <w:t>очакваните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изменени</w:t>
      </w:r>
      <w:r w:rsidR="00C913AB" w:rsidRPr="00445035">
        <w:rPr>
          <w:rFonts w:ascii="Times New Roman" w:hAnsi="Times New Roman"/>
          <w:sz w:val="24"/>
          <w:szCs w:val="24"/>
        </w:rPr>
        <w:t>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C913AB"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C913AB" w:rsidRPr="00445035">
        <w:rPr>
          <w:rFonts w:ascii="Times New Roman" w:hAnsi="Times New Roman"/>
          <w:sz w:val="24"/>
          <w:szCs w:val="24"/>
        </w:rPr>
        <w:t>допълнения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Закона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тази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връзка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председателят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членовете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спират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своето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компетентно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80E0E">
        <w:rPr>
          <w:rFonts w:ascii="Times New Roman" w:hAnsi="Times New Roman"/>
          <w:sz w:val="24"/>
          <w:szCs w:val="24"/>
        </w:rPr>
        <w:t>мнение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всички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средства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масово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осведомяване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лектори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бизнес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конференции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национално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международно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значение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52BB217C" w14:textId="6C19201A" w:rsidR="00EA65BA" w:rsidRDefault="00EA65BA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предоставя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своевременно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журналисти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тяхно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писмено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устно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искане,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води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публикуването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множество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информационни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материали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журналистически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разследвания,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засягащи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разнообразни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аспекти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lastRenderedPageBreak/>
        <w:t>данни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дългогодишната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работа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стрем</w:t>
      </w:r>
      <w:r w:rsidR="00780E0E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непрекъснато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осигури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максимална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информираност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своята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ежедневна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дейност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дългосрочните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проекти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1AF173BE" w14:textId="77777777" w:rsidR="00780E0E" w:rsidRPr="00445035" w:rsidRDefault="00780E0E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</w:p>
    <w:p w14:paraId="7000727A" w14:textId="68E1A761" w:rsidR="00EA65BA" w:rsidRPr="00445035" w:rsidRDefault="001D74F3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/>
          <w:sz w:val="24"/>
          <w:szCs w:val="24"/>
        </w:rPr>
      </w:pPr>
      <w:r w:rsidRPr="00445035">
        <w:rPr>
          <w:rFonts w:ascii="Times New Roman" w:hAnsi="Times New Roman"/>
          <w:b/>
          <w:sz w:val="24"/>
          <w:szCs w:val="24"/>
        </w:rPr>
        <w:t>3</w:t>
      </w:r>
      <w:r w:rsidR="00F5039B">
        <w:rPr>
          <w:rFonts w:ascii="Times New Roman" w:hAnsi="Times New Roman"/>
          <w:b/>
          <w:sz w:val="24"/>
          <w:szCs w:val="24"/>
        </w:rPr>
        <w:t xml:space="preserve">. </w:t>
      </w:r>
      <w:r w:rsidRPr="00445035">
        <w:rPr>
          <w:rFonts w:ascii="Times New Roman" w:hAnsi="Times New Roman"/>
          <w:b/>
          <w:sz w:val="24"/>
          <w:szCs w:val="24"/>
        </w:rPr>
        <w:t>Д</w:t>
      </w:r>
      <w:r w:rsidR="00DF7658" w:rsidRPr="00445035">
        <w:rPr>
          <w:rFonts w:ascii="Times New Roman" w:hAnsi="Times New Roman"/>
          <w:b/>
          <w:sz w:val="24"/>
          <w:szCs w:val="24"/>
        </w:rPr>
        <w:t>руг</w:t>
      </w:r>
      <w:r w:rsidR="00780E0E">
        <w:rPr>
          <w:rFonts w:ascii="Times New Roman" w:hAnsi="Times New Roman"/>
          <w:b/>
          <w:sz w:val="24"/>
          <w:szCs w:val="24"/>
        </w:rPr>
        <w:t>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="00DF7658" w:rsidRPr="00445035">
        <w:rPr>
          <w:rFonts w:ascii="Times New Roman" w:hAnsi="Times New Roman"/>
          <w:b/>
          <w:sz w:val="24"/>
          <w:szCs w:val="24"/>
        </w:rPr>
        <w:t>информационно-образователни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="00872074" w:rsidRPr="00445035">
        <w:rPr>
          <w:rFonts w:ascii="Times New Roman" w:hAnsi="Times New Roman"/>
          <w:b/>
          <w:sz w:val="24"/>
          <w:szCs w:val="24"/>
        </w:rPr>
        <w:t>инструменти</w:t>
      </w:r>
      <w:r w:rsidR="00780E0E">
        <w:rPr>
          <w:rFonts w:ascii="Times New Roman" w:hAnsi="Times New Roman"/>
          <w:b/>
          <w:sz w:val="24"/>
          <w:szCs w:val="24"/>
        </w:rPr>
        <w:t>.</w:t>
      </w:r>
    </w:p>
    <w:p w14:paraId="6F1F99C2" w14:textId="1276210C" w:rsidR="001D74F3" w:rsidRPr="00445035" w:rsidRDefault="001D74F3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b/>
          <w:sz w:val="24"/>
          <w:szCs w:val="24"/>
        </w:rPr>
        <w:t>Институционалният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сайт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КЗЛД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се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явява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най-същественият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основен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инструмент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за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реализирането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информационната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дейност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Комисията</w:t>
      </w:r>
      <w:r w:rsidR="00F5039B">
        <w:rPr>
          <w:rFonts w:ascii="Times New Roman" w:hAnsi="Times New Roman"/>
          <w:b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Поддържането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актуална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сайта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утвърдено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доказано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средство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предоставяне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80E0E">
        <w:rPr>
          <w:rFonts w:ascii="Times New Roman" w:hAnsi="Times New Roman"/>
          <w:sz w:val="24"/>
          <w:szCs w:val="24"/>
        </w:rPr>
        <w:t>разяснения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дейността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9F7AAB" w:rsidRPr="00445035">
        <w:rPr>
          <w:rFonts w:ascii="Times New Roman" w:hAnsi="Times New Roman"/>
          <w:sz w:val="24"/>
          <w:szCs w:val="24"/>
        </w:rPr>
        <w:t>КЗЛД</w:t>
      </w:r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така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процесите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новостите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сферата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национален,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европейски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световен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мащаб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2A5AACB3" w14:textId="6D2170B8" w:rsidR="001D74F3" w:rsidRPr="00445035" w:rsidRDefault="001D74F3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отношение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информационно-разяснителните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дейности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трябва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отбележи,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информационната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дейност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постоянен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характер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нейната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цел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посланията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достигнат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максимално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широк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кръг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заинтересовани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лица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</w:rPr>
        <w:t>–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граждани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27198" w:rsidRPr="00445035">
        <w:rPr>
          <w:rFonts w:ascii="Times New Roman" w:hAnsi="Times New Roman"/>
          <w:sz w:val="24"/>
          <w:szCs w:val="24"/>
        </w:rPr>
        <w:t>АЛД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73A02737" w14:textId="10267103" w:rsidR="001D74F3" w:rsidRPr="00445035" w:rsidRDefault="001D74F3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отговорността,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45035">
        <w:rPr>
          <w:rFonts w:ascii="Times New Roman" w:hAnsi="Times New Roman"/>
          <w:sz w:val="24"/>
          <w:szCs w:val="24"/>
          <w:shd w:val="clear" w:color="auto" w:fill="FFFFFF"/>
        </w:rPr>
        <w:t>качеството</w:t>
      </w:r>
      <w:r w:rsidR="00F5039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10A17" w:rsidRPr="00445035">
        <w:rPr>
          <w:rFonts w:ascii="Times New Roman" w:hAnsi="Times New Roman"/>
          <w:sz w:val="24"/>
          <w:szCs w:val="24"/>
          <w:shd w:val="clear" w:color="auto" w:fill="FFFFFF"/>
        </w:rPr>
        <w:t>ѝ</w:t>
      </w:r>
      <w:r w:rsidR="00F5039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45035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F5039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45035">
        <w:rPr>
          <w:rFonts w:ascii="Times New Roman" w:hAnsi="Times New Roman"/>
          <w:sz w:val="24"/>
          <w:szCs w:val="24"/>
          <w:shd w:val="clear" w:color="auto" w:fill="FFFFFF"/>
        </w:rPr>
        <w:t>надзорен</w:t>
      </w:r>
      <w:r w:rsidR="00F5039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45035">
        <w:rPr>
          <w:rFonts w:ascii="Times New Roman" w:hAnsi="Times New Roman"/>
          <w:sz w:val="24"/>
          <w:szCs w:val="24"/>
          <w:shd w:val="clear" w:color="auto" w:fill="FFFFFF"/>
        </w:rPr>
        <w:t>орган</w:t>
      </w:r>
      <w:r w:rsidR="00F5039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45035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F5039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45035">
        <w:rPr>
          <w:rFonts w:ascii="Times New Roman" w:hAnsi="Times New Roman"/>
          <w:sz w:val="24"/>
          <w:szCs w:val="24"/>
          <w:shd w:val="clear" w:color="auto" w:fill="FFFFFF"/>
        </w:rPr>
        <w:t>защита</w:t>
      </w:r>
      <w:r w:rsidR="00F5039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45035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F5039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45035">
        <w:rPr>
          <w:rFonts w:ascii="Times New Roman" w:hAnsi="Times New Roman"/>
          <w:sz w:val="24"/>
          <w:szCs w:val="24"/>
          <w:shd w:val="clear" w:color="auto" w:fill="FFFFFF"/>
        </w:rPr>
        <w:t>личните</w:t>
      </w:r>
      <w:r w:rsidR="00F5039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45035">
        <w:rPr>
          <w:rFonts w:ascii="Times New Roman" w:hAnsi="Times New Roman"/>
          <w:sz w:val="24"/>
          <w:szCs w:val="24"/>
          <w:shd w:val="clear" w:color="auto" w:fill="FFFFFF"/>
        </w:rPr>
        <w:t>данни,</w:t>
      </w:r>
      <w:r w:rsidR="00F5039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45035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F5039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45035">
        <w:rPr>
          <w:rFonts w:ascii="Times New Roman" w:hAnsi="Times New Roman"/>
          <w:sz w:val="24"/>
          <w:szCs w:val="24"/>
          <w:shd w:val="clear" w:color="auto" w:fill="FFFFFF"/>
        </w:rPr>
        <w:t>достъпен</w:t>
      </w:r>
      <w:r w:rsidR="00F5039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45035">
        <w:rPr>
          <w:rFonts w:ascii="Times New Roman" w:hAnsi="Times New Roman"/>
          <w:sz w:val="24"/>
          <w:szCs w:val="24"/>
          <w:shd w:val="clear" w:color="auto" w:fill="FFFFFF"/>
        </w:rPr>
        <w:t>начин</w:t>
      </w:r>
      <w:r w:rsidR="00F5039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45035">
        <w:rPr>
          <w:rFonts w:ascii="Times New Roman" w:hAnsi="Times New Roman"/>
          <w:sz w:val="24"/>
          <w:szCs w:val="24"/>
          <w:shd w:val="clear" w:color="auto" w:fill="FFFFFF"/>
        </w:rPr>
        <w:t>да</w:t>
      </w:r>
      <w:r w:rsidR="00F5039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45035">
        <w:rPr>
          <w:rFonts w:ascii="Times New Roman" w:hAnsi="Times New Roman"/>
          <w:sz w:val="24"/>
          <w:szCs w:val="24"/>
          <w:shd w:val="clear" w:color="auto" w:fill="FFFFFF"/>
        </w:rPr>
        <w:t>разясни</w:t>
      </w:r>
      <w:r w:rsidR="00F5039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45035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F5039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45035">
        <w:rPr>
          <w:rFonts w:ascii="Times New Roman" w:hAnsi="Times New Roman"/>
          <w:sz w:val="24"/>
          <w:szCs w:val="24"/>
          <w:shd w:val="clear" w:color="auto" w:fill="FFFFFF"/>
        </w:rPr>
        <w:t>обществото</w:t>
      </w:r>
      <w:r w:rsidR="00F5039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основните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положения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реформата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областта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новата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правна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рамка,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която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създава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12A82">
        <w:rPr>
          <w:rFonts w:ascii="Times New Roman" w:hAnsi="Times New Roman"/>
          <w:b/>
          <w:bCs/>
          <w:sz w:val="24"/>
          <w:szCs w:val="24"/>
        </w:rPr>
        <w:t>Общия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регламент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относно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защита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данните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(Регламент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2016/679)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b/>
          <w:sz w:val="24"/>
          <w:szCs w:val="24"/>
        </w:rPr>
        <w:t>Създаването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готовност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за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практическото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прилагане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новите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стандарти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в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областта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защитата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личните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данни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е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една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от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основните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цели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приоритетна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задача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за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2018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b/>
          <w:sz w:val="24"/>
          <w:szCs w:val="24"/>
        </w:rPr>
        <w:t>г</w:t>
      </w:r>
      <w:r w:rsidR="00F5039B">
        <w:rPr>
          <w:rFonts w:ascii="Times New Roman" w:hAnsi="Times New Roman"/>
          <w:b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Изминалата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година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характеризира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изключителна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наситеност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дейности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събития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света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произтичащи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започването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прилагането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Регламент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0B7B67" w:rsidRPr="00445035">
        <w:rPr>
          <w:rFonts w:ascii="Times New Roman" w:hAnsi="Times New Roman"/>
          <w:sz w:val="24"/>
          <w:szCs w:val="24"/>
        </w:rPr>
        <w:t>(ЕС)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2016/679,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органът,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който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следи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спазват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правилата</w:t>
      </w:r>
      <w:r w:rsidR="00112A82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Във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връзка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това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сайта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институцията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създаден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специален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раздел,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посветен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Регламента,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който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публикуват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разяснителни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материали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препоръки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неговото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прилагане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</w:rPr>
        <w:t>–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насоки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Европейската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комисия,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Работна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група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</w:rPr>
        <w:t>чл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29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</w:rPr>
        <w:t>Директива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sz w:val="24"/>
          <w:szCs w:val="24"/>
        </w:rPr>
        <w:t>95/46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(чи</w:t>
      </w:r>
      <w:r w:rsidR="00112A82">
        <w:rPr>
          <w:rFonts w:ascii="Times New Roman" w:hAnsi="Times New Roman"/>
          <w:sz w:val="24"/>
          <w:szCs w:val="24"/>
        </w:rPr>
        <w:t>й</w:t>
      </w:r>
      <w:r w:rsidRPr="00445035">
        <w:rPr>
          <w:rFonts w:ascii="Times New Roman" w:hAnsi="Times New Roman"/>
          <w:sz w:val="24"/>
          <w:szCs w:val="24"/>
        </w:rPr>
        <w:t>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наследник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правоприемник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създаденият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Регламента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Европейски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комитет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данните)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сайта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редовно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публикуват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всички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налични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информационно-разяснителни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материали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</w:rPr>
        <w:t>–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брошури,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инструкции,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насоки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отношение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Регламент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0B7B67" w:rsidRPr="00445035">
        <w:rPr>
          <w:rFonts w:ascii="Times New Roman" w:hAnsi="Times New Roman"/>
          <w:sz w:val="24"/>
          <w:szCs w:val="24"/>
        </w:rPr>
        <w:t>(ЕС)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2016/679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този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раздел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публикувани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следните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материали:</w:t>
      </w:r>
    </w:p>
    <w:p w14:paraId="620D612A" w14:textId="214437FB" w:rsidR="001D74F3" w:rsidRPr="00445035" w:rsidRDefault="001D74F3" w:rsidP="006D2A6D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 w:val="0"/>
        <w:autoSpaceDN/>
        <w:spacing w:after="0" w:line="360" w:lineRule="auto"/>
        <w:ind w:left="0" w:right="-109" w:firstLine="567"/>
        <w:contextualSpacing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Нова</w:t>
      </w:r>
      <w:r w:rsidR="00F5039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правна</w:t>
      </w:r>
      <w:r w:rsidR="00F5039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рамка</w:t>
      </w:r>
      <w:r w:rsidR="00F5039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ЕС</w:t>
      </w:r>
      <w:r w:rsidR="00F5039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защита</w:t>
      </w:r>
      <w:r w:rsidR="00F5039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личните</w:t>
      </w:r>
      <w:r w:rsidR="00F5039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данни:</w:t>
      </w:r>
    </w:p>
    <w:p w14:paraId="36556F96" w14:textId="2FED5A1F" w:rsidR="001D74F3" w:rsidRPr="00445035" w:rsidRDefault="001D74F3" w:rsidP="006D2A6D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 w:val="0"/>
        <w:autoSpaceDN/>
        <w:spacing w:after="0" w:line="360" w:lineRule="auto"/>
        <w:ind w:left="0" w:right="-109"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Общ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относно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  <w:lang w:eastAsia="bg-BG"/>
        </w:rPr>
        <w:t>(ЕС)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  <w:lang w:eastAsia="bg-BG"/>
        </w:rPr>
        <w:t>2016/679</w:t>
      </w:r>
      <w:r w:rsidR="00FF5DFB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06A6937B" w14:textId="3FA72EEE" w:rsidR="001D74F3" w:rsidRPr="00445035" w:rsidRDefault="001D74F3" w:rsidP="006D2A6D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 w:val="0"/>
        <w:autoSpaceDN/>
        <w:spacing w:after="0" w:line="360" w:lineRule="auto"/>
        <w:ind w:left="0" w:right="-109"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Директива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полицейската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наказателната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дейност</w:t>
      </w:r>
      <w:r w:rsidR="00FF5DF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3F747BD3" w14:textId="0DCAE004" w:rsidR="001D74F3" w:rsidRPr="00445035" w:rsidRDefault="001D74F3" w:rsidP="006D2A6D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 w:val="0"/>
        <w:autoSpaceDN/>
        <w:spacing w:after="0" w:line="360" w:lineRule="auto"/>
        <w:ind w:left="0" w:right="-109" w:firstLine="567"/>
        <w:contextualSpacing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Информационно-разяснителни</w:t>
      </w:r>
      <w:r w:rsidR="00F5039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материали</w:t>
      </w:r>
      <w:r w:rsidR="00F5039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Общия</w:t>
      </w:r>
      <w:r w:rsidR="00F5039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относно</w:t>
      </w:r>
      <w:r w:rsidR="00F5039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защита</w:t>
      </w:r>
      <w:r w:rsidR="00F5039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данните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14:paraId="72BF1295" w14:textId="0BC027DF" w:rsidR="001D74F3" w:rsidRPr="00445035" w:rsidRDefault="001D74F3" w:rsidP="006D2A6D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 w:val="0"/>
        <w:autoSpaceDN/>
        <w:spacing w:after="0" w:line="360" w:lineRule="auto"/>
        <w:ind w:left="0" w:right="-109"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Насоки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Европейската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комисия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относно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предстоящите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нови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правила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данните</w:t>
      </w:r>
      <w:r w:rsidR="00FF5DFB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2738E287" w14:textId="65C64D75" w:rsidR="001D74F3" w:rsidRPr="00445035" w:rsidRDefault="001D74F3" w:rsidP="006D2A6D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 w:val="0"/>
        <w:autoSpaceDN/>
        <w:spacing w:after="0" w:line="360" w:lineRule="auto"/>
        <w:ind w:left="0" w:right="-109"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Насоки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Работна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група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29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оглед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началото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прилагането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Общия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относно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данните</w:t>
      </w:r>
      <w:r w:rsidR="00FF5DFB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4C572D62" w14:textId="03966B3B" w:rsidR="001D74F3" w:rsidRPr="00445035" w:rsidRDefault="001D74F3" w:rsidP="006D2A6D">
      <w:pPr>
        <w:numPr>
          <w:ilvl w:val="0"/>
          <w:numId w:val="5"/>
        </w:numPr>
        <w:shd w:val="clear" w:color="auto" w:fill="FFFFFF"/>
        <w:tabs>
          <w:tab w:val="left" w:pos="993"/>
        </w:tabs>
        <w:suppressAutoHyphens w:val="0"/>
        <w:autoSpaceDN/>
        <w:spacing w:after="0" w:line="360" w:lineRule="auto"/>
        <w:ind w:left="0" w:right="-109" w:firstLine="567"/>
        <w:contextualSpacing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Насоки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относно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оценката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въздействието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върху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(ОВЗД)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определяне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дали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съществува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вероятност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обработването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„да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породи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висок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риск”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целите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2671F" w:rsidRPr="00445035">
        <w:rPr>
          <w:rFonts w:ascii="Times New Roman" w:eastAsia="Times New Roman" w:hAnsi="Times New Roman"/>
          <w:sz w:val="24"/>
          <w:szCs w:val="24"/>
          <w:lang w:eastAsia="bg-BG"/>
        </w:rPr>
        <w:t>(ЕС)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2016/679</w:t>
      </w:r>
      <w:r w:rsidR="00FF5DFB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4774E85C" w14:textId="3C9C7539" w:rsidR="001D74F3" w:rsidRPr="00445035" w:rsidRDefault="001D74F3" w:rsidP="006D2A6D">
      <w:pPr>
        <w:numPr>
          <w:ilvl w:val="0"/>
          <w:numId w:val="5"/>
        </w:numPr>
        <w:shd w:val="clear" w:color="auto" w:fill="FFFFFF"/>
        <w:tabs>
          <w:tab w:val="left" w:pos="993"/>
        </w:tabs>
        <w:suppressAutoHyphens w:val="0"/>
        <w:autoSpaceDN/>
        <w:spacing w:after="0" w:line="360" w:lineRule="auto"/>
        <w:ind w:left="0" w:right="-109" w:firstLine="567"/>
        <w:contextualSpacing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Насоки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относно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правото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преносимост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данните</w:t>
      </w:r>
      <w:r w:rsidR="00FF5DFB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6B02F081" w14:textId="31A09496" w:rsidR="001D74F3" w:rsidRPr="00445035" w:rsidRDefault="001D74F3" w:rsidP="006D2A6D">
      <w:pPr>
        <w:numPr>
          <w:ilvl w:val="0"/>
          <w:numId w:val="5"/>
        </w:numPr>
        <w:shd w:val="clear" w:color="auto" w:fill="FFFFFF"/>
        <w:tabs>
          <w:tab w:val="left" w:pos="993"/>
        </w:tabs>
        <w:suppressAutoHyphens w:val="0"/>
        <w:autoSpaceDN/>
        <w:spacing w:after="0" w:line="360" w:lineRule="auto"/>
        <w:ind w:left="0" w:right="-109" w:firstLine="567"/>
        <w:contextualSpacing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Насоки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длъжностните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лица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F5DFB">
        <w:rPr>
          <w:rFonts w:ascii="Times New Roman" w:eastAsia="Times New Roman" w:hAnsi="Times New Roman"/>
          <w:sz w:val="24"/>
          <w:szCs w:val="24"/>
          <w:lang w:eastAsia="bg-BG"/>
        </w:rPr>
        <w:t>(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ДЛЗД)</w:t>
      </w:r>
      <w:r w:rsidR="00FF5DFB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6AD171F5" w14:textId="78710765" w:rsidR="001D74F3" w:rsidRPr="00445035" w:rsidRDefault="001D74F3" w:rsidP="006D2A6D">
      <w:pPr>
        <w:numPr>
          <w:ilvl w:val="0"/>
          <w:numId w:val="5"/>
        </w:numPr>
        <w:shd w:val="clear" w:color="auto" w:fill="FFFFFF"/>
        <w:tabs>
          <w:tab w:val="left" w:pos="993"/>
        </w:tabs>
        <w:suppressAutoHyphens w:val="0"/>
        <w:autoSpaceDN/>
        <w:spacing w:after="0" w:line="360" w:lineRule="auto"/>
        <w:ind w:left="0" w:right="-109" w:firstLine="567"/>
        <w:contextualSpacing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Насоки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определяне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водещ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надзорен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B2733" w:rsidRPr="00445035">
        <w:rPr>
          <w:rFonts w:ascii="Times New Roman" w:eastAsia="Times New Roman" w:hAnsi="Times New Roman"/>
          <w:sz w:val="24"/>
          <w:szCs w:val="24"/>
          <w:lang w:eastAsia="bg-BG"/>
        </w:rPr>
        <w:t>АЛД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или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B2733" w:rsidRPr="00445035">
        <w:rPr>
          <w:rFonts w:ascii="Times New Roman" w:eastAsia="Times New Roman" w:hAnsi="Times New Roman"/>
          <w:sz w:val="24"/>
          <w:szCs w:val="24"/>
          <w:lang w:eastAsia="bg-BG"/>
        </w:rPr>
        <w:t>ОЛД</w:t>
      </w:r>
      <w:r w:rsidR="00FF5DFB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000DAFD4" w14:textId="2335A3C8" w:rsidR="001D74F3" w:rsidRPr="00445035" w:rsidRDefault="001D74F3" w:rsidP="006D2A6D">
      <w:pPr>
        <w:numPr>
          <w:ilvl w:val="0"/>
          <w:numId w:val="5"/>
        </w:numPr>
        <w:shd w:val="clear" w:color="auto" w:fill="FFFFFF"/>
        <w:tabs>
          <w:tab w:val="left" w:pos="993"/>
        </w:tabs>
        <w:suppressAutoHyphens w:val="0"/>
        <w:autoSpaceDN/>
        <w:spacing w:after="0" w:line="360" w:lineRule="auto"/>
        <w:ind w:left="0" w:right="-109" w:firstLine="567"/>
        <w:contextualSpacing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Насоки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относно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прилагането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определянето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административните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наказания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„глоба”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или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„имуществена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санкция”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целите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  <w:lang w:eastAsia="bg-BG"/>
        </w:rPr>
        <w:t>(ЕС)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  <w:lang w:eastAsia="bg-BG"/>
        </w:rPr>
        <w:t>2016/679</w:t>
      </w:r>
      <w:r w:rsidR="00FF5DFB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281F1A2E" w14:textId="5BD8ED52" w:rsidR="001D74F3" w:rsidRPr="00445035" w:rsidRDefault="001D74F3" w:rsidP="006D2A6D">
      <w:pPr>
        <w:numPr>
          <w:ilvl w:val="0"/>
          <w:numId w:val="5"/>
        </w:numPr>
        <w:shd w:val="clear" w:color="auto" w:fill="FFFFFF"/>
        <w:tabs>
          <w:tab w:val="left" w:pos="993"/>
        </w:tabs>
        <w:suppressAutoHyphens w:val="0"/>
        <w:autoSpaceDN/>
        <w:spacing w:after="0" w:line="360" w:lineRule="auto"/>
        <w:ind w:left="0" w:right="-109" w:firstLine="567"/>
        <w:contextualSpacing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Насоки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относно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уведомяването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нарушения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сигурността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  <w:lang w:eastAsia="bg-BG"/>
        </w:rPr>
        <w:t>(ЕС)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  <w:lang w:eastAsia="bg-BG"/>
        </w:rPr>
        <w:t>2016/679</w:t>
      </w:r>
      <w:r w:rsidR="00FF5DFB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4C3C1919" w14:textId="2C154F70" w:rsidR="001D74F3" w:rsidRPr="00445035" w:rsidRDefault="001D74F3" w:rsidP="006D2A6D">
      <w:pPr>
        <w:numPr>
          <w:ilvl w:val="0"/>
          <w:numId w:val="5"/>
        </w:numPr>
        <w:shd w:val="clear" w:color="auto" w:fill="FFFFFF"/>
        <w:tabs>
          <w:tab w:val="left" w:pos="993"/>
        </w:tabs>
        <w:suppressAutoHyphens w:val="0"/>
        <w:autoSpaceDN/>
        <w:spacing w:after="0" w:line="360" w:lineRule="auto"/>
        <w:ind w:left="0" w:right="-109" w:firstLine="567"/>
        <w:contextualSpacing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Насоки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относно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автоматизираното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вземане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индивидуални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решения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профилирането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целите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  <w:lang w:eastAsia="bg-BG"/>
        </w:rPr>
        <w:t>(ЕС)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  <w:lang w:eastAsia="bg-BG"/>
        </w:rPr>
        <w:t>2016/679</w:t>
      </w:r>
      <w:r w:rsidR="00FF5DFB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389BB903" w14:textId="48953DB3" w:rsidR="001D74F3" w:rsidRPr="00445035" w:rsidRDefault="001D74F3" w:rsidP="006D2A6D">
      <w:pPr>
        <w:numPr>
          <w:ilvl w:val="0"/>
          <w:numId w:val="5"/>
        </w:numPr>
        <w:shd w:val="clear" w:color="auto" w:fill="FFFFFF"/>
        <w:tabs>
          <w:tab w:val="left" w:pos="993"/>
        </w:tabs>
        <w:suppressAutoHyphens w:val="0"/>
        <w:autoSpaceDN/>
        <w:spacing w:after="0" w:line="360" w:lineRule="auto"/>
        <w:ind w:left="0" w:right="-109" w:firstLine="567"/>
        <w:contextualSpacing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Насоки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относно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съгласието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съответствие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2016/679</w:t>
      </w:r>
      <w:r w:rsidR="00FF5DFB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49157544" w14:textId="206CD6D8" w:rsidR="001D74F3" w:rsidRPr="00445035" w:rsidRDefault="001D74F3" w:rsidP="006D2A6D">
      <w:pPr>
        <w:numPr>
          <w:ilvl w:val="0"/>
          <w:numId w:val="5"/>
        </w:numPr>
        <w:shd w:val="clear" w:color="auto" w:fill="FFFFFF"/>
        <w:tabs>
          <w:tab w:val="left" w:pos="993"/>
        </w:tabs>
        <w:suppressAutoHyphens w:val="0"/>
        <w:autoSpaceDN/>
        <w:spacing w:after="0" w:line="360" w:lineRule="auto"/>
        <w:ind w:left="0" w:right="-109" w:firstLine="567"/>
        <w:contextualSpacing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Насоки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относно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прозрачността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2016/679</w:t>
      </w:r>
      <w:r w:rsidR="00FF5DFB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57408EFD" w14:textId="583CEB92" w:rsidR="001D74F3" w:rsidRPr="00445035" w:rsidRDefault="001D74F3" w:rsidP="006D2A6D">
      <w:pPr>
        <w:numPr>
          <w:ilvl w:val="0"/>
          <w:numId w:val="5"/>
        </w:numPr>
        <w:shd w:val="clear" w:color="auto" w:fill="FFFFFF"/>
        <w:tabs>
          <w:tab w:val="left" w:pos="993"/>
        </w:tabs>
        <w:suppressAutoHyphens w:val="0"/>
        <w:autoSpaceDN/>
        <w:spacing w:after="0" w:line="360" w:lineRule="auto"/>
        <w:ind w:left="0" w:right="-109" w:firstLine="567"/>
        <w:contextualSpacing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8A4C20" w:rsidRPr="00445035">
        <w:rPr>
          <w:rFonts w:ascii="Times New Roman" w:eastAsia="Times New Roman" w:hAnsi="Times New Roman"/>
          <w:sz w:val="24"/>
          <w:szCs w:val="24"/>
          <w:lang w:eastAsia="bg-BG"/>
        </w:rPr>
        <w:t>зиция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4C20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4C20" w:rsidRPr="00445035">
        <w:rPr>
          <w:rFonts w:ascii="Times New Roman" w:eastAsia="Times New Roman" w:hAnsi="Times New Roman"/>
          <w:sz w:val="24"/>
          <w:szCs w:val="24"/>
          <w:lang w:eastAsia="bg-BG"/>
        </w:rPr>
        <w:t>Работната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4C20" w:rsidRPr="00445035">
        <w:rPr>
          <w:rFonts w:ascii="Times New Roman" w:eastAsia="Times New Roman" w:hAnsi="Times New Roman"/>
          <w:sz w:val="24"/>
          <w:szCs w:val="24"/>
          <w:lang w:eastAsia="bg-BG"/>
        </w:rPr>
        <w:t>група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4C20"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A4C20" w:rsidRPr="00445035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29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относно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изключенията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задължението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поддържане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регистри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дейностите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F5DFB">
        <w:rPr>
          <w:rFonts w:ascii="Times New Roman" w:eastAsia="Times New Roman" w:hAnsi="Times New Roman"/>
          <w:sz w:val="24"/>
          <w:szCs w:val="24"/>
          <w:lang w:eastAsia="bg-BG"/>
        </w:rPr>
        <w:t>обработване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35FE" w:rsidRPr="00445035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30,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пар</w:t>
      </w:r>
      <w:proofErr w:type="spellEnd"/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Общия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данните</w:t>
      </w:r>
      <w:r w:rsidR="00FF5DFB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62BA5F38" w14:textId="5553B7B6" w:rsidR="001D74F3" w:rsidRPr="00445035" w:rsidRDefault="001D74F3" w:rsidP="006D2A6D">
      <w:pPr>
        <w:numPr>
          <w:ilvl w:val="0"/>
          <w:numId w:val="27"/>
        </w:numPr>
        <w:tabs>
          <w:tab w:val="left" w:pos="993"/>
        </w:tabs>
        <w:suppressAutoHyphens w:val="0"/>
        <w:autoSpaceDN/>
        <w:spacing w:after="0" w:line="360" w:lineRule="auto"/>
        <w:ind w:left="0" w:right="-109" w:firstLine="56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Десет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практически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2671F" w:rsidRPr="00445035">
        <w:rPr>
          <w:rFonts w:ascii="Times New Roman" w:eastAsia="Times New Roman" w:hAnsi="Times New Roman"/>
          <w:sz w:val="24"/>
          <w:szCs w:val="24"/>
          <w:lang w:eastAsia="bg-BG"/>
        </w:rPr>
        <w:t>стъпки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2671F"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2671F" w:rsidRPr="00445035">
        <w:rPr>
          <w:rFonts w:ascii="Times New Roman" w:eastAsia="Times New Roman" w:hAnsi="Times New Roman"/>
          <w:sz w:val="24"/>
          <w:szCs w:val="24"/>
          <w:lang w:eastAsia="bg-BG"/>
        </w:rPr>
        <w:t>прилагане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2671F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2671F" w:rsidRPr="00445035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бщия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относно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съдържание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брошура,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отпечатана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разпространение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помощта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публични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браншови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организации</w:t>
      </w:r>
      <w:r w:rsidR="00FF5DFB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22E3C2FC" w14:textId="758F2D54" w:rsidR="001D74F3" w:rsidRPr="00445035" w:rsidRDefault="001D74F3" w:rsidP="006D2A6D">
      <w:pPr>
        <w:numPr>
          <w:ilvl w:val="0"/>
          <w:numId w:val="27"/>
        </w:numPr>
        <w:tabs>
          <w:tab w:val="left" w:pos="993"/>
        </w:tabs>
        <w:suppressAutoHyphens w:val="0"/>
        <w:autoSpaceDN/>
        <w:spacing w:after="0" w:line="360" w:lineRule="auto"/>
        <w:ind w:left="0" w:right="-109" w:firstLine="56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Практически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въпроси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след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25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май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съдържание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брошура,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отпечатана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разпространение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помощта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публични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браншови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организации</w:t>
      </w:r>
      <w:r w:rsidR="00FF5DFB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16BBF6A5" w14:textId="10CAE468" w:rsidR="001D74F3" w:rsidRPr="00445035" w:rsidRDefault="001D74F3" w:rsidP="006D2A6D">
      <w:pPr>
        <w:numPr>
          <w:ilvl w:val="0"/>
          <w:numId w:val="27"/>
        </w:numPr>
        <w:shd w:val="clear" w:color="auto" w:fill="FFFFFF"/>
        <w:tabs>
          <w:tab w:val="left" w:pos="993"/>
        </w:tabs>
        <w:suppressAutoHyphens w:val="0"/>
        <w:autoSpaceDN/>
        <w:spacing w:after="0" w:line="360" w:lineRule="auto"/>
        <w:ind w:left="0" w:right="-109"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Разяснения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относно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практическото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приложение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Общия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относно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местното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самоуправление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(общините)</w:t>
      </w:r>
      <w:r w:rsidR="00FF5DFB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43F1DB27" w14:textId="52A92B0B" w:rsidR="001D74F3" w:rsidRPr="00445035" w:rsidRDefault="001D74F3" w:rsidP="006D2A6D">
      <w:pPr>
        <w:numPr>
          <w:ilvl w:val="0"/>
          <w:numId w:val="27"/>
        </w:numPr>
        <w:shd w:val="clear" w:color="auto" w:fill="FFFFFF"/>
        <w:tabs>
          <w:tab w:val="left" w:pos="993"/>
        </w:tabs>
        <w:suppressAutoHyphens w:val="0"/>
        <w:autoSpaceDN/>
        <w:spacing w:after="0" w:line="360" w:lineRule="auto"/>
        <w:ind w:left="0" w:right="-109"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Задължения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администраторите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F5DFB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30713E63" w14:textId="3EE526DA" w:rsidR="001D74F3" w:rsidRPr="00445035" w:rsidRDefault="001D74F3" w:rsidP="006D2A6D">
      <w:pPr>
        <w:numPr>
          <w:ilvl w:val="0"/>
          <w:numId w:val="27"/>
        </w:numPr>
        <w:shd w:val="clear" w:color="auto" w:fill="FFFFFF"/>
        <w:tabs>
          <w:tab w:val="left" w:pos="993"/>
        </w:tabs>
        <w:suppressAutoHyphens w:val="0"/>
        <w:autoSpaceDN/>
        <w:spacing w:after="0" w:line="360" w:lineRule="auto"/>
        <w:ind w:left="0" w:right="-109"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Длъжностно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лице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данните</w:t>
      </w:r>
      <w:r w:rsidR="00FF5DFB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03731FEE" w14:textId="78105B93" w:rsidR="001D74F3" w:rsidRPr="00445035" w:rsidRDefault="001D74F3" w:rsidP="006D2A6D">
      <w:pPr>
        <w:numPr>
          <w:ilvl w:val="0"/>
          <w:numId w:val="27"/>
        </w:numPr>
        <w:shd w:val="clear" w:color="auto" w:fill="FFFFFF"/>
        <w:tabs>
          <w:tab w:val="left" w:pos="993"/>
        </w:tabs>
        <w:suppressAutoHyphens w:val="0"/>
        <w:autoSpaceDN/>
        <w:spacing w:after="0" w:line="360" w:lineRule="auto"/>
        <w:ind w:left="0" w:right="-109"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Права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физическите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лица</w:t>
      </w:r>
      <w:r w:rsidR="00FF5DFB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729C9745" w14:textId="26960333" w:rsidR="001D74F3" w:rsidRPr="00445035" w:rsidRDefault="001D74F3" w:rsidP="006D2A6D">
      <w:pPr>
        <w:numPr>
          <w:ilvl w:val="0"/>
          <w:numId w:val="27"/>
        </w:numPr>
        <w:shd w:val="clear" w:color="auto" w:fill="FFFFFF"/>
        <w:tabs>
          <w:tab w:val="left" w:pos="993"/>
        </w:tabs>
        <w:suppressAutoHyphens w:val="0"/>
        <w:autoSpaceDN/>
        <w:spacing w:after="0" w:line="360" w:lineRule="auto"/>
        <w:ind w:left="0" w:right="-109"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Съгласието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според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Общия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относно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данните</w:t>
      </w:r>
      <w:r w:rsidR="00FF5DF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7C64198A" w14:textId="43C499E4" w:rsidR="001D74F3" w:rsidRPr="00445035" w:rsidRDefault="001D74F3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институционалния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сайт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създаден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раздел,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свързан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F5DFB"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одексите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поведение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  <w:lang w:eastAsia="bg-BG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  <w:lang w:eastAsia="bg-BG"/>
        </w:rPr>
        <w:t>(ЕС)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512C7" w:rsidRPr="00445035">
        <w:rPr>
          <w:rFonts w:ascii="Times New Roman" w:eastAsia="Times New Roman" w:hAnsi="Times New Roman"/>
          <w:sz w:val="24"/>
          <w:szCs w:val="24"/>
          <w:lang w:eastAsia="bg-BG"/>
        </w:rPr>
        <w:t>2016/679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целта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него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бъде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публикувана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поддържана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информацията,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свързана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кодексите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Към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края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публикувани:</w:t>
      </w:r>
    </w:p>
    <w:p w14:paraId="2734BD7E" w14:textId="781B3BAB" w:rsidR="001D74F3" w:rsidRPr="00445035" w:rsidRDefault="00D215A0" w:rsidP="006D2A6D">
      <w:pPr>
        <w:numPr>
          <w:ilvl w:val="0"/>
          <w:numId w:val="27"/>
        </w:numPr>
        <w:shd w:val="clear" w:color="auto" w:fill="FFFFFF"/>
        <w:tabs>
          <w:tab w:val="left" w:pos="993"/>
        </w:tabs>
        <w:suppressAutoHyphens w:val="0"/>
        <w:autoSpaceDN/>
        <w:spacing w:after="0" w:line="360" w:lineRule="auto"/>
        <w:ind w:left="0" w:right="-109"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bg-BG"/>
        </w:rPr>
      </w:pPr>
      <w:hyperlink r:id="rId24" w:tooltip="Указания относно изготвянето и предлагането на Кодекс за поведение в съответствие с чл. 40 от Регламент (ЕС) 2016/679" w:history="1">
        <w:r w:rsidR="001D74F3" w:rsidRPr="00445035">
          <w:rPr>
            <w:rFonts w:ascii="Times New Roman" w:eastAsia="Times New Roman" w:hAnsi="Times New Roman"/>
            <w:sz w:val="24"/>
            <w:szCs w:val="24"/>
          </w:rPr>
          <w:t>Указания</w:t>
        </w:r>
        <w:r w:rsidR="00F5039B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="001D74F3" w:rsidRPr="00445035">
          <w:rPr>
            <w:rFonts w:ascii="Times New Roman" w:eastAsia="Times New Roman" w:hAnsi="Times New Roman"/>
            <w:sz w:val="24"/>
            <w:szCs w:val="24"/>
          </w:rPr>
          <w:t>относно</w:t>
        </w:r>
        <w:r w:rsidR="00F5039B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="001D74F3" w:rsidRPr="00445035">
          <w:rPr>
            <w:rFonts w:ascii="Times New Roman" w:eastAsia="Times New Roman" w:hAnsi="Times New Roman"/>
            <w:sz w:val="24"/>
            <w:szCs w:val="24"/>
          </w:rPr>
          <w:t>изготвянето</w:t>
        </w:r>
        <w:r w:rsidR="00F5039B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="001D74F3" w:rsidRPr="00445035">
          <w:rPr>
            <w:rFonts w:ascii="Times New Roman" w:eastAsia="Times New Roman" w:hAnsi="Times New Roman"/>
            <w:sz w:val="24"/>
            <w:szCs w:val="24"/>
          </w:rPr>
          <w:t>и</w:t>
        </w:r>
        <w:r w:rsidR="00F5039B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="001D74F3" w:rsidRPr="00445035">
          <w:rPr>
            <w:rFonts w:ascii="Times New Roman" w:eastAsia="Times New Roman" w:hAnsi="Times New Roman"/>
            <w:sz w:val="24"/>
            <w:szCs w:val="24"/>
          </w:rPr>
          <w:t>предлагането</w:t>
        </w:r>
        <w:r w:rsidR="00F5039B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="001D74F3" w:rsidRPr="00445035">
          <w:rPr>
            <w:rFonts w:ascii="Times New Roman" w:eastAsia="Times New Roman" w:hAnsi="Times New Roman"/>
            <w:sz w:val="24"/>
            <w:szCs w:val="24"/>
          </w:rPr>
          <w:t>на</w:t>
        </w:r>
        <w:r w:rsidR="00F5039B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="00FF5DFB">
          <w:rPr>
            <w:rFonts w:ascii="Times New Roman" w:eastAsia="Times New Roman" w:hAnsi="Times New Roman"/>
            <w:sz w:val="24"/>
            <w:szCs w:val="24"/>
          </w:rPr>
          <w:t>к</w:t>
        </w:r>
        <w:r w:rsidR="001D74F3" w:rsidRPr="00445035">
          <w:rPr>
            <w:rFonts w:ascii="Times New Roman" w:eastAsia="Times New Roman" w:hAnsi="Times New Roman"/>
            <w:sz w:val="24"/>
            <w:szCs w:val="24"/>
          </w:rPr>
          <w:t>одекс</w:t>
        </w:r>
        <w:r w:rsidR="00F5039B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="001D74F3" w:rsidRPr="00445035">
          <w:rPr>
            <w:rFonts w:ascii="Times New Roman" w:eastAsia="Times New Roman" w:hAnsi="Times New Roman"/>
            <w:sz w:val="24"/>
            <w:szCs w:val="24"/>
          </w:rPr>
          <w:t>за</w:t>
        </w:r>
        <w:r w:rsidR="00F5039B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="001D74F3" w:rsidRPr="00445035">
          <w:rPr>
            <w:rFonts w:ascii="Times New Roman" w:eastAsia="Times New Roman" w:hAnsi="Times New Roman"/>
            <w:sz w:val="24"/>
            <w:szCs w:val="24"/>
          </w:rPr>
          <w:t>поведение</w:t>
        </w:r>
        <w:r w:rsidR="00F5039B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="001D74F3" w:rsidRPr="00445035">
          <w:rPr>
            <w:rFonts w:ascii="Times New Roman" w:eastAsia="Times New Roman" w:hAnsi="Times New Roman"/>
            <w:sz w:val="24"/>
            <w:szCs w:val="24"/>
          </w:rPr>
          <w:t>в</w:t>
        </w:r>
        <w:r w:rsidR="00F5039B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="001D74F3" w:rsidRPr="00445035">
          <w:rPr>
            <w:rFonts w:ascii="Times New Roman" w:eastAsia="Times New Roman" w:hAnsi="Times New Roman"/>
            <w:sz w:val="24"/>
            <w:szCs w:val="24"/>
          </w:rPr>
          <w:t>съответствие</w:t>
        </w:r>
        <w:r w:rsidR="00F5039B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="001D74F3" w:rsidRPr="00445035">
          <w:rPr>
            <w:rFonts w:ascii="Times New Roman" w:eastAsia="Times New Roman" w:hAnsi="Times New Roman"/>
            <w:sz w:val="24"/>
            <w:szCs w:val="24"/>
          </w:rPr>
          <w:t>с</w:t>
        </w:r>
        <w:r w:rsidR="00F5039B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="008735FE" w:rsidRPr="00445035">
          <w:rPr>
            <w:rFonts w:ascii="Times New Roman" w:eastAsia="Times New Roman" w:hAnsi="Times New Roman"/>
            <w:sz w:val="24"/>
            <w:szCs w:val="24"/>
          </w:rPr>
          <w:t>чл</w:t>
        </w:r>
        <w:r w:rsidR="00F5039B">
          <w:rPr>
            <w:rFonts w:ascii="Times New Roman" w:eastAsia="Times New Roman" w:hAnsi="Times New Roman"/>
            <w:sz w:val="24"/>
            <w:szCs w:val="24"/>
          </w:rPr>
          <w:t xml:space="preserve">. </w:t>
        </w:r>
        <w:r w:rsidR="001D74F3" w:rsidRPr="00445035">
          <w:rPr>
            <w:rFonts w:ascii="Times New Roman" w:eastAsia="Times New Roman" w:hAnsi="Times New Roman"/>
            <w:sz w:val="24"/>
            <w:szCs w:val="24"/>
          </w:rPr>
          <w:t>40</w:t>
        </w:r>
        <w:r w:rsidR="00F5039B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="001D74F3" w:rsidRPr="00445035">
          <w:rPr>
            <w:rFonts w:ascii="Times New Roman" w:eastAsia="Times New Roman" w:hAnsi="Times New Roman"/>
            <w:sz w:val="24"/>
            <w:szCs w:val="24"/>
          </w:rPr>
          <w:t>от</w:t>
        </w:r>
        <w:r w:rsidR="00F5039B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="005512C7" w:rsidRPr="00445035">
          <w:rPr>
            <w:rFonts w:ascii="Times New Roman" w:eastAsia="Times New Roman" w:hAnsi="Times New Roman"/>
            <w:sz w:val="24"/>
            <w:szCs w:val="24"/>
          </w:rPr>
          <w:t>Регламент</w:t>
        </w:r>
        <w:r w:rsidR="00F5039B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="005512C7" w:rsidRPr="00445035">
          <w:rPr>
            <w:rFonts w:ascii="Times New Roman" w:eastAsia="Times New Roman" w:hAnsi="Times New Roman"/>
            <w:sz w:val="24"/>
            <w:szCs w:val="24"/>
          </w:rPr>
          <w:t>(ЕС)</w:t>
        </w:r>
        <w:r w:rsidR="00F5039B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="005512C7" w:rsidRPr="00445035">
          <w:rPr>
            <w:rFonts w:ascii="Times New Roman" w:eastAsia="Times New Roman" w:hAnsi="Times New Roman"/>
            <w:sz w:val="24"/>
            <w:szCs w:val="24"/>
          </w:rPr>
          <w:t>2016/679</w:t>
        </w:r>
      </w:hyperlink>
      <w:r w:rsidR="001D74F3" w:rsidRPr="00445035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2D565614" w14:textId="1F61C575" w:rsidR="001D74F3" w:rsidRPr="00445035" w:rsidRDefault="00D215A0" w:rsidP="006D2A6D">
      <w:pPr>
        <w:numPr>
          <w:ilvl w:val="0"/>
          <w:numId w:val="27"/>
        </w:numPr>
        <w:shd w:val="clear" w:color="auto" w:fill="FFFFFF"/>
        <w:tabs>
          <w:tab w:val="left" w:pos="993"/>
        </w:tabs>
        <w:suppressAutoHyphens w:val="0"/>
        <w:autoSpaceDN/>
        <w:spacing w:after="0" w:line="360" w:lineRule="auto"/>
        <w:ind w:left="0" w:right="-109"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bg-BG"/>
        </w:rPr>
      </w:pPr>
      <w:hyperlink r:id="rId25" w:tooltip="Критерии и процедури по одобряване, изменение или допълнение на Кодекс за поведение" w:history="1">
        <w:r w:rsidR="001D74F3" w:rsidRPr="00445035">
          <w:rPr>
            <w:rFonts w:ascii="Times New Roman" w:eastAsia="Times New Roman" w:hAnsi="Times New Roman"/>
            <w:sz w:val="24"/>
            <w:szCs w:val="24"/>
          </w:rPr>
          <w:t>Критерии</w:t>
        </w:r>
        <w:r w:rsidR="00F5039B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="001D74F3" w:rsidRPr="00445035">
          <w:rPr>
            <w:rFonts w:ascii="Times New Roman" w:eastAsia="Times New Roman" w:hAnsi="Times New Roman"/>
            <w:sz w:val="24"/>
            <w:szCs w:val="24"/>
          </w:rPr>
          <w:t>и</w:t>
        </w:r>
        <w:r w:rsidR="00F5039B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="001D74F3" w:rsidRPr="00445035">
          <w:rPr>
            <w:rFonts w:ascii="Times New Roman" w:eastAsia="Times New Roman" w:hAnsi="Times New Roman"/>
            <w:sz w:val="24"/>
            <w:szCs w:val="24"/>
          </w:rPr>
          <w:t>процедури</w:t>
        </w:r>
        <w:r w:rsidR="00F5039B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="001D74F3" w:rsidRPr="00445035">
          <w:rPr>
            <w:rFonts w:ascii="Times New Roman" w:eastAsia="Times New Roman" w:hAnsi="Times New Roman"/>
            <w:sz w:val="24"/>
            <w:szCs w:val="24"/>
          </w:rPr>
          <w:t>по</w:t>
        </w:r>
        <w:r w:rsidR="00F5039B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="001D74F3" w:rsidRPr="00445035">
          <w:rPr>
            <w:rFonts w:ascii="Times New Roman" w:eastAsia="Times New Roman" w:hAnsi="Times New Roman"/>
            <w:sz w:val="24"/>
            <w:szCs w:val="24"/>
          </w:rPr>
          <w:t>одобряване,</w:t>
        </w:r>
        <w:r w:rsidR="00F5039B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="001D74F3" w:rsidRPr="00445035">
          <w:rPr>
            <w:rFonts w:ascii="Times New Roman" w:eastAsia="Times New Roman" w:hAnsi="Times New Roman"/>
            <w:sz w:val="24"/>
            <w:szCs w:val="24"/>
          </w:rPr>
          <w:t>изменение</w:t>
        </w:r>
        <w:r w:rsidR="00F5039B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="001D74F3" w:rsidRPr="00445035">
          <w:rPr>
            <w:rFonts w:ascii="Times New Roman" w:eastAsia="Times New Roman" w:hAnsi="Times New Roman"/>
            <w:sz w:val="24"/>
            <w:szCs w:val="24"/>
          </w:rPr>
          <w:t>или</w:t>
        </w:r>
        <w:r w:rsidR="00F5039B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="001D74F3" w:rsidRPr="00445035">
          <w:rPr>
            <w:rFonts w:ascii="Times New Roman" w:eastAsia="Times New Roman" w:hAnsi="Times New Roman"/>
            <w:sz w:val="24"/>
            <w:szCs w:val="24"/>
          </w:rPr>
          <w:t>допълнение</w:t>
        </w:r>
        <w:r w:rsidR="00F5039B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="001D74F3" w:rsidRPr="00445035">
          <w:rPr>
            <w:rFonts w:ascii="Times New Roman" w:eastAsia="Times New Roman" w:hAnsi="Times New Roman"/>
            <w:sz w:val="24"/>
            <w:szCs w:val="24"/>
          </w:rPr>
          <w:t>на</w:t>
        </w:r>
        <w:r w:rsidR="00F5039B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="00FF5DFB">
          <w:rPr>
            <w:rFonts w:ascii="Times New Roman" w:eastAsia="Times New Roman" w:hAnsi="Times New Roman"/>
            <w:sz w:val="24"/>
            <w:szCs w:val="24"/>
          </w:rPr>
          <w:t>к</w:t>
        </w:r>
        <w:r w:rsidR="001D74F3" w:rsidRPr="00445035">
          <w:rPr>
            <w:rFonts w:ascii="Times New Roman" w:eastAsia="Times New Roman" w:hAnsi="Times New Roman"/>
            <w:sz w:val="24"/>
            <w:szCs w:val="24"/>
          </w:rPr>
          <w:t>одекс</w:t>
        </w:r>
        <w:r w:rsidR="00F5039B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="001D74F3" w:rsidRPr="00445035">
          <w:rPr>
            <w:rFonts w:ascii="Times New Roman" w:eastAsia="Times New Roman" w:hAnsi="Times New Roman"/>
            <w:sz w:val="24"/>
            <w:szCs w:val="24"/>
          </w:rPr>
          <w:t>за</w:t>
        </w:r>
        <w:r w:rsidR="00F5039B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="001D74F3" w:rsidRPr="00445035">
          <w:rPr>
            <w:rFonts w:ascii="Times New Roman" w:eastAsia="Times New Roman" w:hAnsi="Times New Roman"/>
            <w:sz w:val="24"/>
            <w:szCs w:val="24"/>
          </w:rPr>
          <w:t>поведение</w:t>
        </w:r>
      </w:hyperlink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643105CB" w14:textId="3EAEB028" w:rsidR="001D74F3" w:rsidRPr="00445035" w:rsidRDefault="001D74F3" w:rsidP="00991DF6">
      <w:pPr>
        <w:shd w:val="clear" w:color="auto" w:fill="FFFFFF"/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връзка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проведената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информационно-разяснителна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кампания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различни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областни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F5DFB">
        <w:rPr>
          <w:rFonts w:ascii="Times New Roman" w:eastAsia="Times New Roman" w:hAnsi="Times New Roman"/>
          <w:sz w:val="24"/>
          <w:szCs w:val="24"/>
          <w:lang w:eastAsia="bg-BG"/>
        </w:rPr>
        <w:t>градове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своевременно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публикува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своя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сайт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информация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предстоящи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събития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47B8365B" w14:textId="1867366D" w:rsidR="001D74F3" w:rsidRPr="00445035" w:rsidRDefault="001D74F3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Една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приоритетните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задачи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подготовката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домакинството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юбилейната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40-а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F5DFB">
        <w:rPr>
          <w:rFonts w:ascii="Times New Roman" w:hAnsi="Times New Roman"/>
          <w:sz w:val="24"/>
          <w:szCs w:val="24"/>
        </w:rPr>
        <w:t>м</w:t>
      </w:r>
      <w:r w:rsidRPr="00445035">
        <w:rPr>
          <w:rFonts w:ascii="Times New Roman" w:hAnsi="Times New Roman"/>
          <w:sz w:val="24"/>
          <w:szCs w:val="24"/>
        </w:rPr>
        <w:t>еждународна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конференция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неприкосновеността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Във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връзка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F5DFB">
        <w:rPr>
          <w:rFonts w:ascii="Times New Roman" w:hAnsi="Times New Roman"/>
          <w:sz w:val="24"/>
          <w:szCs w:val="24"/>
        </w:rPr>
        <w:t>това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сайта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предоставена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конференцията,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програма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събитията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София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Брюксел,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анонс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регистриране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участие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(за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разработен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специален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Pop</w:t>
      </w:r>
      <w:proofErr w:type="spellEnd"/>
      <w:r w:rsidRPr="00445035">
        <w:rPr>
          <w:rFonts w:ascii="Times New Roman" w:hAnsi="Times New Roman"/>
          <w:sz w:val="24"/>
          <w:szCs w:val="24"/>
        </w:rPr>
        <w:t>-Up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прозорец)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7A946849" w14:textId="4A9FC126" w:rsidR="001D74F3" w:rsidRPr="00445035" w:rsidRDefault="001D74F3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съответствие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изискванията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Регламент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2671F" w:rsidRPr="00445035">
        <w:rPr>
          <w:rFonts w:ascii="Times New Roman" w:hAnsi="Times New Roman"/>
          <w:sz w:val="24"/>
          <w:szCs w:val="24"/>
        </w:rPr>
        <w:t>(ЕС)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2016/679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публикува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сайта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своята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Политика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за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прозрачност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при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обработване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лични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цялостната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работа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институцията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качеството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410A17" w:rsidRPr="00445035">
        <w:rPr>
          <w:rFonts w:ascii="Times New Roman" w:hAnsi="Times New Roman"/>
          <w:sz w:val="24"/>
          <w:szCs w:val="24"/>
        </w:rPr>
        <w:t>ѝ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администратор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2A71B281" w14:textId="4BCB8084" w:rsidR="001D74F3" w:rsidRPr="00445035" w:rsidRDefault="001D74F3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изминалата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година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продължава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постоянната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дейност,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свързана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поддържане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сайта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-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регулярно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публикуване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новини,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поддържането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основните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информационни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раздели: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„Правна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рамка</w:t>
      </w:r>
      <w:r w:rsidR="001F69D4" w:rsidRPr="00445035">
        <w:rPr>
          <w:rFonts w:ascii="Times New Roman" w:hAnsi="Times New Roman"/>
          <w:sz w:val="24"/>
          <w:szCs w:val="24"/>
        </w:rPr>
        <w:t>“</w:t>
      </w:r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„Практика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1F69D4" w:rsidRPr="00445035">
        <w:rPr>
          <w:rFonts w:ascii="Times New Roman" w:hAnsi="Times New Roman"/>
          <w:sz w:val="24"/>
          <w:szCs w:val="24"/>
        </w:rPr>
        <w:t>“</w:t>
      </w:r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„Бъдете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информирани</w:t>
      </w:r>
      <w:r w:rsidR="001F69D4" w:rsidRPr="00445035">
        <w:rPr>
          <w:rFonts w:ascii="Times New Roman" w:hAnsi="Times New Roman"/>
          <w:sz w:val="24"/>
          <w:szCs w:val="24"/>
        </w:rPr>
        <w:t>“</w:t>
      </w:r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„Международно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сътрудничество</w:t>
      </w:r>
      <w:r w:rsidR="001F69D4" w:rsidRPr="00445035">
        <w:rPr>
          <w:rFonts w:ascii="Times New Roman" w:hAnsi="Times New Roman"/>
          <w:sz w:val="24"/>
          <w:szCs w:val="24"/>
        </w:rPr>
        <w:t>“</w:t>
      </w:r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„Шенгенско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пространство</w:t>
      </w:r>
      <w:r w:rsidR="001F69D4" w:rsidRPr="00445035">
        <w:rPr>
          <w:rFonts w:ascii="Times New Roman" w:hAnsi="Times New Roman"/>
          <w:sz w:val="24"/>
          <w:szCs w:val="24"/>
        </w:rPr>
        <w:t>“</w:t>
      </w:r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„Администратори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1F69D4" w:rsidRPr="00445035">
        <w:rPr>
          <w:rFonts w:ascii="Times New Roman" w:hAnsi="Times New Roman"/>
          <w:sz w:val="24"/>
          <w:szCs w:val="24"/>
        </w:rPr>
        <w:t>“</w:t>
      </w:r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„Институцията</w:t>
      </w:r>
      <w:r w:rsidR="001F69D4" w:rsidRPr="00445035">
        <w:rPr>
          <w:rFonts w:ascii="Times New Roman" w:hAnsi="Times New Roman"/>
          <w:sz w:val="24"/>
          <w:szCs w:val="24"/>
        </w:rPr>
        <w:t>“</w:t>
      </w:r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„Административно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обслужване</w:t>
      </w:r>
      <w:r w:rsidR="001F69D4" w:rsidRPr="00445035">
        <w:rPr>
          <w:rFonts w:ascii="Times New Roman" w:hAnsi="Times New Roman"/>
          <w:sz w:val="24"/>
          <w:szCs w:val="24"/>
        </w:rPr>
        <w:t>“</w:t>
      </w:r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„Медии</w:t>
      </w:r>
      <w:r w:rsidR="001F69D4" w:rsidRPr="00445035">
        <w:rPr>
          <w:rFonts w:ascii="Times New Roman" w:hAnsi="Times New Roman"/>
          <w:sz w:val="24"/>
          <w:szCs w:val="24"/>
        </w:rPr>
        <w:t>“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66D9D926" w14:textId="3C113405" w:rsidR="001D74F3" w:rsidRPr="00445035" w:rsidRDefault="001D74F3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„Правна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рамка</w:t>
      </w:r>
      <w:r w:rsidR="001F69D4" w:rsidRPr="00445035">
        <w:rPr>
          <w:rFonts w:ascii="Times New Roman" w:hAnsi="Times New Roman"/>
          <w:sz w:val="24"/>
          <w:szCs w:val="24"/>
        </w:rPr>
        <w:t>“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публикуват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основните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международни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български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нормативни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документи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областта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човешките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неприкосновеност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</w:rPr>
        <w:t>–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закони,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регламенти,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директиви,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правилници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4E6C8249" w14:textId="27D6FFC6" w:rsidR="001D74F3" w:rsidRPr="00445035" w:rsidRDefault="001D74F3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съответствие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стратегическата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цел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усъвършенстване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процеса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откритост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F5DFB">
        <w:rPr>
          <w:rFonts w:ascii="Times New Roman" w:hAnsi="Times New Roman"/>
          <w:sz w:val="24"/>
          <w:szCs w:val="24"/>
        </w:rPr>
        <w:t>прозрачност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раздела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„Практика</w:t>
      </w:r>
      <w:r w:rsidR="001F69D4" w:rsidRPr="00445035">
        <w:rPr>
          <w:rFonts w:ascii="Times New Roman" w:hAnsi="Times New Roman"/>
          <w:sz w:val="24"/>
          <w:szCs w:val="24"/>
        </w:rPr>
        <w:t>“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отразява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практиката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F5DFB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акцент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върху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публикуването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становища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обществен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интерес,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анонимизирани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решения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жалби,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които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осигуряват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прозрачност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практиката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9F7AAB"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нейното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произнасяне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различни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казуси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33CF118C" w14:textId="2EDD5AE8" w:rsidR="001D74F3" w:rsidRPr="00445035" w:rsidRDefault="001D74F3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„Международно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сътрудничество</w:t>
      </w:r>
      <w:r w:rsidR="001F69D4" w:rsidRPr="00445035">
        <w:rPr>
          <w:rFonts w:ascii="Times New Roman" w:hAnsi="Times New Roman"/>
          <w:sz w:val="24"/>
          <w:szCs w:val="24"/>
        </w:rPr>
        <w:t>“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представя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дейността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надзорни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групи,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работата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форуми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инициативи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европейски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световен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мащаб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lastRenderedPageBreak/>
        <w:t>изгражда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подраздел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създадения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Регламент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2671F" w:rsidRPr="00445035">
        <w:rPr>
          <w:rFonts w:ascii="Times New Roman" w:hAnsi="Times New Roman"/>
          <w:sz w:val="24"/>
          <w:szCs w:val="24"/>
        </w:rPr>
        <w:t>(ЕС)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2016/679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Европейски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комитет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който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предоставена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Комитета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препратка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към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неговия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официален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сайт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29E0F856" w14:textId="1C54CCB5" w:rsidR="001D74F3" w:rsidRPr="00445035" w:rsidRDefault="001D74F3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Работата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връзка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постигането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пълноправно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членство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България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Шенгенското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пространство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приоритетна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задача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Във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връзка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това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предоставена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изключително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подробна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актуална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Шенгенското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пространство</w:t>
      </w:r>
      <w:r w:rsidR="00D84F51">
        <w:rPr>
          <w:rFonts w:ascii="Times New Roman" w:hAnsi="Times New Roman"/>
          <w:sz w:val="24"/>
          <w:szCs w:val="24"/>
        </w:rPr>
        <w:t> </w:t>
      </w:r>
      <w:r w:rsidR="00D65A38" w:rsidRPr="00445035">
        <w:rPr>
          <w:rFonts w:ascii="Times New Roman" w:hAnsi="Times New Roman"/>
          <w:sz w:val="24"/>
          <w:szCs w:val="24"/>
        </w:rPr>
        <w:t>–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рамка,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ръководство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упражняване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достъп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Шенгенската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информационна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система,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каталози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добри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практики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Подробно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описват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лицата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Шенгенското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пространство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36A3B1DE" w14:textId="21306977" w:rsidR="001D74F3" w:rsidRPr="00445035" w:rsidRDefault="001D74F3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раздела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„Администратори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1F69D4" w:rsidRPr="00445035">
        <w:rPr>
          <w:rFonts w:ascii="Times New Roman" w:hAnsi="Times New Roman"/>
          <w:sz w:val="24"/>
          <w:szCs w:val="24"/>
        </w:rPr>
        <w:t>“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настъпват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съществени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промени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поради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отпадането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задължителната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регистрация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27198" w:rsidRPr="00445035">
        <w:rPr>
          <w:rFonts w:ascii="Times New Roman" w:hAnsi="Times New Roman"/>
          <w:sz w:val="24"/>
          <w:szCs w:val="24"/>
        </w:rPr>
        <w:t>АЛД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поддържането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свързаните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този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процес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регистри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Към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момента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този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раздел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публикувани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указания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уведомяване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определяне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страна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629F6" w:rsidRPr="00445035">
        <w:rPr>
          <w:rFonts w:ascii="Times New Roman" w:hAnsi="Times New Roman"/>
          <w:sz w:val="24"/>
          <w:szCs w:val="24"/>
        </w:rPr>
        <w:t>ДЛЗД</w:t>
      </w:r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съответна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бланка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40EB5516" w14:textId="2D7CD5CD" w:rsidR="001D74F3" w:rsidRPr="00445035" w:rsidRDefault="001D74F3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„Институцията</w:t>
      </w:r>
      <w:r w:rsidR="001F69D4" w:rsidRPr="00445035">
        <w:rPr>
          <w:rFonts w:ascii="Times New Roman" w:hAnsi="Times New Roman"/>
          <w:sz w:val="24"/>
          <w:szCs w:val="24"/>
        </w:rPr>
        <w:t>“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поддържа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актуална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институцията,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финансова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проектната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дейност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отношение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предоставяне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обществото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F5DFB">
        <w:rPr>
          <w:rFonts w:ascii="Times New Roman" w:hAnsi="Times New Roman"/>
          <w:sz w:val="24"/>
          <w:szCs w:val="24"/>
        </w:rPr>
        <w:t>институцията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започва</w:t>
      </w:r>
      <w:r w:rsidR="00FF5DFB">
        <w:rPr>
          <w:rFonts w:ascii="Times New Roman" w:hAnsi="Times New Roman"/>
          <w:sz w:val="24"/>
          <w:szCs w:val="24"/>
        </w:rPr>
        <w:t>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поддържането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публикуването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сайта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регистъра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1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списък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ЗПКОНПИ:</w:t>
      </w:r>
    </w:p>
    <w:p w14:paraId="1F2BF2C1" w14:textId="5FB527FA" w:rsidR="001D74F3" w:rsidRPr="00445035" w:rsidRDefault="001D74F3" w:rsidP="006D2A6D">
      <w:pPr>
        <w:numPr>
          <w:ilvl w:val="0"/>
          <w:numId w:val="30"/>
        </w:numPr>
        <w:tabs>
          <w:tab w:val="left" w:pos="993"/>
        </w:tabs>
        <w:suppressAutoHyphens w:val="0"/>
        <w:autoSpaceDN/>
        <w:spacing w:after="0" w:line="360" w:lineRule="auto"/>
        <w:ind w:left="0" w:right="-109" w:firstLine="56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</w:rPr>
        <w:t>Регистър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подадените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служителите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администрацията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декларации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eastAsia="Times New Roman" w:hAnsi="Times New Roman"/>
          <w:sz w:val="24"/>
          <w:szCs w:val="24"/>
        </w:rPr>
        <w:t>чл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</w:rPr>
        <w:t>35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ЗПКОНПИ;</w:t>
      </w:r>
    </w:p>
    <w:p w14:paraId="740C8DB5" w14:textId="7801CDA9" w:rsidR="001D74F3" w:rsidRPr="00445035" w:rsidRDefault="001D74F3" w:rsidP="006D2A6D">
      <w:pPr>
        <w:numPr>
          <w:ilvl w:val="0"/>
          <w:numId w:val="30"/>
        </w:numPr>
        <w:tabs>
          <w:tab w:val="left" w:pos="993"/>
        </w:tabs>
        <w:suppressAutoHyphens w:val="0"/>
        <w:autoSpaceDN/>
        <w:spacing w:after="0" w:line="360" w:lineRule="auto"/>
        <w:ind w:left="0" w:right="-109" w:firstLine="56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</w:rPr>
        <w:t>Регистър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подадените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декларации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несъвместимост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декларациите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промяна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декларирани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обстоятелства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декларациите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несъвместимост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лицата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eastAsia="Times New Roman" w:hAnsi="Times New Roman"/>
          <w:sz w:val="24"/>
          <w:szCs w:val="24"/>
        </w:rPr>
        <w:t>чл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</w:rPr>
        <w:t>35,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ал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</w:rPr>
        <w:t>1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/висши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публични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длъжности/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пред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органа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назначаване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ЗПКОНПИ;</w:t>
      </w:r>
    </w:p>
    <w:p w14:paraId="20A5506B" w14:textId="28BA8031" w:rsidR="001D74F3" w:rsidRPr="00445035" w:rsidRDefault="001D74F3" w:rsidP="006D2A6D">
      <w:pPr>
        <w:numPr>
          <w:ilvl w:val="0"/>
          <w:numId w:val="30"/>
        </w:numPr>
        <w:tabs>
          <w:tab w:val="left" w:pos="993"/>
        </w:tabs>
        <w:suppressAutoHyphens w:val="0"/>
        <w:autoSpaceDN/>
        <w:spacing w:after="0" w:line="360" w:lineRule="auto"/>
        <w:ind w:left="0" w:right="-109" w:firstLine="56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</w:rPr>
        <w:t>Списък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лицата,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които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подали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срок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декларации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eastAsia="Times New Roman" w:hAnsi="Times New Roman"/>
          <w:sz w:val="24"/>
          <w:szCs w:val="24"/>
        </w:rPr>
        <w:t>чл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</w:rPr>
        <w:t>35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ЗПКОНПИ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16C6FE93" w14:textId="1103877E" w:rsidR="001D74F3" w:rsidRPr="00445035" w:rsidRDefault="001D74F3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„Административно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обслужване</w:t>
      </w:r>
      <w:r w:rsidR="001F69D4" w:rsidRPr="00445035">
        <w:rPr>
          <w:rFonts w:ascii="Times New Roman" w:hAnsi="Times New Roman"/>
          <w:sz w:val="24"/>
          <w:szCs w:val="24"/>
        </w:rPr>
        <w:t>“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предоставена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свързана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предоставянето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административни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услуги,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достъпа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обществена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информация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6B211329" w14:textId="2AFCE798" w:rsidR="001D74F3" w:rsidRPr="00445035" w:rsidRDefault="001D74F3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Изключително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полезен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всички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заинтересувани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разделът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</w:t>
      </w:r>
      <w:r w:rsidR="00FF5DFB" w:rsidRPr="00445035">
        <w:rPr>
          <w:rFonts w:ascii="Times New Roman" w:hAnsi="Times New Roman"/>
          <w:sz w:val="24"/>
          <w:szCs w:val="24"/>
        </w:rPr>
        <w:t>Медии”, 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който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публикуват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статии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интервюта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председателя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членове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които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първо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лице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получава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всички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актуални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злободневни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теми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сферата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информация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6EE8F55B" w14:textId="39AE64E4" w:rsidR="001D74F3" w:rsidRPr="00445035" w:rsidRDefault="001D74F3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разширява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значително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разделът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</w:t>
      </w:r>
      <w:r w:rsidR="00FF5DFB" w:rsidRPr="00445035">
        <w:rPr>
          <w:rFonts w:ascii="Times New Roman" w:hAnsi="Times New Roman"/>
          <w:sz w:val="24"/>
          <w:szCs w:val="24"/>
        </w:rPr>
        <w:t>Архив”, 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който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преместена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част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информацията,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чиято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актуалност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отпаднала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след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25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май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>.</w:t>
      </w:r>
      <w:r w:rsidRPr="00445035">
        <w:rPr>
          <w:rFonts w:ascii="Times New Roman" w:hAnsi="Times New Roman"/>
          <w:sz w:val="24"/>
          <w:szCs w:val="24"/>
        </w:rPr>
        <w:t>:</w:t>
      </w:r>
    </w:p>
    <w:p w14:paraId="7A19840A" w14:textId="195D2346" w:rsidR="001D74F3" w:rsidRPr="00445035" w:rsidRDefault="001D74F3" w:rsidP="006D2A6D">
      <w:pPr>
        <w:numPr>
          <w:ilvl w:val="0"/>
          <w:numId w:val="31"/>
        </w:numPr>
        <w:tabs>
          <w:tab w:val="left" w:pos="993"/>
        </w:tabs>
        <w:suppressAutoHyphens w:val="0"/>
        <w:autoSpaceDN/>
        <w:spacing w:after="0" w:line="360" w:lineRule="auto"/>
        <w:ind w:left="0" w:right="-109" w:firstLine="56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</w:rPr>
        <w:t>Наредба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№1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30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януари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2013</w:t>
      </w:r>
      <w:r w:rsidR="00FF5DFB">
        <w:rPr>
          <w:rFonts w:ascii="Times New Roman" w:eastAsia="Times New Roman" w:hAnsi="Times New Roman"/>
          <w:sz w:val="24"/>
          <w:szCs w:val="24"/>
        </w:rPr>
        <w:t xml:space="preserve"> г.</w:t>
      </w:r>
      <w:r w:rsidRPr="00445035">
        <w:rPr>
          <w:rFonts w:ascii="Times New Roman" w:eastAsia="Times New Roman" w:hAnsi="Times New Roman"/>
          <w:sz w:val="24"/>
          <w:szCs w:val="24"/>
        </w:rPr>
        <w:t>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която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отменена,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считано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25.05.2018 г</w:t>
      </w:r>
      <w:r w:rsidR="00902286">
        <w:rPr>
          <w:rFonts w:ascii="Times New Roman" w:eastAsia="Times New Roman" w:hAnsi="Times New Roman"/>
          <w:sz w:val="24"/>
          <w:szCs w:val="24"/>
        </w:rPr>
        <w:t>.;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FEB67B2" w14:textId="0B5E104D" w:rsidR="001D74F3" w:rsidRPr="00445035" w:rsidRDefault="001D74F3" w:rsidP="006D2A6D">
      <w:pPr>
        <w:numPr>
          <w:ilvl w:val="0"/>
          <w:numId w:val="31"/>
        </w:numPr>
        <w:tabs>
          <w:tab w:val="left" w:pos="993"/>
        </w:tabs>
        <w:suppressAutoHyphens w:val="0"/>
        <w:autoSpaceDN/>
        <w:spacing w:after="0" w:line="360" w:lineRule="auto"/>
        <w:ind w:left="0" w:right="-109" w:firstLine="56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</w:rPr>
        <w:lastRenderedPageBreak/>
        <w:t>Списъци,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свързани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регистрацията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АЛД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-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архив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към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FF5DFB" w:rsidRPr="00445035">
        <w:rPr>
          <w:rFonts w:ascii="Times New Roman" w:eastAsia="Times New Roman" w:hAnsi="Times New Roman"/>
          <w:sz w:val="24"/>
          <w:szCs w:val="24"/>
        </w:rPr>
        <w:t>24</w:t>
      </w:r>
      <w:r w:rsidR="00FF5DFB">
        <w:rPr>
          <w:rFonts w:ascii="Times New Roman" w:eastAsia="Times New Roman" w:hAnsi="Times New Roman"/>
          <w:sz w:val="24"/>
          <w:szCs w:val="24"/>
        </w:rPr>
        <w:t>.05.2018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</w:rPr>
        <w:t>г</w:t>
      </w:r>
      <w:r w:rsidR="00F5039B">
        <w:rPr>
          <w:rFonts w:ascii="Times New Roman" w:eastAsia="Times New Roman" w:hAnsi="Times New Roman"/>
          <w:sz w:val="24"/>
          <w:szCs w:val="24"/>
        </w:rPr>
        <w:t>.</w:t>
      </w:r>
      <w:r w:rsidR="00FF5DFB">
        <w:rPr>
          <w:rFonts w:ascii="Times New Roman" w:eastAsia="Times New Roman" w:hAnsi="Times New Roman"/>
          <w:sz w:val="24"/>
          <w:szCs w:val="24"/>
        </w:rPr>
        <w:t>;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4F5FF71" w14:textId="35F560E1" w:rsidR="001D74F3" w:rsidRPr="00445035" w:rsidRDefault="001D74F3" w:rsidP="006D2A6D">
      <w:pPr>
        <w:numPr>
          <w:ilvl w:val="0"/>
          <w:numId w:val="31"/>
        </w:numPr>
        <w:tabs>
          <w:tab w:val="left" w:pos="993"/>
        </w:tabs>
        <w:suppressAutoHyphens w:val="0"/>
        <w:autoSpaceDN/>
        <w:spacing w:after="0" w:line="360" w:lineRule="auto"/>
        <w:ind w:left="0" w:right="-109" w:firstLine="56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</w:rPr>
        <w:t>Въпроси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приложението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ЗЗЛД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-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архив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към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FF5DFB" w:rsidRPr="00445035">
        <w:rPr>
          <w:rFonts w:ascii="Times New Roman" w:eastAsia="Times New Roman" w:hAnsi="Times New Roman"/>
          <w:sz w:val="24"/>
          <w:szCs w:val="24"/>
        </w:rPr>
        <w:t>24</w:t>
      </w:r>
      <w:r w:rsidR="00FF5DFB">
        <w:rPr>
          <w:rFonts w:ascii="Times New Roman" w:eastAsia="Times New Roman" w:hAnsi="Times New Roman"/>
          <w:sz w:val="24"/>
          <w:szCs w:val="24"/>
        </w:rPr>
        <w:t>.05.2018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</w:rPr>
        <w:t>г</w:t>
      </w:r>
      <w:r w:rsidR="00F5039B">
        <w:rPr>
          <w:rFonts w:ascii="Times New Roman" w:eastAsia="Times New Roman" w:hAnsi="Times New Roman"/>
          <w:sz w:val="24"/>
          <w:szCs w:val="24"/>
        </w:rPr>
        <w:t>.</w:t>
      </w:r>
      <w:r w:rsidR="00FF5DFB">
        <w:rPr>
          <w:rFonts w:ascii="Times New Roman" w:eastAsia="Times New Roman" w:hAnsi="Times New Roman"/>
          <w:sz w:val="24"/>
          <w:szCs w:val="24"/>
        </w:rPr>
        <w:t>;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8D10B3C" w14:textId="51249C8A" w:rsidR="000B24DC" w:rsidRPr="00445035" w:rsidRDefault="001D74F3" w:rsidP="006D2A6D">
      <w:pPr>
        <w:numPr>
          <w:ilvl w:val="0"/>
          <w:numId w:val="31"/>
        </w:numPr>
        <w:tabs>
          <w:tab w:val="left" w:pos="993"/>
        </w:tabs>
        <w:suppressAutoHyphens w:val="0"/>
        <w:autoSpaceDN/>
        <w:spacing w:after="0" w:line="360" w:lineRule="auto"/>
        <w:ind w:left="0" w:right="-109" w:firstLine="56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</w:rPr>
        <w:t>Въпроси,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свързани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провеждането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избори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-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архив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към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FF5DFB" w:rsidRPr="00445035">
        <w:rPr>
          <w:rFonts w:ascii="Times New Roman" w:eastAsia="Times New Roman" w:hAnsi="Times New Roman"/>
          <w:sz w:val="24"/>
          <w:szCs w:val="24"/>
        </w:rPr>
        <w:t>24</w:t>
      </w:r>
      <w:r w:rsidR="00FF5DFB">
        <w:rPr>
          <w:rFonts w:ascii="Times New Roman" w:eastAsia="Times New Roman" w:hAnsi="Times New Roman"/>
          <w:sz w:val="24"/>
          <w:szCs w:val="24"/>
        </w:rPr>
        <w:t>.05.2018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</w:rPr>
        <w:t>г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C04158E" w14:textId="4059158F" w:rsidR="000B24DC" w:rsidRPr="00445035" w:rsidRDefault="000B24DC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сайтът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част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средствата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осъществяване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активен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диалог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гражданите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27198" w:rsidRPr="00445035">
        <w:rPr>
          <w:rFonts w:ascii="Times New Roman" w:hAnsi="Times New Roman"/>
          <w:sz w:val="24"/>
          <w:szCs w:val="24"/>
        </w:rPr>
        <w:t>АЛД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предоставените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форми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подаване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жалби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задаване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въпроси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Осигурен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достъп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стандартизирани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форми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комуникация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взаимодействие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институцията,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разписани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ясни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насоки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физическите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лица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това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могат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упражняват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процедура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жалване,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F5DFB">
        <w:rPr>
          <w:rFonts w:ascii="Times New Roman" w:hAnsi="Times New Roman"/>
          <w:sz w:val="24"/>
          <w:szCs w:val="24"/>
        </w:rPr>
        <w:t>случай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смятат,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27198" w:rsidRPr="00445035">
        <w:rPr>
          <w:rFonts w:ascii="Times New Roman" w:hAnsi="Times New Roman"/>
          <w:sz w:val="24"/>
          <w:szCs w:val="24"/>
        </w:rPr>
        <w:t>АЛД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изпълнили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своите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задължения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тези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форми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постъпили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1522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запитвания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широк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кръг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въпроси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подадени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324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жалби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сигнали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526D00D5" w14:textId="5E6FF22D" w:rsidR="001D74F3" w:rsidRPr="00445035" w:rsidRDefault="001D74F3" w:rsidP="00991DF6">
      <w:pPr>
        <w:widowControl w:val="0"/>
        <w:tabs>
          <w:tab w:val="left" w:pos="993"/>
        </w:tabs>
        <w:suppressAutoHyphens w:val="0"/>
        <w:autoSpaceDN/>
        <w:spacing w:after="0" w:line="360" w:lineRule="auto"/>
        <w:ind w:right="-109" w:firstLine="56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</w:rPr>
        <w:t>Друго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средство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постигане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обществена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информираност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</w:rPr>
        <w:t>Информационният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</w:rPr>
        <w:t>бюлетин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b/>
          <w:sz w:val="24"/>
          <w:szCs w:val="24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</w:rPr>
        <w:t>През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2018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</w:rPr>
        <w:t>г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</w:rPr>
        <w:t>са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издадени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6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бюлетина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</w:rPr>
        <w:t>Бюлетинът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издава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електронен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вид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всеки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2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месеца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публикува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институционалния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сайт,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което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достъпен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всеки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посетител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сайта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</w:rPr>
        <w:t>Едновременно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това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има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възможност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абониране,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резултат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което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абонатите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получават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известие,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че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поредният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брой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бюлетина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вече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публикуван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</w:rPr>
        <w:t>През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2018</w:t>
      </w:r>
      <w:r w:rsidR="006A4081">
        <w:rPr>
          <w:rFonts w:ascii="Times New Roman" w:eastAsia="Times New Roman" w:hAnsi="Times New Roman"/>
          <w:sz w:val="24"/>
          <w:szCs w:val="24"/>
        </w:rPr>
        <w:t> </w:t>
      </w:r>
      <w:r w:rsidR="00445035">
        <w:rPr>
          <w:rFonts w:ascii="Times New Roman" w:eastAsia="Times New Roman" w:hAnsi="Times New Roman"/>
          <w:sz w:val="24"/>
          <w:szCs w:val="24"/>
        </w:rPr>
        <w:t>г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</w:rPr>
        <w:t>се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абонират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420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нови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FF5DFB">
        <w:rPr>
          <w:rFonts w:ascii="Times New Roman" w:eastAsia="Times New Roman" w:hAnsi="Times New Roman"/>
          <w:sz w:val="24"/>
          <w:szCs w:val="24"/>
        </w:rPr>
        <w:t>абонати</w:t>
      </w:r>
      <w:r w:rsidRPr="00445035">
        <w:rPr>
          <w:rFonts w:ascii="Times New Roman" w:eastAsia="Times New Roman" w:hAnsi="Times New Roman"/>
          <w:sz w:val="24"/>
          <w:szCs w:val="24"/>
        </w:rPr>
        <w:t>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което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броят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абонираните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достига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1010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</w:rPr>
        <w:t>Бюлетинът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има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собствен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ISSN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2367-7759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3AC5DAA6" w14:textId="66C895C6" w:rsidR="001D74F3" w:rsidRPr="00445035" w:rsidRDefault="001D74F3" w:rsidP="00991DF6">
      <w:pPr>
        <w:widowControl w:val="0"/>
        <w:tabs>
          <w:tab w:val="left" w:pos="993"/>
        </w:tabs>
        <w:suppressAutoHyphens w:val="0"/>
        <w:autoSpaceDN/>
        <w:spacing w:after="0" w:line="360" w:lineRule="auto"/>
        <w:ind w:right="-109" w:firstLine="56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бюлетина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отразяват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събития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инициативи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областта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защитата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FF5DFB">
        <w:rPr>
          <w:rFonts w:ascii="Times New Roman" w:eastAsia="Times New Roman" w:hAnsi="Times New Roman"/>
          <w:sz w:val="24"/>
          <w:szCs w:val="24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както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национален,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така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европейски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световен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мащаб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съответствие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дефинирания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2018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</w:rPr>
        <w:t>г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</w:rPr>
        <w:t>приоритет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осигуряване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готовност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практическо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прилагане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новите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правила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FF5DFB">
        <w:rPr>
          <w:rFonts w:ascii="Times New Roman" w:eastAsia="Times New Roman" w:hAnsi="Times New Roman"/>
          <w:sz w:val="24"/>
          <w:szCs w:val="24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през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изминалата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година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централна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тема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всички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броеве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бюлетина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Общият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относно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защита</w:t>
      </w:r>
      <w:r w:rsidR="00F2671F" w:rsidRPr="00445035">
        <w:rPr>
          <w:rFonts w:ascii="Times New Roman" w:eastAsia="Times New Roman" w:hAnsi="Times New Roman"/>
          <w:sz w:val="24"/>
          <w:szCs w:val="24"/>
        </w:rPr>
        <w:t>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данните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</w:rPr>
        <w:t>Публикувани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насоки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информационно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разяснителни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материали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КЗЛД,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Работна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група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735FE" w:rsidRPr="00445035">
        <w:rPr>
          <w:rFonts w:ascii="Times New Roman" w:eastAsia="Times New Roman" w:hAnsi="Times New Roman"/>
          <w:sz w:val="24"/>
          <w:szCs w:val="24"/>
        </w:rPr>
        <w:t>чл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</w:rPr>
        <w:t>29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Директива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46/95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(от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</w:rPr>
        <w:t>25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</w:rPr>
        <w:t>май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2018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</w:rPr>
        <w:t>г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="00D65A38" w:rsidRPr="00445035">
        <w:rPr>
          <w:rFonts w:ascii="Times New Roman" w:eastAsia="Times New Roman" w:hAnsi="Times New Roman"/>
          <w:sz w:val="24"/>
          <w:szCs w:val="24"/>
        </w:rPr>
        <w:t>–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19490A" w:rsidRPr="00445035">
        <w:rPr>
          <w:rFonts w:ascii="Times New Roman" w:eastAsia="Times New Roman" w:hAnsi="Times New Roman"/>
          <w:sz w:val="24"/>
          <w:szCs w:val="24"/>
        </w:rPr>
        <w:t>ЕКЗД</w:t>
      </w:r>
      <w:r w:rsidRPr="00445035">
        <w:rPr>
          <w:rFonts w:ascii="Times New Roman" w:eastAsia="Times New Roman" w:hAnsi="Times New Roman"/>
          <w:sz w:val="24"/>
          <w:szCs w:val="24"/>
        </w:rPr>
        <w:t>)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Европейската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комисия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</w:rPr>
        <w:t>След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</w:rPr>
        <w:t>25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</w:rPr>
        <w:t>май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2018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</w:rPr>
        <w:t>г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</w:rPr>
        <w:t>започва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публикуване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регулярна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информация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дейността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създадения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F2671F" w:rsidRPr="00445035">
        <w:rPr>
          <w:rFonts w:ascii="Times New Roman" w:eastAsia="Times New Roman" w:hAnsi="Times New Roman"/>
          <w:sz w:val="24"/>
          <w:szCs w:val="24"/>
        </w:rPr>
        <w:t>(ЕС)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2016/679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Европейския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комитет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данните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бюлетина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намира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място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отразяването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международни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събития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форуми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участието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представители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КЗЛД,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като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през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2018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</w:rPr>
        <w:t>г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</w:rPr>
        <w:t>основното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такова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събитие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40-</w:t>
      </w:r>
      <w:r w:rsidR="00652145">
        <w:rPr>
          <w:rFonts w:ascii="Times New Roman" w:eastAsia="Times New Roman" w:hAnsi="Times New Roman"/>
          <w:sz w:val="24"/>
          <w:szCs w:val="24"/>
        </w:rPr>
        <w:t>а</w:t>
      </w:r>
      <w:r w:rsidRPr="00445035">
        <w:rPr>
          <w:rFonts w:ascii="Times New Roman" w:eastAsia="Times New Roman" w:hAnsi="Times New Roman"/>
          <w:sz w:val="24"/>
          <w:szCs w:val="24"/>
        </w:rPr>
        <w:t>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652145">
        <w:rPr>
          <w:rFonts w:ascii="Times New Roman" w:eastAsia="Times New Roman" w:hAnsi="Times New Roman"/>
          <w:sz w:val="24"/>
          <w:szCs w:val="24"/>
        </w:rPr>
        <w:t>м</w:t>
      </w:r>
      <w:r w:rsidRPr="00445035">
        <w:rPr>
          <w:rFonts w:ascii="Times New Roman" w:eastAsia="Times New Roman" w:hAnsi="Times New Roman"/>
          <w:sz w:val="24"/>
          <w:szCs w:val="24"/>
        </w:rPr>
        <w:t>еждународна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конференция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неприкосновеността,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която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организирана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съвместно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Европейския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надзорен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орган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данните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бюлетина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публикуван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отчет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постигнатите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резултати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сферата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данните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време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652145">
        <w:rPr>
          <w:rFonts w:ascii="Times New Roman" w:eastAsia="Times New Roman" w:hAnsi="Times New Roman"/>
          <w:sz w:val="24"/>
          <w:szCs w:val="24"/>
        </w:rPr>
        <w:t>Б</w:t>
      </w:r>
      <w:r w:rsidRPr="00445035">
        <w:rPr>
          <w:rFonts w:ascii="Times New Roman" w:eastAsia="Times New Roman" w:hAnsi="Times New Roman"/>
          <w:sz w:val="24"/>
          <w:szCs w:val="24"/>
        </w:rPr>
        <w:t>ългарското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председателство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Съвета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ЕС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5361E207" w14:textId="1A0D1393" w:rsidR="001D74F3" w:rsidRPr="00445035" w:rsidRDefault="001D74F3" w:rsidP="00991DF6">
      <w:pPr>
        <w:widowControl w:val="0"/>
        <w:tabs>
          <w:tab w:val="left" w:pos="993"/>
        </w:tabs>
        <w:suppressAutoHyphens w:val="0"/>
        <w:autoSpaceDN/>
        <w:spacing w:after="0" w:line="360" w:lineRule="auto"/>
        <w:ind w:right="-109" w:firstLine="567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</w:rPr>
        <w:t>Регулярно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бюлетина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публикуват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решения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становища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обща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статистика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контролната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дейност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</w:rPr>
        <w:t>През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2018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</w:rPr>
        <w:t>г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</w:rPr>
        <w:t>са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публикувани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три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статии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членове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-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„Общ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регламент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="00D65A38" w:rsidRPr="00445035">
        <w:rPr>
          <w:rFonts w:ascii="Times New Roman" w:eastAsia="Times New Roman" w:hAnsi="Times New Roman"/>
          <w:sz w:val="24"/>
          <w:szCs w:val="24"/>
        </w:rPr>
        <w:t>–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нови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предизвикателства</w:t>
      </w:r>
      <w:r w:rsidR="001F69D4" w:rsidRPr="00445035">
        <w:rPr>
          <w:rFonts w:ascii="Times New Roman" w:eastAsia="Times New Roman" w:hAnsi="Times New Roman"/>
          <w:sz w:val="24"/>
          <w:szCs w:val="24"/>
        </w:rPr>
        <w:t>“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„Практическо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lastRenderedPageBreak/>
        <w:t>ръководство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сигурност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обработката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лични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данни</w:t>
      </w:r>
      <w:r w:rsidR="001F69D4" w:rsidRPr="00445035">
        <w:rPr>
          <w:rFonts w:ascii="Times New Roman" w:eastAsia="Times New Roman" w:hAnsi="Times New Roman"/>
          <w:sz w:val="24"/>
          <w:szCs w:val="24"/>
        </w:rPr>
        <w:t>“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проф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</w:rPr>
        <w:t>д</w:t>
      </w:r>
      <w:r w:rsidR="00652145">
        <w:rPr>
          <w:rFonts w:ascii="Times New Roman" w:eastAsia="Times New Roman" w:hAnsi="Times New Roman"/>
          <w:sz w:val="24"/>
          <w:szCs w:val="24"/>
        </w:rPr>
        <w:t>тн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Веселин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Целков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„Защитата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като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право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личността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гражданина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история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неговото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утвърждаване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Европа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и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България</w:t>
      </w:r>
      <w:r w:rsidR="001F69D4" w:rsidRPr="00445035">
        <w:rPr>
          <w:rFonts w:ascii="Times New Roman" w:eastAsia="Times New Roman" w:hAnsi="Times New Roman"/>
          <w:sz w:val="24"/>
          <w:szCs w:val="24"/>
        </w:rPr>
        <w:t>“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от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Цанко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</w:rPr>
        <w:t>Цолов</w:t>
      </w:r>
      <w:r w:rsidR="00F5039B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D290A92" w14:textId="3F122EB1" w:rsidR="001D74F3" w:rsidRPr="00445035" w:rsidRDefault="001D74F3" w:rsidP="00991DF6">
      <w:pPr>
        <w:widowControl w:val="0"/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организация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обществения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сектор,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поради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Закона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достъп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обществена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задължение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публикува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отворен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машинночетим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формат,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позволяващ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повторна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употреба,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публичната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която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събира,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създава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обработва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До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25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май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продължава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започналото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2016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публикуване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Портала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отворени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събирана,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създавана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поддържана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публична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обществен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интерес,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повторно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използване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добавена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стойност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</w:rPr>
        <w:t>–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списъци,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извадка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регистрите,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свързани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регистрацията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АЛД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След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25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май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това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публикуване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прекратено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поради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отпадане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нормативното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задължение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поддържане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тези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регистри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Към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момента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Портала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отворените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публикувана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отпратка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към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раздела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„Архив</w:t>
      </w:r>
      <w:r w:rsidR="001F69D4" w:rsidRPr="00445035">
        <w:rPr>
          <w:rFonts w:ascii="Times New Roman" w:hAnsi="Times New Roman"/>
          <w:sz w:val="24"/>
          <w:szCs w:val="24"/>
        </w:rPr>
        <w:t>“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сайта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който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предоставена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окончателна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неподлежаща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по-нататъшно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поддържане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актуализиране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архивна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стойност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регистрацията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АЛД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1174667A" w14:textId="05245E76" w:rsidR="00E25ECA" w:rsidRPr="00445035" w:rsidRDefault="009671B3" w:rsidP="00991DF6">
      <w:pPr>
        <w:suppressAutoHyphens w:val="0"/>
        <w:autoSpaceDN/>
        <w:spacing w:after="120" w:line="360" w:lineRule="auto"/>
        <w:ind w:firstLine="70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25DF8" w:rsidRPr="00445035">
        <w:rPr>
          <w:rFonts w:ascii="Times New Roman" w:eastAsia="Times New Roman" w:hAnsi="Times New Roman"/>
          <w:sz w:val="24"/>
          <w:szCs w:val="24"/>
          <w:lang w:eastAsia="bg-BG"/>
        </w:rPr>
        <w:t>цялостната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25DF8" w:rsidRPr="00445035">
        <w:rPr>
          <w:rFonts w:ascii="Times New Roman" w:eastAsia="Times New Roman" w:hAnsi="Times New Roman"/>
          <w:sz w:val="24"/>
          <w:szCs w:val="24"/>
          <w:lang w:eastAsia="bg-BG"/>
        </w:rPr>
        <w:t>си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политика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25DF8" w:rsidRPr="00445035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изчерпателно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открито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предоставяне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информация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както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дейността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Комисията,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така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относно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процесите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новостите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сферата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52145">
        <w:rPr>
          <w:rFonts w:ascii="Times New Roman" w:eastAsia="Times New Roman" w:hAnsi="Times New Roman"/>
          <w:sz w:val="24"/>
          <w:szCs w:val="24"/>
          <w:lang w:eastAsia="bg-BG"/>
        </w:rPr>
        <w:t>данни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25DF8"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607B3" w:rsidRPr="00445035">
        <w:rPr>
          <w:rFonts w:ascii="Times New Roman" w:eastAsia="Times New Roman" w:hAnsi="Times New Roman"/>
          <w:sz w:val="24"/>
          <w:szCs w:val="24"/>
          <w:lang w:eastAsia="bg-BG"/>
        </w:rPr>
        <w:t>получава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607B3" w:rsidRPr="00445035">
        <w:rPr>
          <w:rFonts w:ascii="Times New Roman" w:eastAsia="Times New Roman" w:hAnsi="Times New Roman"/>
          <w:sz w:val="24"/>
          <w:szCs w:val="24"/>
          <w:lang w:eastAsia="bg-BG"/>
        </w:rPr>
        <w:t>награда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52145">
        <w:rPr>
          <w:rFonts w:ascii="Times New Roman" w:eastAsia="Times New Roman" w:hAnsi="Times New Roman"/>
          <w:sz w:val="24"/>
          <w:szCs w:val="24"/>
          <w:lang w:eastAsia="bg-BG"/>
        </w:rPr>
        <w:t>ф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ондация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„Граждани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срещу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52145" w:rsidRPr="00445035">
        <w:rPr>
          <w:rFonts w:ascii="Times New Roman" w:eastAsia="Times New Roman" w:hAnsi="Times New Roman"/>
          <w:sz w:val="24"/>
          <w:szCs w:val="24"/>
          <w:lang w:eastAsia="bg-BG"/>
        </w:rPr>
        <w:t xml:space="preserve">бюрокрацията”.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2018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. </w:t>
      </w:r>
      <w:r w:rsidR="009F7AAB"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отличена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категория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„Прозрачност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bCs/>
          <w:sz w:val="24"/>
          <w:szCs w:val="24"/>
          <w:lang w:eastAsia="bg-BG"/>
        </w:rPr>
        <w:t>управлението”</w:t>
      </w:r>
      <w:r w:rsidR="00F503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връчването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грамота</w:t>
      </w:r>
      <w:r w:rsidR="00E607B3" w:rsidRPr="00445035">
        <w:rPr>
          <w:rFonts w:ascii="Times New Roman" w:eastAsia="Times New Roman" w:hAnsi="Times New Roman"/>
          <w:sz w:val="24"/>
          <w:szCs w:val="24"/>
          <w:lang w:eastAsia="bg-BG"/>
        </w:rPr>
        <w:t>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управителят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52145">
        <w:rPr>
          <w:rFonts w:ascii="Times New Roman" w:eastAsia="Times New Roman" w:hAnsi="Times New Roman"/>
          <w:sz w:val="24"/>
          <w:szCs w:val="24"/>
          <w:lang w:eastAsia="bg-BG"/>
        </w:rPr>
        <w:t>ф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ондацията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607B3" w:rsidRPr="00445035">
        <w:rPr>
          <w:rFonts w:ascii="Times New Roman" w:eastAsia="Times New Roman" w:hAnsi="Times New Roman"/>
          <w:sz w:val="24"/>
          <w:szCs w:val="24"/>
          <w:lang w:eastAsia="bg-BG"/>
        </w:rPr>
        <w:t>г-н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Стефан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Христов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подчертава,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че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ефикасно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средство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постигане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обществена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информираност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регулярното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издаване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електронен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Информационен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бюлетин,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който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отразяват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решенията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становищата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Комисията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E74342" w:rsidRPr="00445035">
        <w:rPr>
          <w:rFonts w:ascii="Times New Roman" w:eastAsia="Times New Roman" w:hAnsi="Times New Roman"/>
          <w:sz w:val="24"/>
          <w:szCs w:val="24"/>
          <w:lang w:eastAsia="bg-BG"/>
        </w:rPr>
        <w:t>Това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74342"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74342" w:rsidRPr="00445035">
        <w:rPr>
          <w:rFonts w:ascii="Times New Roman" w:eastAsia="Times New Roman" w:hAnsi="Times New Roman"/>
          <w:sz w:val="24"/>
          <w:szCs w:val="24"/>
          <w:lang w:eastAsia="bg-BG"/>
        </w:rPr>
        <w:t>третото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74342" w:rsidRPr="00445035">
        <w:rPr>
          <w:rFonts w:ascii="Times New Roman" w:eastAsia="Times New Roman" w:hAnsi="Times New Roman"/>
          <w:sz w:val="24"/>
          <w:szCs w:val="24"/>
          <w:lang w:eastAsia="bg-BG"/>
        </w:rPr>
        <w:t>поредно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74342" w:rsidRPr="00445035">
        <w:rPr>
          <w:rFonts w:ascii="Times New Roman" w:eastAsia="Times New Roman" w:hAnsi="Times New Roman"/>
          <w:sz w:val="24"/>
          <w:szCs w:val="24"/>
          <w:lang w:eastAsia="bg-BG"/>
        </w:rPr>
        <w:t>признание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74342"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74342" w:rsidRPr="00445035">
        <w:rPr>
          <w:rFonts w:ascii="Times New Roman" w:eastAsia="Times New Roman" w:hAnsi="Times New Roman"/>
          <w:sz w:val="24"/>
          <w:szCs w:val="24"/>
          <w:lang w:eastAsia="bg-BG"/>
        </w:rPr>
        <w:t>КЗЛД,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74342" w:rsidRPr="00445035">
        <w:rPr>
          <w:rFonts w:ascii="Times New Roman" w:eastAsia="Times New Roman" w:hAnsi="Times New Roman"/>
          <w:sz w:val="24"/>
          <w:szCs w:val="24"/>
          <w:lang w:eastAsia="bg-BG"/>
        </w:rPr>
        <w:t>която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74342" w:rsidRPr="00445035">
        <w:rPr>
          <w:rFonts w:ascii="Times New Roman" w:eastAsia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74342" w:rsidRPr="00445035">
        <w:rPr>
          <w:rFonts w:ascii="Times New Roman" w:eastAsia="Times New Roman" w:hAnsi="Times New Roman"/>
          <w:sz w:val="24"/>
          <w:szCs w:val="24"/>
          <w:lang w:eastAsia="bg-BG"/>
        </w:rPr>
        <w:t>2017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E74342" w:rsidRPr="00445035">
        <w:rPr>
          <w:rFonts w:ascii="Times New Roman" w:eastAsia="Times New Roman" w:hAnsi="Times New Roman"/>
          <w:sz w:val="24"/>
          <w:szCs w:val="24"/>
          <w:lang w:eastAsia="bg-BG"/>
        </w:rPr>
        <w:t>получава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74342" w:rsidRPr="00445035">
        <w:rPr>
          <w:rFonts w:ascii="Times New Roman" w:eastAsia="Times New Roman" w:hAnsi="Times New Roman"/>
          <w:sz w:val="24"/>
          <w:szCs w:val="24"/>
          <w:lang w:eastAsia="bg-BG"/>
        </w:rPr>
        <w:t>отличието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74342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52145">
        <w:rPr>
          <w:rFonts w:ascii="Times New Roman" w:eastAsia="Times New Roman" w:hAnsi="Times New Roman"/>
          <w:sz w:val="24"/>
          <w:szCs w:val="24"/>
          <w:lang w:eastAsia="bg-BG"/>
        </w:rPr>
        <w:t>ф</w:t>
      </w:r>
      <w:r w:rsidR="00E74342" w:rsidRPr="00445035">
        <w:rPr>
          <w:rFonts w:ascii="Times New Roman" w:eastAsia="Times New Roman" w:hAnsi="Times New Roman"/>
          <w:sz w:val="24"/>
          <w:szCs w:val="24"/>
          <w:lang w:eastAsia="bg-BG"/>
        </w:rPr>
        <w:t>ондацията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74342"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74342" w:rsidRPr="00445035">
        <w:rPr>
          <w:rFonts w:ascii="Times New Roman" w:eastAsia="Times New Roman" w:hAnsi="Times New Roman"/>
          <w:sz w:val="24"/>
          <w:szCs w:val="24"/>
          <w:lang w:eastAsia="bg-BG"/>
        </w:rPr>
        <w:t>„Държавна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74342" w:rsidRPr="00445035">
        <w:rPr>
          <w:rFonts w:ascii="Times New Roman" w:eastAsia="Times New Roman" w:hAnsi="Times New Roman"/>
          <w:sz w:val="24"/>
          <w:szCs w:val="24"/>
          <w:lang w:eastAsia="bg-BG"/>
        </w:rPr>
        <w:t>институция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74342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74342" w:rsidRPr="00445035">
        <w:rPr>
          <w:rFonts w:ascii="Times New Roman" w:eastAsia="Times New Roman" w:hAnsi="Times New Roman"/>
          <w:sz w:val="24"/>
          <w:szCs w:val="24"/>
          <w:lang w:eastAsia="bg-BG"/>
        </w:rPr>
        <w:t>годината”,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74342" w:rsidRPr="00445035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74342" w:rsidRPr="00445035">
        <w:rPr>
          <w:rFonts w:ascii="Times New Roman" w:eastAsia="Times New Roman" w:hAnsi="Times New Roman"/>
          <w:sz w:val="24"/>
          <w:szCs w:val="24"/>
          <w:lang w:eastAsia="bg-BG"/>
        </w:rPr>
        <w:t>през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74342" w:rsidRPr="00445035">
        <w:rPr>
          <w:rFonts w:ascii="Times New Roman" w:eastAsia="Times New Roman" w:hAnsi="Times New Roman"/>
          <w:sz w:val="24"/>
          <w:szCs w:val="24"/>
          <w:lang w:eastAsia="bg-BG"/>
        </w:rPr>
        <w:t>2016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F0B" w:rsidRPr="00445035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652145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="00E74342" w:rsidRPr="004450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74342" w:rsidRPr="00445035">
        <w:rPr>
          <w:rFonts w:ascii="Times New Roman" w:eastAsia="Times New Roman" w:hAnsi="Times New Roman"/>
          <w:sz w:val="24"/>
          <w:szCs w:val="24"/>
          <w:lang w:eastAsia="bg-BG"/>
        </w:rPr>
        <w:t>„Най-добро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74342" w:rsidRPr="00445035">
        <w:rPr>
          <w:rFonts w:ascii="Times New Roman" w:eastAsia="Times New Roman" w:hAnsi="Times New Roman"/>
          <w:sz w:val="24"/>
          <w:szCs w:val="24"/>
          <w:lang w:eastAsia="bg-BG"/>
        </w:rPr>
        <w:t>обслужване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74342"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74342" w:rsidRPr="00445035">
        <w:rPr>
          <w:rFonts w:ascii="Times New Roman" w:eastAsia="Times New Roman" w:hAnsi="Times New Roman"/>
          <w:sz w:val="24"/>
          <w:szCs w:val="24"/>
          <w:lang w:eastAsia="bg-BG"/>
        </w:rPr>
        <w:t>гражданите”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E25ECA" w:rsidRPr="00445035">
        <w:rPr>
          <w:rFonts w:ascii="Times New Roman" w:eastAsia="Times New Roman" w:hAnsi="Times New Roman"/>
          <w:sz w:val="24"/>
          <w:szCs w:val="24"/>
          <w:lang w:eastAsia="bg-BG"/>
        </w:rPr>
        <w:br w:type="page"/>
      </w:r>
    </w:p>
    <w:p w14:paraId="5BF4E2DD" w14:textId="1F9EA2A0" w:rsidR="003B64B9" w:rsidRPr="00445035" w:rsidRDefault="00023D99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445035">
        <w:rPr>
          <w:rFonts w:ascii="Times New Roman" w:hAnsi="Times New Roman"/>
          <w:b/>
          <w:sz w:val="24"/>
          <w:szCs w:val="24"/>
        </w:rPr>
        <w:lastRenderedPageBreak/>
        <w:t>XIII</w:t>
      </w:r>
      <w:r w:rsidR="00F5039B">
        <w:rPr>
          <w:rFonts w:ascii="Times New Roman" w:hAnsi="Times New Roman"/>
          <w:b/>
          <w:sz w:val="24"/>
          <w:szCs w:val="24"/>
        </w:rPr>
        <w:t xml:space="preserve">. </w:t>
      </w:r>
      <w:r w:rsidRPr="00445035">
        <w:rPr>
          <w:rFonts w:ascii="Times New Roman" w:hAnsi="Times New Roman"/>
          <w:b/>
          <w:sz w:val="24"/>
          <w:szCs w:val="24"/>
        </w:rPr>
        <w:t>АДМИНИСТРАТИВЕН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КАПАЦИТЕТ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ФИНАНСОВИ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РЕСУРСИ</w:t>
      </w:r>
    </w:p>
    <w:p w14:paraId="77B33E73" w14:textId="5F489468" w:rsidR="00DC1200" w:rsidRPr="00445035" w:rsidRDefault="00DC1200" w:rsidP="006D2A6D">
      <w:pPr>
        <w:numPr>
          <w:ilvl w:val="0"/>
          <w:numId w:val="7"/>
        </w:numPr>
        <w:tabs>
          <w:tab w:val="left" w:pos="993"/>
        </w:tabs>
        <w:suppressAutoHyphens w:val="0"/>
        <w:autoSpaceDN/>
        <w:spacing w:after="0" w:line="360" w:lineRule="auto"/>
        <w:ind w:left="0" w:right="-109" w:firstLine="567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445035">
        <w:rPr>
          <w:rFonts w:ascii="Times New Roman" w:hAnsi="Times New Roman"/>
          <w:b/>
          <w:sz w:val="24"/>
          <w:szCs w:val="24"/>
        </w:rPr>
        <w:t>Административен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капацитет</w:t>
      </w:r>
      <w:r w:rsidR="00652145">
        <w:rPr>
          <w:rFonts w:ascii="Times New Roman" w:hAnsi="Times New Roman"/>
          <w:b/>
          <w:sz w:val="24"/>
          <w:szCs w:val="24"/>
        </w:rPr>
        <w:t>.</w:t>
      </w:r>
    </w:p>
    <w:p w14:paraId="326FC221" w14:textId="70A3161D" w:rsidR="00DC1200" w:rsidRPr="00445035" w:rsidRDefault="00DC1200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Способността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административна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структура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изпълнява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нормативно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възложените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52145">
        <w:rPr>
          <w:rFonts w:ascii="Times New Roman" w:eastAsia="Times New Roman" w:hAnsi="Times New Roman"/>
          <w:sz w:val="24"/>
          <w:szCs w:val="24"/>
          <w:lang w:eastAsia="bg-BG"/>
        </w:rPr>
        <w:t>ѝ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задачи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отговори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обществените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очаквания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към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нея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неразривно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свързана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професионализма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мотивацията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нейните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служители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Осигуряването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административен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капацитет,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който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КЗЛД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изпълнява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адекватно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своите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функции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надзорен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орган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постига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своята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мисия</w:t>
      </w:r>
      <w:r w:rsidR="00652145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постоянен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целенасочен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t>процес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14:paraId="04774BAD" w14:textId="40529623" w:rsidR="00DC1200" w:rsidRPr="00445035" w:rsidRDefault="00DC1200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Към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края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отчетния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период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9F7AAB"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работят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51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служители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служебно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правоотношение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трудово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(в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това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число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52145">
        <w:rPr>
          <w:rFonts w:ascii="Times New Roman" w:hAnsi="Times New Roman"/>
          <w:sz w:val="24"/>
          <w:szCs w:val="24"/>
        </w:rPr>
        <w:t>п</w:t>
      </w:r>
      <w:r w:rsidRPr="00445035">
        <w:rPr>
          <w:rFonts w:ascii="Times New Roman" w:hAnsi="Times New Roman"/>
          <w:sz w:val="24"/>
          <w:szCs w:val="24"/>
        </w:rPr>
        <w:t>редседателят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членовете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КЗЛД)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6F9EDD99" w14:textId="2838375B" w:rsidR="00DC1200" w:rsidRPr="00445035" w:rsidRDefault="00DC1200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периода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януари–декември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12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служители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повишени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ранг,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5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повишени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длъжност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3CA827CD" w14:textId="00CC8FAB" w:rsidR="00DC1200" w:rsidRPr="00445035" w:rsidRDefault="00DC1200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Намирането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набирането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експертите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реализира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според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изискванията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Закона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държавния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служител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1A0BA8A2" w14:textId="7FFD23D6" w:rsidR="00DC1200" w:rsidRPr="00445035" w:rsidRDefault="00F5039B" w:rsidP="006D2A6D">
      <w:pPr>
        <w:numPr>
          <w:ilvl w:val="0"/>
          <w:numId w:val="8"/>
        </w:numPr>
        <w:tabs>
          <w:tab w:val="left" w:pos="993"/>
        </w:tabs>
        <w:suppressAutoHyphens w:val="0"/>
        <w:autoSpaceDN/>
        <w:spacing w:after="0" w:line="360" w:lineRule="auto"/>
        <w:ind w:left="0" w:right="-109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1200" w:rsidRPr="00445035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 xml:space="preserve"> </w:t>
      </w:r>
      <w:r w:rsidR="00DC1200" w:rsidRPr="004450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DC1200" w:rsidRPr="00445035">
        <w:rPr>
          <w:rFonts w:ascii="Times New Roman" w:hAnsi="Times New Roman"/>
          <w:sz w:val="24"/>
          <w:szCs w:val="24"/>
        </w:rPr>
        <w:t>обявени</w:t>
      </w:r>
      <w:r>
        <w:rPr>
          <w:rFonts w:ascii="Times New Roman" w:hAnsi="Times New Roman"/>
          <w:sz w:val="24"/>
          <w:szCs w:val="24"/>
        </w:rPr>
        <w:t xml:space="preserve"> </w:t>
      </w:r>
      <w:r w:rsidR="00DC1200" w:rsidRPr="00445035"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 xml:space="preserve"> </w:t>
      </w:r>
      <w:r w:rsidR="00DC1200" w:rsidRPr="0044503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DC1200" w:rsidRPr="00445035">
        <w:rPr>
          <w:rFonts w:ascii="Times New Roman" w:hAnsi="Times New Roman"/>
          <w:sz w:val="24"/>
          <w:szCs w:val="24"/>
        </w:rPr>
        <w:t>конкурсни</w:t>
      </w:r>
      <w:r>
        <w:rPr>
          <w:rFonts w:ascii="Times New Roman" w:hAnsi="Times New Roman"/>
          <w:sz w:val="24"/>
          <w:szCs w:val="24"/>
        </w:rPr>
        <w:t xml:space="preserve"> </w:t>
      </w:r>
      <w:r w:rsidR="00DC1200" w:rsidRPr="00445035">
        <w:rPr>
          <w:rFonts w:ascii="Times New Roman" w:hAnsi="Times New Roman"/>
          <w:sz w:val="24"/>
          <w:szCs w:val="24"/>
        </w:rPr>
        <w:t>процедури</w:t>
      </w:r>
      <w:r>
        <w:rPr>
          <w:rFonts w:ascii="Times New Roman" w:hAnsi="Times New Roman"/>
          <w:sz w:val="24"/>
          <w:szCs w:val="24"/>
        </w:rPr>
        <w:t xml:space="preserve"> </w:t>
      </w:r>
      <w:r w:rsidR="00DC1200" w:rsidRPr="0044503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DC1200" w:rsidRPr="00445035">
        <w:rPr>
          <w:rFonts w:ascii="Times New Roman" w:hAnsi="Times New Roman"/>
          <w:sz w:val="24"/>
          <w:szCs w:val="24"/>
        </w:rPr>
        <w:t>заемане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DC1200" w:rsidRPr="0044503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DC1200" w:rsidRPr="00445035">
        <w:rPr>
          <w:rFonts w:ascii="Times New Roman" w:hAnsi="Times New Roman"/>
          <w:sz w:val="24"/>
          <w:szCs w:val="24"/>
        </w:rPr>
        <w:t>свободни</w:t>
      </w:r>
      <w:r>
        <w:rPr>
          <w:rFonts w:ascii="Times New Roman" w:hAnsi="Times New Roman"/>
          <w:sz w:val="24"/>
          <w:szCs w:val="24"/>
        </w:rPr>
        <w:t xml:space="preserve"> </w:t>
      </w:r>
      <w:r w:rsidR="00DC1200" w:rsidRPr="00445035">
        <w:rPr>
          <w:rFonts w:ascii="Times New Roman" w:hAnsi="Times New Roman"/>
          <w:sz w:val="24"/>
          <w:szCs w:val="24"/>
        </w:rPr>
        <w:t>длъжности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DC1200" w:rsidRPr="0044503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DC1200" w:rsidRPr="00445035">
        <w:rPr>
          <w:rFonts w:ascii="Times New Roman" w:hAnsi="Times New Roman"/>
          <w:sz w:val="24"/>
          <w:szCs w:val="24"/>
        </w:rPr>
        <w:t>администрацията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DC1200" w:rsidRPr="0044503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DC1200" w:rsidRPr="00445035">
        <w:rPr>
          <w:rFonts w:ascii="Times New Roman" w:hAnsi="Times New Roman"/>
          <w:sz w:val="24"/>
          <w:szCs w:val="24"/>
        </w:rPr>
        <w:t>КЗЛД,</w:t>
      </w:r>
      <w:r>
        <w:rPr>
          <w:rFonts w:ascii="Times New Roman" w:hAnsi="Times New Roman"/>
          <w:sz w:val="24"/>
          <w:szCs w:val="24"/>
        </w:rPr>
        <w:t xml:space="preserve"> </w:t>
      </w:r>
      <w:r w:rsidR="00DC1200" w:rsidRPr="00445035"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hAnsi="Times New Roman"/>
          <w:sz w:val="24"/>
          <w:szCs w:val="24"/>
        </w:rPr>
        <w:t xml:space="preserve"> </w:t>
      </w:r>
      <w:r w:rsidR="00DC1200" w:rsidRPr="0044503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DC1200" w:rsidRPr="0044503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DC1200" w:rsidRPr="00445035">
        <w:rPr>
          <w:rFonts w:ascii="Times New Roman" w:hAnsi="Times New Roman"/>
          <w:sz w:val="24"/>
          <w:szCs w:val="24"/>
        </w:rPr>
        <w:t>тях</w:t>
      </w:r>
      <w:r>
        <w:rPr>
          <w:rFonts w:ascii="Times New Roman" w:hAnsi="Times New Roman"/>
          <w:sz w:val="24"/>
          <w:szCs w:val="24"/>
        </w:rPr>
        <w:t xml:space="preserve"> </w:t>
      </w:r>
      <w:r w:rsidR="00DC1200" w:rsidRPr="00445035"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 xml:space="preserve"> </w:t>
      </w:r>
      <w:r w:rsidR="00DC1200" w:rsidRPr="00445035">
        <w:rPr>
          <w:rFonts w:ascii="Times New Roman" w:hAnsi="Times New Roman"/>
          <w:sz w:val="24"/>
          <w:szCs w:val="24"/>
        </w:rPr>
        <w:t>приключили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DC1200" w:rsidRPr="0044503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DC1200" w:rsidRPr="00445035">
        <w:rPr>
          <w:rFonts w:ascii="Times New Roman" w:hAnsi="Times New Roman"/>
          <w:sz w:val="24"/>
          <w:szCs w:val="24"/>
        </w:rPr>
        <w:t>назначаване,</w:t>
      </w:r>
      <w:r>
        <w:rPr>
          <w:rFonts w:ascii="Times New Roman" w:hAnsi="Times New Roman"/>
          <w:sz w:val="24"/>
          <w:szCs w:val="24"/>
        </w:rPr>
        <w:t xml:space="preserve"> </w:t>
      </w:r>
      <w:r w:rsidR="00DC1200" w:rsidRPr="0044503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DC1200" w:rsidRPr="0044503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DC1200" w:rsidRPr="00445035"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 xml:space="preserve"> </w:t>
      </w:r>
      <w:r w:rsidR="00DC1200" w:rsidRPr="00445035">
        <w:rPr>
          <w:rFonts w:ascii="Times New Roman" w:hAnsi="Times New Roman"/>
          <w:sz w:val="24"/>
          <w:szCs w:val="24"/>
        </w:rPr>
        <w:t>прекратени</w:t>
      </w:r>
      <w:r>
        <w:rPr>
          <w:rFonts w:ascii="Times New Roman" w:hAnsi="Times New Roman"/>
          <w:sz w:val="24"/>
          <w:szCs w:val="24"/>
        </w:rPr>
        <w:t xml:space="preserve"> </w:t>
      </w:r>
      <w:r w:rsidR="00DC1200" w:rsidRPr="00445035">
        <w:rPr>
          <w:rFonts w:ascii="Times New Roman" w:hAnsi="Times New Roman"/>
          <w:sz w:val="24"/>
          <w:szCs w:val="24"/>
        </w:rPr>
        <w:t>поради</w:t>
      </w:r>
      <w:r>
        <w:rPr>
          <w:rFonts w:ascii="Times New Roman" w:hAnsi="Times New Roman"/>
          <w:sz w:val="24"/>
          <w:szCs w:val="24"/>
        </w:rPr>
        <w:t xml:space="preserve"> </w:t>
      </w:r>
      <w:r w:rsidR="00DC1200" w:rsidRPr="00445035">
        <w:rPr>
          <w:rFonts w:ascii="Times New Roman" w:hAnsi="Times New Roman"/>
          <w:sz w:val="24"/>
          <w:szCs w:val="24"/>
        </w:rPr>
        <w:t>липса</w:t>
      </w:r>
      <w:r>
        <w:rPr>
          <w:rFonts w:ascii="Times New Roman" w:hAnsi="Times New Roman"/>
          <w:sz w:val="24"/>
          <w:szCs w:val="24"/>
        </w:rPr>
        <w:t xml:space="preserve"> </w:t>
      </w:r>
      <w:r w:rsidR="00DC1200" w:rsidRPr="0044503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DC1200" w:rsidRPr="00445035">
        <w:rPr>
          <w:rFonts w:ascii="Times New Roman" w:hAnsi="Times New Roman"/>
          <w:sz w:val="24"/>
          <w:szCs w:val="24"/>
        </w:rPr>
        <w:t>кандидати,</w:t>
      </w:r>
      <w:r>
        <w:rPr>
          <w:rFonts w:ascii="Times New Roman" w:hAnsi="Times New Roman"/>
          <w:sz w:val="24"/>
          <w:szCs w:val="24"/>
        </w:rPr>
        <w:t xml:space="preserve"> </w:t>
      </w:r>
      <w:r w:rsidR="00DC1200" w:rsidRPr="00445035">
        <w:rPr>
          <w:rFonts w:ascii="Times New Roman" w:hAnsi="Times New Roman"/>
          <w:sz w:val="24"/>
          <w:szCs w:val="24"/>
        </w:rPr>
        <w:t>отговарящи</w:t>
      </w:r>
      <w:r>
        <w:rPr>
          <w:rFonts w:ascii="Times New Roman" w:hAnsi="Times New Roman"/>
          <w:sz w:val="24"/>
          <w:szCs w:val="24"/>
        </w:rPr>
        <w:t xml:space="preserve"> </w:t>
      </w:r>
      <w:r w:rsidR="00DC1200" w:rsidRPr="0044503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DC1200" w:rsidRPr="00445035">
        <w:rPr>
          <w:rFonts w:ascii="Times New Roman" w:hAnsi="Times New Roman"/>
          <w:sz w:val="24"/>
          <w:szCs w:val="24"/>
        </w:rPr>
        <w:t>условията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DC1200" w:rsidRPr="0044503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DC1200" w:rsidRPr="00445035">
        <w:rPr>
          <w:rFonts w:ascii="Times New Roman" w:hAnsi="Times New Roman"/>
          <w:sz w:val="24"/>
          <w:szCs w:val="24"/>
        </w:rPr>
        <w:t>назначаване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C511B6E" w14:textId="699CA499" w:rsidR="00DC1200" w:rsidRPr="00445035" w:rsidRDefault="00DC1200" w:rsidP="006D2A6D">
      <w:pPr>
        <w:numPr>
          <w:ilvl w:val="0"/>
          <w:numId w:val="8"/>
        </w:numPr>
        <w:tabs>
          <w:tab w:val="left" w:pos="993"/>
        </w:tabs>
        <w:suppressAutoHyphens w:val="0"/>
        <w:autoSpaceDN/>
        <w:spacing w:after="0" w:line="360" w:lineRule="auto"/>
        <w:ind w:left="0" w:right="-109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Мобилност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</w:rPr>
        <w:t>–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преминаване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държавна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служба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друга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администрация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тристранно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споразумение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-</w:t>
      </w:r>
      <w:r w:rsidR="00F5039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обявени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7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процедури,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които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имало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подадени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документи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3EF7F633" w14:textId="04A6AE14" w:rsidR="00DC1200" w:rsidRPr="00445035" w:rsidRDefault="00DC1200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обучението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служителите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нейната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администрация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важен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елемент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управлението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човешките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ресурси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отчетния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период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служителите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повишили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професионалната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квалификация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участие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108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курса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44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обучения,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проведени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основно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Института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публична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администрация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Дипломатическия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институт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към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Министерство</w:t>
      </w:r>
      <w:r w:rsidR="00652145">
        <w:rPr>
          <w:rFonts w:ascii="Times New Roman" w:hAnsi="Times New Roman"/>
          <w:sz w:val="24"/>
          <w:szCs w:val="24"/>
        </w:rPr>
        <w:t>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външните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работи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Задължително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обучение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преминали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4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новоназначени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държавни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служители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</w:t>
      </w:r>
      <w:r w:rsidR="00652145">
        <w:rPr>
          <w:rFonts w:ascii="Times New Roman" w:hAnsi="Times New Roman"/>
          <w:sz w:val="24"/>
          <w:szCs w:val="24"/>
        </w:rPr>
        <w:t>-ма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назначени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първи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път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ръководна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длъжност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49ACDB2B" w14:textId="11D48B8E" w:rsidR="00DC1200" w:rsidRPr="00445035" w:rsidRDefault="00DC1200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Прави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впечатление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голямото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текучество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кадри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последните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две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години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Влизането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сила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регламент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2671F"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2671F"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2671F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2671F"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въведеното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него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задължение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голям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брой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27198" w:rsidRPr="00445035">
        <w:rPr>
          <w:rFonts w:ascii="Times New Roman" w:hAnsi="Times New Roman"/>
          <w:sz w:val="24"/>
          <w:szCs w:val="24"/>
        </w:rPr>
        <w:t>АЛД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определят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629F6" w:rsidRPr="00445035">
        <w:rPr>
          <w:rFonts w:ascii="Times New Roman" w:hAnsi="Times New Roman"/>
          <w:sz w:val="24"/>
          <w:szCs w:val="24"/>
        </w:rPr>
        <w:t>ДЛЗД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предизвик</w:t>
      </w:r>
      <w:r w:rsidR="00652145">
        <w:rPr>
          <w:rFonts w:ascii="Times New Roman" w:hAnsi="Times New Roman"/>
          <w:sz w:val="24"/>
          <w:szCs w:val="24"/>
        </w:rPr>
        <w:t>в</w:t>
      </w:r>
      <w:r w:rsidRPr="00445035">
        <w:rPr>
          <w:rFonts w:ascii="Times New Roman" w:hAnsi="Times New Roman"/>
          <w:sz w:val="24"/>
          <w:szCs w:val="24"/>
        </w:rPr>
        <w:t>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повишено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търсене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(във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всички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сфери)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експерти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високи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професионални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познания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процесите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дове</w:t>
      </w:r>
      <w:r w:rsidR="00652145">
        <w:rPr>
          <w:rFonts w:ascii="Times New Roman" w:hAnsi="Times New Roman"/>
          <w:sz w:val="24"/>
          <w:szCs w:val="24"/>
        </w:rPr>
        <w:t>жда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напускането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водещи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експерти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привлечени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по-доброто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заплащане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частния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сектор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52145" w:rsidRPr="00445035">
        <w:rPr>
          <w:rFonts w:ascii="Times New Roman" w:hAnsi="Times New Roman"/>
          <w:sz w:val="24"/>
          <w:szCs w:val="24"/>
        </w:rPr>
        <w:t>24</w:t>
      </w:r>
      <w:r w:rsidR="00652145">
        <w:rPr>
          <w:rFonts w:ascii="Times New Roman" w:hAnsi="Times New Roman"/>
          <w:sz w:val="24"/>
          <w:szCs w:val="24"/>
        </w:rPr>
        <w:t>.05.2016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(влизането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сила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Регламента)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края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9F7AAB"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напуснали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29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служители,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назначените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този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период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само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18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отчетния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период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назначени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12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служители,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тях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10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служебно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правоотношение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</w:t>
      </w:r>
      <w:r w:rsidR="00652145">
        <w:rPr>
          <w:rFonts w:ascii="Times New Roman" w:hAnsi="Times New Roman"/>
          <w:sz w:val="24"/>
          <w:szCs w:val="24"/>
        </w:rPr>
        <w:t>-ма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трудово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Прекратени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правоотношенията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13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служители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0760D5E5" w14:textId="6673915D" w:rsidR="00DC1200" w:rsidRPr="00445035" w:rsidRDefault="00DC1200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lastRenderedPageBreak/>
        <w:t>Към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момента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9F7AAB"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разполага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нужните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финансови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ресурси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задържане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своите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експерти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повишение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възнагражденията,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поставя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риск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само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протичането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нормалните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административни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процеси,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цялостното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прилагане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законодателството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сферата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Този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процес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отлив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кадри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предимно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специализираната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администрация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води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рязкото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ескалиране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натовареността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останалите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служители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</w:rPr>
        <w:t>–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ръст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задачите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5-6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пъти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повече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намален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количествен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състав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експертите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нови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функции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задачи,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произтичащи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регламент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2671F"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2671F" w:rsidRPr="00445035">
        <w:rPr>
          <w:rFonts w:ascii="Times New Roman" w:hAnsi="Times New Roman"/>
          <w:sz w:val="24"/>
          <w:szCs w:val="24"/>
        </w:rPr>
        <w:t>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28FA5A6E" w14:textId="22BF6A41" w:rsidR="00DC1200" w:rsidRPr="00445035" w:rsidRDefault="00DC1200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Въпреки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няма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официално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въведена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практика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провеждане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интервю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служителите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напускане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цел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изясняване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мотивите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търсене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друга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работа,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може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приеме,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основните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причини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това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възможността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нова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работа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по-добри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финансови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параметри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по-удобна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локация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Особено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голямо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текучеството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служители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една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дирекциите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специализираната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администрация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</w:rPr>
        <w:t>–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дирекция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„Правни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производства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надзор</w:t>
      </w:r>
      <w:r w:rsidR="005D127F">
        <w:rPr>
          <w:rFonts w:ascii="Times New Roman" w:hAnsi="Times New Roman"/>
          <w:sz w:val="24"/>
          <w:szCs w:val="24"/>
        </w:rPr>
        <w:t>”.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отчита,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работата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това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административно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звено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натоварена,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специфична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висококвалифицирана,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основните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относими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причини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„текучество</w:t>
      </w:r>
      <w:r w:rsidR="001F69D4" w:rsidRPr="00445035">
        <w:rPr>
          <w:rFonts w:ascii="Times New Roman" w:hAnsi="Times New Roman"/>
          <w:sz w:val="24"/>
          <w:szCs w:val="24"/>
        </w:rPr>
        <w:t>“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следните:</w:t>
      </w:r>
    </w:p>
    <w:p w14:paraId="276BF632" w14:textId="0CD9163A" w:rsidR="00DC1200" w:rsidRPr="00E20F7C" w:rsidRDefault="00DC1200" w:rsidP="006D2A6D">
      <w:pPr>
        <w:pStyle w:val="ListParagraph"/>
        <w:numPr>
          <w:ilvl w:val="0"/>
          <w:numId w:val="32"/>
        </w:numPr>
        <w:tabs>
          <w:tab w:val="left" w:pos="993"/>
        </w:tabs>
        <w:suppressAutoHyphens w:val="0"/>
        <w:autoSpaceDN/>
        <w:spacing w:after="0" w:line="360" w:lineRule="auto"/>
        <w:ind w:left="0"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20F7C">
        <w:rPr>
          <w:rFonts w:ascii="Times New Roman" w:hAnsi="Times New Roman"/>
          <w:sz w:val="24"/>
          <w:szCs w:val="24"/>
        </w:rPr>
        <w:t>Несъразмерно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по-ниското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възнаграждение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в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държавния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спрямо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това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в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частния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сектор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за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специалистите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с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юридическо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и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ІТ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образование,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каквито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основно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са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необходими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в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дирекцията;</w:t>
      </w:r>
    </w:p>
    <w:p w14:paraId="73D09389" w14:textId="1B702473" w:rsidR="00DC1200" w:rsidRPr="00E20F7C" w:rsidRDefault="00DC1200" w:rsidP="006D2A6D">
      <w:pPr>
        <w:pStyle w:val="ListParagraph"/>
        <w:numPr>
          <w:ilvl w:val="0"/>
          <w:numId w:val="32"/>
        </w:numPr>
        <w:tabs>
          <w:tab w:val="left" w:pos="993"/>
        </w:tabs>
        <w:suppressAutoHyphens w:val="0"/>
        <w:autoSpaceDN/>
        <w:spacing w:after="0" w:line="360" w:lineRule="auto"/>
        <w:ind w:left="0"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20F7C">
        <w:rPr>
          <w:rFonts w:ascii="Times New Roman" w:hAnsi="Times New Roman"/>
          <w:sz w:val="24"/>
          <w:szCs w:val="24"/>
        </w:rPr>
        <w:t>Устойчиво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бързо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увеличение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="005D127F" w:rsidRPr="00E20F7C">
        <w:rPr>
          <w:rFonts w:ascii="Times New Roman" w:hAnsi="Times New Roman"/>
          <w:sz w:val="24"/>
          <w:szCs w:val="24"/>
        </w:rPr>
        <w:t>на натовареността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при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почти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един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и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същ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F7C">
        <w:rPr>
          <w:rFonts w:ascii="Times New Roman" w:hAnsi="Times New Roman"/>
          <w:sz w:val="24"/>
          <w:szCs w:val="24"/>
        </w:rPr>
        <w:t>пероснален</w:t>
      </w:r>
      <w:proofErr w:type="spellEnd"/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състав</w:t>
      </w:r>
      <w:r w:rsidR="00F5039B" w:rsidRPr="00E20F7C">
        <w:rPr>
          <w:rFonts w:ascii="Times New Roman" w:hAnsi="Times New Roman"/>
          <w:sz w:val="24"/>
          <w:szCs w:val="24"/>
        </w:rPr>
        <w:t xml:space="preserve">. </w:t>
      </w:r>
      <w:r w:rsidRPr="00E20F7C">
        <w:rPr>
          <w:rFonts w:ascii="Times New Roman" w:hAnsi="Times New Roman"/>
          <w:sz w:val="24"/>
          <w:szCs w:val="24"/>
        </w:rPr>
        <w:t>В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частност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е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нужно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да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се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посочи,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че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едно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от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административните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звена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в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тази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дирекция,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отдел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ПППП,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е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създадено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в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период,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в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който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натовареността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е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била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в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обработването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до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100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жалби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годишно</w:t>
      </w:r>
      <w:r w:rsidR="00F5039B" w:rsidRPr="00E20F7C">
        <w:rPr>
          <w:rFonts w:ascii="Times New Roman" w:hAnsi="Times New Roman"/>
          <w:sz w:val="24"/>
          <w:szCs w:val="24"/>
        </w:rPr>
        <w:t xml:space="preserve">. </w:t>
      </w:r>
      <w:r w:rsidRPr="00E20F7C">
        <w:rPr>
          <w:rFonts w:ascii="Times New Roman" w:hAnsi="Times New Roman"/>
          <w:sz w:val="24"/>
          <w:szCs w:val="24"/>
        </w:rPr>
        <w:t>През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последните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години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обемът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жалби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е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нараснал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най-малко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5-6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пъти</w:t>
      </w:r>
      <w:r w:rsidR="00F5039B" w:rsidRPr="00E20F7C">
        <w:rPr>
          <w:rFonts w:ascii="Times New Roman" w:hAnsi="Times New Roman"/>
          <w:sz w:val="24"/>
          <w:szCs w:val="24"/>
        </w:rPr>
        <w:t xml:space="preserve">. </w:t>
      </w:r>
      <w:r w:rsidRPr="00E20F7C">
        <w:rPr>
          <w:rFonts w:ascii="Times New Roman" w:hAnsi="Times New Roman"/>
          <w:sz w:val="24"/>
          <w:szCs w:val="24"/>
        </w:rPr>
        <w:t>Посочения</w:t>
      </w:r>
      <w:r w:rsidR="005D127F" w:rsidRPr="00E20F7C">
        <w:rPr>
          <w:rFonts w:ascii="Times New Roman" w:hAnsi="Times New Roman"/>
          <w:sz w:val="24"/>
          <w:szCs w:val="24"/>
        </w:rPr>
        <w:t>т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обем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рефлектира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както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върху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бройката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на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съдебните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дела,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така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и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в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обслужването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на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физически</w:t>
      </w:r>
      <w:r w:rsidR="00F5039B" w:rsidRPr="00E20F7C">
        <w:rPr>
          <w:rFonts w:ascii="Times New Roman" w:hAnsi="Times New Roman"/>
          <w:sz w:val="24"/>
          <w:szCs w:val="24"/>
        </w:rPr>
        <w:t xml:space="preserve"> </w:t>
      </w:r>
      <w:r w:rsidRPr="00E20F7C">
        <w:rPr>
          <w:rFonts w:ascii="Times New Roman" w:hAnsi="Times New Roman"/>
          <w:sz w:val="24"/>
          <w:szCs w:val="24"/>
        </w:rPr>
        <w:t>лица</w:t>
      </w:r>
      <w:r w:rsidR="00F5039B" w:rsidRPr="00E20F7C">
        <w:rPr>
          <w:rFonts w:ascii="Times New Roman" w:hAnsi="Times New Roman"/>
          <w:sz w:val="24"/>
          <w:szCs w:val="24"/>
        </w:rPr>
        <w:t xml:space="preserve">. </w:t>
      </w:r>
    </w:p>
    <w:p w14:paraId="5E09CF0B" w14:textId="77777777" w:rsidR="005D127F" w:rsidRPr="00445035" w:rsidRDefault="005D127F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27D5AF28" w14:textId="3958CD83" w:rsidR="00F636A0" w:rsidRPr="00445035" w:rsidRDefault="00ED566D" w:rsidP="00991DF6">
      <w:pPr>
        <w:tabs>
          <w:tab w:val="left" w:pos="993"/>
        </w:tabs>
        <w:spacing w:line="360" w:lineRule="auto"/>
        <w:ind w:right="-109" w:firstLine="567"/>
        <w:rPr>
          <w:rFonts w:ascii="Times New Roman" w:hAnsi="Times New Roman"/>
          <w:b/>
          <w:sz w:val="24"/>
          <w:szCs w:val="24"/>
        </w:rPr>
      </w:pPr>
      <w:r w:rsidRPr="00445035">
        <w:rPr>
          <w:rFonts w:ascii="Times New Roman" w:hAnsi="Times New Roman"/>
          <w:b/>
          <w:sz w:val="24"/>
          <w:szCs w:val="24"/>
        </w:rPr>
        <w:t>2</w:t>
      </w:r>
      <w:r w:rsidR="00F5039B">
        <w:rPr>
          <w:rFonts w:ascii="Times New Roman" w:hAnsi="Times New Roman"/>
          <w:b/>
          <w:sz w:val="24"/>
          <w:szCs w:val="24"/>
        </w:rPr>
        <w:t xml:space="preserve">. </w:t>
      </w:r>
      <w:r w:rsidR="00F636A0" w:rsidRPr="00445035">
        <w:rPr>
          <w:rFonts w:ascii="Times New Roman" w:hAnsi="Times New Roman"/>
          <w:b/>
          <w:sz w:val="24"/>
          <w:szCs w:val="24"/>
        </w:rPr>
        <w:t>Административно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="00F636A0" w:rsidRPr="00445035">
        <w:rPr>
          <w:rFonts w:ascii="Times New Roman" w:hAnsi="Times New Roman"/>
          <w:b/>
          <w:sz w:val="24"/>
          <w:szCs w:val="24"/>
        </w:rPr>
        <w:t>обслужване</w:t>
      </w:r>
      <w:r w:rsidR="005D127F">
        <w:rPr>
          <w:rFonts w:ascii="Times New Roman" w:hAnsi="Times New Roman"/>
          <w:b/>
          <w:sz w:val="24"/>
          <w:szCs w:val="24"/>
        </w:rPr>
        <w:t>.</w:t>
      </w:r>
    </w:p>
    <w:p w14:paraId="189A5A6E" w14:textId="452171F7" w:rsidR="0078628D" w:rsidRPr="00445035" w:rsidRDefault="0078628D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/>
          <w:sz w:val="24"/>
          <w:szCs w:val="24"/>
        </w:rPr>
      </w:pPr>
      <w:r w:rsidRPr="00445035">
        <w:rPr>
          <w:rFonts w:ascii="Times New Roman" w:hAnsi="Times New Roman"/>
          <w:b/>
          <w:sz w:val="24"/>
          <w:szCs w:val="24"/>
        </w:rPr>
        <w:t>2</w:t>
      </w:r>
      <w:r w:rsidR="005D127F">
        <w:rPr>
          <w:rFonts w:ascii="Times New Roman" w:hAnsi="Times New Roman"/>
          <w:b/>
          <w:sz w:val="24"/>
          <w:szCs w:val="24"/>
        </w:rPr>
        <w:t>.</w:t>
      </w:r>
      <w:r w:rsidRPr="00445035">
        <w:rPr>
          <w:rFonts w:ascii="Times New Roman" w:hAnsi="Times New Roman"/>
          <w:b/>
          <w:sz w:val="24"/>
          <w:szCs w:val="24"/>
        </w:rPr>
        <w:t>1</w:t>
      </w:r>
      <w:r w:rsidR="00F5039B">
        <w:rPr>
          <w:rFonts w:ascii="Times New Roman" w:hAnsi="Times New Roman"/>
          <w:b/>
          <w:sz w:val="24"/>
          <w:szCs w:val="24"/>
        </w:rPr>
        <w:t xml:space="preserve">. </w:t>
      </w:r>
      <w:r w:rsidRPr="00445035">
        <w:rPr>
          <w:rFonts w:ascii="Times New Roman" w:hAnsi="Times New Roman"/>
          <w:b/>
          <w:sz w:val="24"/>
          <w:szCs w:val="24"/>
        </w:rPr>
        <w:t>Обща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информация</w:t>
      </w:r>
      <w:r w:rsidR="005D127F">
        <w:rPr>
          <w:rFonts w:ascii="Times New Roman" w:hAnsi="Times New Roman"/>
          <w:b/>
          <w:sz w:val="24"/>
          <w:szCs w:val="24"/>
        </w:rPr>
        <w:t>.</w:t>
      </w:r>
    </w:p>
    <w:p w14:paraId="4BAD6BF8" w14:textId="07AAA3E8" w:rsidR="00F636A0" w:rsidRPr="00445035" w:rsidRDefault="00F636A0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изпълнение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изискванията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Наредбата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административното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D127F">
        <w:rPr>
          <w:rFonts w:ascii="Times New Roman" w:hAnsi="Times New Roman"/>
          <w:sz w:val="24"/>
          <w:szCs w:val="24"/>
        </w:rPr>
        <w:t>обслужване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потребителите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административните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услуги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осъществяват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контакт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9F7AAB"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Звеното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административно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обслужване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(ЗАО)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Дейността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административно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обслужване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осъществява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пълно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изпълнение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Вътрешните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правила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административното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обслужване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Харта</w:t>
      </w:r>
      <w:r w:rsidR="005D127F">
        <w:rPr>
          <w:rFonts w:ascii="Times New Roman" w:hAnsi="Times New Roman"/>
          <w:sz w:val="24"/>
          <w:szCs w:val="24"/>
        </w:rPr>
        <w:t>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клиента,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които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имат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цел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повишаване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качеството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административните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услуги,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насърчаване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участието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гражданите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служителите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lastRenderedPageBreak/>
        <w:t>обсъждане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услугите,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начина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предоставяне,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необходимото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качество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стандартите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изпълнение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Дейността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осъществява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четирима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служители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условия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непрекъсваем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работен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процес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рамките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работния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ден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При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изпълнение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служебните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D127F">
        <w:rPr>
          <w:rFonts w:ascii="Times New Roman" w:hAnsi="Times New Roman"/>
          <w:sz w:val="24"/>
          <w:szCs w:val="24"/>
        </w:rPr>
        <w:t>задължения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всеки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служител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администрацията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носи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отличителен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знак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снимка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имената,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длъжността,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администрацията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звеното,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към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принадлежи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5713EC26" w14:textId="1F8486E4" w:rsidR="00F636A0" w:rsidRPr="00445035" w:rsidRDefault="00F636A0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отчетния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период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служителите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D127F">
        <w:rPr>
          <w:rFonts w:ascii="Times New Roman" w:hAnsi="Times New Roman"/>
          <w:sz w:val="24"/>
          <w:szCs w:val="24"/>
        </w:rPr>
        <w:t>З</w:t>
      </w:r>
      <w:r w:rsidRPr="00445035">
        <w:rPr>
          <w:rFonts w:ascii="Times New Roman" w:hAnsi="Times New Roman"/>
          <w:sz w:val="24"/>
          <w:szCs w:val="24"/>
        </w:rPr>
        <w:t>веното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административно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обслужване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обработили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17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470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бр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документа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-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писма,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молби,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заявления,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жалби,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вътрешни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документи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др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към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граждани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институции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Системата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документооборот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обработва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всички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документи</w:t>
      </w:r>
      <w:r w:rsidR="005D127F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постъпили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D127F">
        <w:rPr>
          <w:rFonts w:ascii="Times New Roman" w:hAnsi="Times New Roman"/>
          <w:sz w:val="24"/>
          <w:szCs w:val="24"/>
        </w:rPr>
        <w:t>З</w:t>
      </w:r>
      <w:r w:rsidRPr="00445035">
        <w:rPr>
          <w:rFonts w:ascii="Times New Roman" w:hAnsi="Times New Roman"/>
          <w:sz w:val="24"/>
          <w:szCs w:val="24"/>
        </w:rPr>
        <w:t>веното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административно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обслужване,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създадените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правила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сканиране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вход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D127F">
        <w:rPr>
          <w:rFonts w:ascii="Times New Roman" w:hAnsi="Times New Roman"/>
          <w:sz w:val="24"/>
          <w:szCs w:val="24"/>
        </w:rPr>
        <w:t>изход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прозрачността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работата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администрацията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абсолютно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гарантирана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32574C97" w14:textId="51FA9B53" w:rsidR="00F636A0" w:rsidRPr="00445035" w:rsidRDefault="00F636A0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отчетния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период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1</w:t>
      </w:r>
      <w:r w:rsidR="005D127F">
        <w:rPr>
          <w:rFonts w:ascii="Times New Roman" w:hAnsi="Times New Roman"/>
          <w:sz w:val="24"/>
          <w:szCs w:val="24"/>
        </w:rPr>
        <w:t>.</w:t>
      </w:r>
      <w:r w:rsidRPr="00445035">
        <w:rPr>
          <w:rFonts w:ascii="Times New Roman" w:hAnsi="Times New Roman"/>
          <w:sz w:val="24"/>
          <w:szCs w:val="24"/>
        </w:rPr>
        <w:t>01</w:t>
      </w:r>
      <w:r w:rsidR="005D127F">
        <w:rPr>
          <w:rFonts w:ascii="Times New Roman" w:hAnsi="Times New Roman"/>
          <w:sz w:val="24"/>
          <w:szCs w:val="24"/>
        </w:rPr>
        <w:t>.</w:t>
      </w:r>
      <w:r w:rsidRPr="00445035">
        <w:rPr>
          <w:rFonts w:ascii="Times New Roman" w:hAnsi="Times New Roman"/>
          <w:sz w:val="24"/>
          <w:szCs w:val="24"/>
        </w:rPr>
        <w:t>2018</w:t>
      </w:r>
      <w:r w:rsidR="00D65A38" w:rsidRPr="00445035">
        <w:rPr>
          <w:rFonts w:ascii="Times New Roman" w:hAnsi="Times New Roman"/>
          <w:sz w:val="24"/>
          <w:szCs w:val="24"/>
        </w:rPr>
        <w:t>–</w:t>
      </w:r>
      <w:r w:rsidRPr="00445035">
        <w:rPr>
          <w:rFonts w:ascii="Times New Roman" w:hAnsi="Times New Roman"/>
          <w:sz w:val="24"/>
          <w:szCs w:val="24"/>
        </w:rPr>
        <w:t>31</w:t>
      </w:r>
      <w:r w:rsidR="005D127F">
        <w:rPr>
          <w:rFonts w:ascii="Times New Roman" w:hAnsi="Times New Roman"/>
          <w:sz w:val="24"/>
          <w:szCs w:val="24"/>
        </w:rPr>
        <w:t>.</w:t>
      </w:r>
      <w:r w:rsidRPr="00445035">
        <w:rPr>
          <w:rFonts w:ascii="Times New Roman" w:hAnsi="Times New Roman"/>
          <w:sz w:val="24"/>
          <w:szCs w:val="24"/>
        </w:rPr>
        <w:t>12</w:t>
      </w:r>
      <w:r w:rsidR="005D127F">
        <w:rPr>
          <w:rFonts w:ascii="Times New Roman" w:hAnsi="Times New Roman"/>
          <w:sz w:val="24"/>
          <w:szCs w:val="24"/>
        </w:rPr>
        <w:t>.2</w:t>
      </w:r>
      <w:r w:rsidRPr="00445035">
        <w:rPr>
          <w:rFonts w:ascii="Times New Roman" w:hAnsi="Times New Roman"/>
          <w:sz w:val="24"/>
          <w:szCs w:val="24"/>
        </w:rPr>
        <w:t>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постъпвали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жалби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сигнали,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свързани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административното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обслужване</w:t>
      </w:r>
      <w:r w:rsidR="005D127F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осъществявано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администрацията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5A220E14" w14:textId="6C93C3BC" w:rsidR="00F636A0" w:rsidRDefault="00F636A0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май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9F7AAB"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D127F">
        <w:rPr>
          <w:rFonts w:ascii="Times New Roman" w:hAnsi="Times New Roman"/>
          <w:sz w:val="24"/>
          <w:szCs w:val="24"/>
        </w:rPr>
        <w:t>необходимия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осъществяване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административната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D127F">
        <w:rPr>
          <w:rFonts w:ascii="Times New Roman" w:hAnsi="Times New Roman"/>
          <w:sz w:val="24"/>
          <w:szCs w:val="24"/>
        </w:rPr>
        <w:t>дейност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</w:t>
      </w:r>
      <w:r w:rsidRPr="00445035">
        <w:rPr>
          <w:rFonts w:ascii="Times New Roman" w:hAnsi="Times New Roman"/>
          <w:bCs/>
          <w:sz w:val="24"/>
          <w:szCs w:val="24"/>
        </w:rPr>
        <w:t>остъп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регистри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държавната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администрация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средата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bCs/>
          <w:sz w:val="24"/>
          <w:szCs w:val="24"/>
        </w:rPr>
        <w:t>междурегистров</w:t>
      </w:r>
      <w:proofErr w:type="spellEnd"/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обмен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RegiX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Това</w:t>
      </w:r>
      <w:r w:rsidR="005D127F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своя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страна</w:t>
      </w:r>
      <w:r w:rsidR="005D127F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улеснява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облекчава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административното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обслужване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гражданите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7BC8E4ED" w14:textId="77777777" w:rsidR="005D127F" w:rsidRPr="00445035" w:rsidRDefault="005D127F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</w:p>
    <w:p w14:paraId="734E1A01" w14:textId="5AFFC422" w:rsidR="003B64B9" w:rsidRPr="00445035" w:rsidRDefault="0078628D" w:rsidP="00991DF6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jc w:val="both"/>
        <w:textAlignment w:val="auto"/>
        <w:rPr>
          <w:rStyle w:val="FontStyle18"/>
          <w:b/>
        </w:rPr>
      </w:pPr>
      <w:r w:rsidRPr="00E20F7C">
        <w:rPr>
          <w:rStyle w:val="FontStyle18"/>
          <w:b/>
        </w:rPr>
        <w:t>2</w:t>
      </w:r>
      <w:r w:rsidR="005D127F" w:rsidRPr="00E20F7C">
        <w:rPr>
          <w:rStyle w:val="FontStyle18"/>
          <w:b/>
        </w:rPr>
        <w:t>.</w:t>
      </w:r>
      <w:r w:rsidRPr="00E20F7C">
        <w:rPr>
          <w:rStyle w:val="FontStyle18"/>
          <w:b/>
        </w:rPr>
        <w:t>2</w:t>
      </w:r>
      <w:r w:rsidR="00F5039B" w:rsidRPr="00E20F7C">
        <w:rPr>
          <w:rStyle w:val="FontStyle18"/>
          <w:b/>
        </w:rPr>
        <w:t xml:space="preserve">. </w:t>
      </w:r>
      <w:r w:rsidR="003B64B9" w:rsidRPr="00E20F7C">
        <w:rPr>
          <w:rStyle w:val="FontStyle18"/>
          <w:b/>
        </w:rPr>
        <w:t>Отчет</w:t>
      </w:r>
      <w:r w:rsidR="00F5039B" w:rsidRPr="00E20F7C">
        <w:rPr>
          <w:rStyle w:val="FontStyle18"/>
          <w:b/>
        </w:rPr>
        <w:t xml:space="preserve"> </w:t>
      </w:r>
      <w:r w:rsidR="003B64B9" w:rsidRPr="00E20F7C">
        <w:rPr>
          <w:rStyle w:val="FontStyle18"/>
          <w:b/>
        </w:rPr>
        <w:t>за</w:t>
      </w:r>
      <w:r w:rsidR="00F5039B" w:rsidRPr="00E20F7C">
        <w:rPr>
          <w:rStyle w:val="FontStyle18"/>
          <w:b/>
        </w:rPr>
        <w:t xml:space="preserve"> </w:t>
      </w:r>
      <w:r w:rsidR="003B64B9" w:rsidRPr="00E20F7C">
        <w:rPr>
          <w:rStyle w:val="FontStyle18"/>
          <w:b/>
        </w:rPr>
        <w:t>постъпилите</w:t>
      </w:r>
      <w:r w:rsidR="00F5039B" w:rsidRPr="00E20F7C">
        <w:rPr>
          <w:rStyle w:val="FontStyle18"/>
          <w:b/>
        </w:rPr>
        <w:t xml:space="preserve"> </w:t>
      </w:r>
      <w:r w:rsidR="003B64B9" w:rsidRPr="00E20F7C">
        <w:rPr>
          <w:rStyle w:val="FontStyle18"/>
          <w:b/>
        </w:rPr>
        <w:t>в</w:t>
      </w:r>
      <w:r w:rsidR="00F5039B" w:rsidRPr="00E20F7C">
        <w:rPr>
          <w:rStyle w:val="FontStyle18"/>
          <w:b/>
        </w:rPr>
        <w:t xml:space="preserve"> </w:t>
      </w:r>
      <w:r w:rsidR="003B64B9" w:rsidRPr="00E20F7C">
        <w:rPr>
          <w:rStyle w:val="FontStyle18"/>
          <w:b/>
        </w:rPr>
        <w:t>КЗЛД</w:t>
      </w:r>
      <w:r w:rsidR="00F5039B" w:rsidRPr="00E20F7C">
        <w:rPr>
          <w:rStyle w:val="FontStyle18"/>
          <w:b/>
        </w:rPr>
        <w:t xml:space="preserve"> </w:t>
      </w:r>
      <w:r w:rsidR="003B64B9" w:rsidRPr="00E20F7C">
        <w:rPr>
          <w:rStyle w:val="FontStyle18"/>
          <w:b/>
        </w:rPr>
        <w:t>през</w:t>
      </w:r>
      <w:r w:rsidR="00F5039B" w:rsidRPr="00E20F7C">
        <w:rPr>
          <w:rStyle w:val="FontStyle18"/>
          <w:b/>
        </w:rPr>
        <w:t xml:space="preserve"> </w:t>
      </w:r>
      <w:r w:rsidR="003B64B9" w:rsidRPr="00E20F7C">
        <w:rPr>
          <w:rStyle w:val="FontStyle18"/>
          <w:b/>
        </w:rPr>
        <w:t>2018</w:t>
      </w:r>
      <w:r w:rsidR="00F5039B" w:rsidRPr="00E20F7C">
        <w:rPr>
          <w:rStyle w:val="FontStyle18"/>
          <w:b/>
        </w:rPr>
        <w:t xml:space="preserve"> </w:t>
      </w:r>
      <w:r w:rsidR="00445035" w:rsidRPr="00E20F7C">
        <w:rPr>
          <w:rStyle w:val="FontStyle18"/>
          <w:b/>
        </w:rPr>
        <w:t>г</w:t>
      </w:r>
      <w:r w:rsidR="00F5039B" w:rsidRPr="00E20F7C">
        <w:rPr>
          <w:rStyle w:val="FontStyle18"/>
          <w:b/>
        </w:rPr>
        <w:t xml:space="preserve">. </w:t>
      </w:r>
      <w:r w:rsidR="003B64B9" w:rsidRPr="00E20F7C">
        <w:rPr>
          <w:rStyle w:val="FontStyle18"/>
          <w:b/>
        </w:rPr>
        <w:t>заявления</w:t>
      </w:r>
      <w:r w:rsidR="00F5039B" w:rsidRPr="00E20F7C">
        <w:rPr>
          <w:rStyle w:val="FontStyle18"/>
          <w:b/>
        </w:rPr>
        <w:t xml:space="preserve"> </w:t>
      </w:r>
      <w:r w:rsidR="003B64B9" w:rsidRPr="00E20F7C">
        <w:rPr>
          <w:rStyle w:val="FontStyle18"/>
          <w:b/>
        </w:rPr>
        <w:t>за</w:t>
      </w:r>
      <w:r w:rsidR="00F5039B" w:rsidRPr="00E20F7C">
        <w:rPr>
          <w:rStyle w:val="FontStyle18"/>
          <w:b/>
        </w:rPr>
        <w:t xml:space="preserve"> </w:t>
      </w:r>
      <w:r w:rsidR="003B64B9" w:rsidRPr="00E20F7C">
        <w:rPr>
          <w:rStyle w:val="FontStyle18"/>
          <w:b/>
        </w:rPr>
        <w:t>достъп</w:t>
      </w:r>
      <w:r w:rsidR="00F5039B" w:rsidRPr="00E20F7C">
        <w:rPr>
          <w:rStyle w:val="FontStyle18"/>
          <w:b/>
        </w:rPr>
        <w:t xml:space="preserve"> </w:t>
      </w:r>
      <w:r w:rsidR="003B64B9" w:rsidRPr="00E20F7C">
        <w:rPr>
          <w:rStyle w:val="FontStyle18"/>
          <w:b/>
        </w:rPr>
        <w:t>до</w:t>
      </w:r>
      <w:r w:rsidR="00F5039B" w:rsidRPr="00E20F7C">
        <w:rPr>
          <w:rStyle w:val="FontStyle18"/>
          <w:b/>
        </w:rPr>
        <w:t xml:space="preserve"> </w:t>
      </w:r>
      <w:r w:rsidR="003B64B9" w:rsidRPr="00E20F7C">
        <w:rPr>
          <w:rStyle w:val="FontStyle18"/>
          <w:b/>
        </w:rPr>
        <w:t>обществена</w:t>
      </w:r>
      <w:r w:rsidR="00F5039B">
        <w:rPr>
          <w:rStyle w:val="FontStyle18"/>
          <w:b/>
        </w:rPr>
        <w:t xml:space="preserve"> </w:t>
      </w:r>
      <w:r w:rsidR="003B64B9" w:rsidRPr="00445035">
        <w:rPr>
          <w:rStyle w:val="FontStyle18"/>
          <w:b/>
        </w:rPr>
        <w:t>информация</w:t>
      </w:r>
      <w:r w:rsidR="00F5039B">
        <w:rPr>
          <w:rStyle w:val="FontStyle18"/>
          <w:b/>
        </w:rPr>
        <w:t xml:space="preserve"> </w:t>
      </w:r>
      <w:r w:rsidR="003B64B9" w:rsidRPr="00445035">
        <w:rPr>
          <w:rStyle w:val="FontStyle18"/>
          <w:b/>
        </w:rPr>
        <w:t>и</w:t>
      </w:r>
      <w:r w:rsidR="00F5039B">
        <w:rPr>
          <w:rStyle w:val="FontStyle18"/>
          <w:b/>
        </w:rPr>
        <w:t xml:space="preserve"> </w:t>
      </w:r>
      <w:r w:rsidR="003B64B9" w:rsidRPr="00445035">
        <w:rPr>
          <w:rStyle w:val="FontStyle18"/>
          <w:b/>
        </w:rPr>
        <w:t>искания</w:t>
      </w:r>
      <w:r w:rsidR="00F5039B">
        <w:rPr>
          <w:rStyle w:val="FontStyle18"/>
          <w:b/>
        </w:rPr>
        <w:t xml:space="preserve"> </w:t>
      </w:r>
      <w:r w:rsidR="003B64B9" w:rsidRPr="00445035">
        <w:rPr>
          <w:rStyle w:val="FontStyle18"/>
          <w:b/>
        </w:rPr>
        <w:t>за</w:t>
      </w:r>
      <w:r w:rsidR="00F5039B">
        <w:rPr>
          <w:rStyle w:val="FontStyle18"/>
          <w:b/>
        </w:rPr>
        <w:t xml:space="preserve"> </w:t>
      </w:r>
      <w:r w:rsidR="003B64B9" w:rsidRPr="00445035">
        <w:rPr>
          <w:rStyle w:val="FontStyle18"/>
          <w:b/>
        </w:rPr>
        <w:t>повторно</w:t>
      </w:r>
      <w:r w:rsidR="00F5039B">
        <w:rPr>
          <w:rStyle w:val="FontStyle18"/>
          <w:b/>
        </w:rPr>
        <w:t xml:space="preserve"> </w:t>
      </w:r>
      <w:r w:rsidR="003B64B9" w:rsidRPr="00445035">
        <w:rPr>
          <w:rStyle w:val="FontStyle18"/>
          <w:b/>
        </w:rPr>
        <w:t>използване</w:t>
      </w:r>
      <w:r w:rsidR="00F5039B">
        <w:rPr>
          <w:rStyle w:val="FontStyle18"/>
          <w:b/>
        </w:rPr>
        <w:t xml:space="preserve"> </w:t>
      </w:r>
      <w:r w:rsidR="003B64B9" w:rsidRPr="00445035">
        <w:rPr>
          <w:rStyle w:val="FontStyle18"/>
          <w:b/>
        </w:rPr>
        <w:t>на</w:t>
      </w:r>
      <w:r w:rsidR="00F5039B">
        <w:rPr>
          <w:rStyle w:val="FontStyle18"/>
          <w:b/>
        </w:rPr>
        <w:t xml:space="preserve"> </w:t>
      </w:r>
      <w:r w:rsidR="003B64B9" w:rsidRPr="00445035">
        <w:rPr>
          <w:rStyle w:val="FontStyle18"/>
          <w:b/>
        </w:rPr>
        <w:t>информация</w:t>
      </w:r>
      <w:r w:rsidR="005D127F">
        <w:rPr>
          <w:rStyle w:val="FontStyle18"/>
          <w:b/>
        </w:rPr>
        <w:t>.</w:t>
      </w:r>
    </w:p>
    <w:p w14:paraId="16489AD1" w14:textId="1CF8B840" w:rsidR="003B64B9" w:rsidRPr="00445035" w:rsidRDefault="003B64B9" w:rsidP="00991DF6">
      <w:pPr>
        <w:pStyle w:val="Style3"/>
        <w:widowControl/>
        <w:tabs>
          <w:tab w:val="left" w:pos="993"/>
        </w:tabs>
        <w:spacing w:line="360" w:lineRule="auto"/>
        <w:ind w:right="-109" w:firstLine="567"/>
        <w:rPr>
          <w:rStyle w:val="FontStyle18"/>
        </w:rPr>
      </w:pPr>
      <w:r w:rsidRPr="00445035">
        <w:rPr>
          <w:rStyle w:val="FontStyle18"/>
        </w:rPr>
        <w:t>В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съответствие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с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изискванията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на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ЗДОИ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на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сайта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на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КЗЛД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е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създаден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раздел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„Достъп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до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информация</w:t>
      </w:r>
      <w:r w:rsidR="001F69D4" w:rsidRPr="00445035">
        <w:rPr>
          <w:rStyle w:val="FontStyle18"/>
        </w:rPr>
        <w:t>“</w:t>
      </w:r>
      <w:r w:rsidRPr="00445035">
        <w:rPr>
          <w:rStyle w:val="FontStyle18"/>
        </w:rPr>
        <w:t>,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в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който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са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включени:</w:t>
      </w:r>
    </w:p>
    <w:p w14:paraId="7A68008A" w14:textId="08465227" w:rsidR="003B64B9" w:rsidRPr="00445035" w:rsidRDefault="003B64B9" w:rsidP="006D2A6D">
      <w:pPr>
        <w:pStyle w:val="Style3"/>
        <w:numPr>
          <w:ilvl w:val="0"/>
          <w:numId w:val="45"/>
        </w:numPr>
        <w:tabs>
          <w:tab w:val="left" w:pos="993"/>
        </w:tabs>
        <w:spacing w:line="360" w:lineRule="auto"/>
        <w:ind w:left="0" w:right="-109" w:firstLine="567"/>
        <w:rPr>
          <w:rStyle w:val="FontStyle18"/>
        </w:rPr>
      </w:pPr>
      <w:r w:rsidRPr="00445035">
        <w:rPr>
          <w:rStyle w:val="FontStyle18"/>
        </w:rPr>
        <w:t>Процедура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по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разглеждане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на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заявления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за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достъп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до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обществена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информация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и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предоставяне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на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информация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за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повторно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използване;</w:t>
      </w:r>
    </w:p>
    <w:p w14:paraId="02E9AC51" w14:textId="00E8E1F7" w:rsidR="003B64B9" w:rsidRPr="00445035" w:rsidRDefault="003B64B9" w:rsidP="006D2A6D">
      <w:pPr>
        <w:pStyle w:val="Style3"/>
        <w:numPr>
          <w:ilvl w:val="0"/>
          <w:numId w:val="45"/>
        </w:numPr>
        <w:tabs>
          <w:tab w:val="left" w:pos="993"/>
        </w:tabs>
        <w:spacing w:line="360" w:lineRule="auto"/>
        <w:ind w:left="0" w:right="-109" w:firstLine="567"/>
        <w:rPr>
          <w:rStyle w:val="FontStyle18"/>
        </w:rPr>
      </w:pPr>
      <w:r w:rsidRPr="00445035">
        <w:rPr>
          <w:rStyle w:val="FontStyle18"/>
        </w:rPr>
        <w:t>Описание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на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звеното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за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приемане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на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заявления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за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предоставяне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на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достъп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до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информация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и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информация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за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повторно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използване;</w:t>
      </w:r>
    </w:p>
    <w:p w14:paraId="59844E68" w14:textId="0131654D" w:rsidR="003B64B9" w:rsidRPr="00445035" w:rsidRDefault="003B64B9" w:rsidP="006D2A6D">
      <w:pPr>
        <w:pStyle w:val="Style3"/>
        <w:numPr>
          <w:ilvl w:val="0"/>
          <w:numId w:val="45"/>
        </w:numPr>
        <w:tabs>
          <w:tab w:val="left" w:pos="993"/>
        </w:tabs>
        <w:spacing w:line="360" w:lineRule="auto"/>
        <w:ind w:left="0" w:right="-109" w:firstLine="567"/>
        <w:rPr>
          <w:rStyle w:val="FontStyle18"/>
        </w:rPr>
      </w:pPr>
      <w:r w:rsidRPr="00445035">
        <w:rPr>
          <w:rStyle w:val="FontStyle18"/>
        </w:rPr>
        <w:t>Нормативи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за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разходите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за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предоставяне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на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достъп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до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информация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и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повторно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използване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на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информация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от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обществения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сектор;</w:t>
      </w:r>
    </w:p>
    <w:p w14:paraId="43C0C15A" w14:textId="5F07E0A9" w:rsidR="003B64B9" w:rsidRPr="00445035" w:rsidRDefault="003B64B9" w:rsidP="006D2A6D">
      <w:pPr>
        <w:pStyle w:val="Style3"/>
        <w:numPr>
          <w:ilvl w:val="0"/>
          <w:numId w:val="45"/>
        </w:numPr>
        <w:tabs>
          <w:tab w:val="left" w:pos="993"/>
        </w:tabs>
        <w:spacing w:line="360" w:lineRule="auto"/>
        <w:ind w:left="0" w:right="-109" w:firstLine="567"/>
        <w:rPr>
          <w:rStyle w:val="FontStyle18"/>
        </w:rPr>
      </w:pPr>
      <w:r w:rsidRPr="00445035">
        <w:rPr>
          <w:rStyle w:val="FontStyle18"/>
        </w:rPr>
        <w:t>Ред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за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достъп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до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публичните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регистри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на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КЗЛД;</w:t>
      </w:r>
    </w:p>
    <w:p w14:paraId="54C674CF" w14:textId="4C42A6BE" w:rsidR="003B64B9" w:rsidRPr="00445035" w:rsidRDefault="003B64B9" w:rsidP="006D2A6D">
      <w:pPr>
        <w:pStyle w:val="Style3"/>
        <w:numPr>
          <w:ilvl w:val="0"/>
          <w:numId w:val="45"/>
        </w:numPr>
        <w:tabs>
          <w:tab w:val="left" w:pos="993"/>
        </w:tabs>
        <w:spacing w:line="360" w:lineRule="auto"/>
        <w:ind w:left="0" w:right="-109" w:firstLine="567"/>
        <w:rPr>
          <w:rStyle w:val="FontStyle18"/>
        </w:rPr>
      </w:pPr>
      <w:r w:rsidRPr="00445035">
        <w:rPr>
          <w:rStyle w:val="FontStyle18"/>
        </w:rPr>
        <w:t>Описание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на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информационните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масиви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и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ресурси,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използвани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от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администрацията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на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КЗЛД;</w:t>
      </w:r>
    </w:p>
    <w:p w14:paraId="5C7BFE3E" w14:textId="3403B578" w:rsidR="003B64B9" w:rsidRPr="00445035" w:rsidRDefault="003B64B9" w:rsidP="006D2A6D">
      <w:pPr>
        <w:pStyle w:val="Style3"/>
        <w:numPr>
          <w:ilvl w:val="0"/>
          <w:numId w:val="45"/>
        </w:numPr>
        <w:tabs>
          <w:tab w:val="left" w:pos="993"/>
        </w:tabs>
        <w:spacing w:line="360" w:lineRule="auto"/>
        <w:ind w:left="0" w:right="-109" w:firstLine="567"/>
        <w:rPr>
          <w:rStyle w:val="FontStyle18"/>
        </w:rPr>
      </w:pPr>
      <w:r w:rsidRPr="00445035">
        <w:rPr>
          <w:rStyle w:val="FontStyle18"/>
        </w:rPr>
        <w:t>Списък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на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издадените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актове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и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текстове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на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издадените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нормативни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и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общи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административни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актове;</w:t>
      </w:r>
    </w:p>
    <w:p w14:paraId="1BD57096" w14:textId="0D558C65" w:rsidR="003B64B9" w:rsidRPr="00445035" w:rsidRDefault="003B64B9" w:rsidP="006D2A6D">
      <w:pPr>
        <w:pStyle w:val="Style3"/>
        <w:numPr>
          <w:ilvl w:val="0"/>
          <w:numId w:val="45"/>
        </w:numPr>
        <w:tabs>
          <w:tab w:val="left" w:pos="993"/>
        </w:tabs>
        <w:spacing w:line="360" w:lineRule="auto"/>
        <w:ind w:left="0" w:right="-109" w:firstLine="567"/>
        <w:rPr>
          <w:rStyle w:val="FontStyle18"/>
        </w:rPr>
      </w:pPr>
      <w:r w:rsidRPr="00445035">
        <w:rPr>
          <w:rStyle w:val="FontStyle18"/>
        </w:rPr>
        <w:lastRenderedPageBreak/>
        <w:t>Списък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на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категориите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информация,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подлежаща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на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публикуване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в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интернет,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както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и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форматите,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в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които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е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достъпна;</w:t>
      </w:r>
    </w:p>
    <w:p w14:paraId="664CD8B9" w14:textId="25F7C354" w:rsidR="003B64B9" w:rsidRPr="00445035" w:rsidRDefault="003B64B9" w:rsidP="006D2A6D">
      <w:pPr>
        <w:pStyle w:val="Style3"/>
        <w:numPr>
          <w:ilvl w:val="0"/>
          <w:numId w:val="45"/>
        </w:numPr>
        <w:tabs>
          <w:tab w:val="left" w:pos="993"/>
        </w:tabs>
        <w:spacing w:line="360" w:lineRule="auto"/>
        <w:ind w:left="0" w:right="-109" w:firstLine="567"/>
        <w:rPr>
          <w:rStyle w:val="FontStyle18"/>
        </w:rPr>
      </w:pPr>
      <w:r w:rsidRPr="00445035">
        <w:rPr>
          <w:rStyle w:val="FontStyle18"/>
        </w:rPr>
        <w:t>Годишен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отчет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за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постъпилите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заявления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за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достъп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до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обществена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информация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и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за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повторно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използване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на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информация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от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обществения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сектор,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който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включва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и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данни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за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направените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откази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и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причините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за</w:t>
      </w:r>
      <w:r w:rsidR="00F5039B">
        <w:rPr>
          <w:rStyle w:val="FontStyle18"/>
        </w:rPr>
        <w:t xml:space="preserve"> </w:t>
      </w:r>
      <w:r w:rsidRPr="00445035">
        <w:rPr>
          <w:rStyle w:val="FontStyle18"/>
        </w:rPr>
        <w:t>това</w:t>
      </w:r>
      <w:r w:rsidR="00F5039B">
        <w:rPr>
          <w:rStyle w:val="FontStyle18"/>
        </w:rPr>
        <w:t xml:space="preserve">. 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5"/>
        <w:gridCol w:w="948"/>
      </w:tblGrid>
      <w:tr w:rsidR="003B64B9" w:rsidRPr="00445035" w14:paraId="0FA16341" w14:textId="77777777" w:rsidTr="005D127F">
        <w:trPr>
          <w:trHeight w:val="631"/>
        </w:trPr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0DD2" w14:textId="38591153" w:rsidR="003B64B9" w:rsidRPr="00445035" w:rsidRDefault="003B64B9" w:rsidP="00991DF6">
            <w:pPr>
              <w:tabs>
                <w:tab w:val="left" w:pos="993"/>
              </w:tabs>
              <w:spacing w:after="0" w:line="360" w:lineRule="auto"/>
              <w:ind w:right="-109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брой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постъпили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заявления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достъп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информация: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5F83F" w14:textId="77777777" w:rsidR="003B64B9" w:rsidRPr="00445035" w:rsidRDefault="003B64B9" w:rsidP="00991DF6">
            <w:pPr>
              <w:tabs>
                <w:tab w:val="left" w:pos="993"/>
              </w:tabs>
              <w:spacing w:after="0" w:line="360" w:lineRule="auto"/>
              <w:ind w:right="-109"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3B64B9" w:rsidRPr="00445035" w14:paraId="67D9AAA6" w14:textId="77777777" w:rsidTr="005D127F">
        <w:trPr>
          <w:trHeight w:val="300"/>
        </w:trPr>
        <w:tc>
          <w:tcPr>
            <w:tcW w:w="8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6A56" w14:textId="21147A3D" w:rsidR="003B64B9" w:rsidRPr="00445035" w:rsidRDefault="003B64B9" w:rsidP="006D2A6D">
            <w:pPr>
              <w:numPr>
                <w:ilvl w:val="0"/>
                <w:numId w:val="6"/>
              </w:numPr>
              <w:tabs>
                <w:tab w:val="left" w:pos="993"/>
              </w:tabs>
              <w:suppressAutoHyphens w:val="0"/>
              <w:autoSpaceDN/>
              <w:spacing w:after="0" w:line="360" w:lineRule="auto"/>
              <w:ind w:left="0" w:right="-109" w:firstLine="567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035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от</w:t>
            </w:r>
            <w:r w:rsidR="00F5039B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граждани</w:t>
            </w:r>
            <w:r w:rsidR="00F5039B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на</w:t>
            </w:r>
            <w:r w:rsidR="00F5039B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Република</w:t>
            </w:r>
            <w:r w:rsidR="00F5039B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България;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14827" w14:textId="77777777" w:rsidR="003B64B9" w:rsidRPr="00445035" w:rsidRDefault="003B64B9" w:rsidP="00991DF6">
            <w:pPr>
              <w:tabs>
                <w:tab w:val="left" w:pos="993"/>
              </w:tabs>
              <w:spacing w:after="0" w:line="360" w:lineRule="auto"/>
              <w:ind w:right="-109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03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3B64B9" w:rsidRPr="00445035" w14:paraId="33000D7E" w14:textId="77777777" w:rsidTr="005D127F">
        <w:trPr>
          <w:trHeight w:val="300"/>
        </w:trPr>
        <w:tc>
          <w:tcPr>
            <w:tcW w:w="8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A222" w14:textId="4E68F546" w:rsidR="003B64B9" w:rsidRPr="00445035" w:rsidRDefault="003B64B9" w:rsidP="006D2A6D">
            <w:pPr>
              <w:numPr>
                <w:ilvl w:val="0"/>
                <w:numId w:val="6"/>
              </w:numPr>
              <w:tabs>
                <w:tab w:val="left" w:pos="993"/>
              </w:tabs>
              <w:suppressAutoHyphens w:val="0"/>
              <w:autoSpaceDN/>
              <w:spacing w:after="0" w:line="360" w:lineRule="auto"/>
              <w:ind w:left="0" w:right="-109" w:firstLine="567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035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от</w:t>
            </w:r>
            <w:r w:rsidR="00F5039B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чужденци;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CC78C" w14:textId="77777777" w:rsidR="003B64B9" w:rsidRPr="00445035" w:rsidRDefault="003B64B9" w:rsidP="00991DF6">
            <w:pPr>
              <w:tabs>
                <w:tab w:val="left" w:pos="993"/>
              </w:tabs>
              <w:spacing w:after="0" w:line="360" w:lineRule="auto"/>
              <w:ind w:right="-109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64B9" w:rsidRPr="00445035" w14:paraId="510A90D3" w14:textId="77777777" w:rsidTr="005D127F">
        <w:trPr>
          <w:trHeight w:val="300"/>
        </w:trPr>
        <w:tc>
          <w:tcPr>
            <w:tcW w:w="8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6721" w14:textId="40E7CAB2" w:rsidR="003B64B9" w:rsidRPr="00445035" w:rsidRDefault="003B64B9" w:rsidP="006D2A6D">
            <w:pPr>
              <w:numPr>
                <w:ilvl w:val="0"/>
                <w:numId w:val="6"/>
              </w:numPr>
              <w:tabs>
                <w:tab w:val="left" w:pos="993"/>
              </w:tabs>
              <w:suppressAutoHyphens w:val="0"/>
              <w:autoSpaceDN/>
              <w:spacing w:after="0" w:line="360" w:lineRule="auto"/>
              <w:ind w:left="0" w:right="-109" w:firstLine="567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035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от</w:t>
            </w:r>
            <w:r w:rsidR="00F5039B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медии;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B13FC" w14:textId="77777777" w:rsidR="003B64B9" w:rsidRPr="00445035" w:rsidRDefault="003B64B9" w:rsidP="00991DF6">
            <w:pPr>
              <w:tabs>
                <w:tab w:val="left" w:pos="993"/>
              </w:tabs>
              <w:spacing w:after="0" w:line="360" w:lineRule="auto"/>
              <w:ind w:right="-109"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B64B9" w:rsidRPr="00445035" w14:paraId="762A9515" w14:textId="77777777" w:rsidTr="005D127F">
        <w:trPr>
          <w:trHeight w:val="300"/>
        </w:trPr>
        <w:tc>
          <w:tcPr>
            <w:tcW w:w="8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C63F" w14:textId="23FDBD56" w:rsidR="003B64B9" w:rsidRPr="00445035" w:rsidRDefault="003B64B9" w:rsidP="006D2A6D">
            <w:pPr>
              <w:numPr>
                <w:ilvl w:val="0"/>
                <w:numId w:val="6"/>
              </w:numPr>
              <w:tabs>
                <w:tab w:val="left" w:pos="993"/>
              </w:tabs>
              <w:suppressAutoHyphens w:val="0"/>
              <w:autoSpaceDN/>
              <w:spacing w:after="0" w:line="360" w:lineRule="auto"/>
              <w:ind w:left="0" w:right="-109" w:firstLine="567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035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от</w:t>
            </w:r>
            <w:r w:rsidR="00F5039B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НПО;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C1F53" w14:textId="77777777" w:rsidR="003B64B9" w:rsidRPr="00445035" w:rsidRDefault="003B64B9" w:rsidP="00991DF6">
            <w:pPr>
              <w:tabs>
                <w:tab w:val="left" w:pos="993"/>
              </w:tabs>
              <w:spacing w:after="0" w:line="360" w:lineRule="auto"/>
              <w:ind w:right="-109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64B9" w:rsidRPr="00445035" w14:paraId="52FD8C38" w14:textId="77777777" w:rsidTr="005D127F">
        <w:trPr>
          <w:trHeight w:val="579"/>
        </w:trPr>
        <w:tc>
          <w:tcPr>
            <w:tcW w:w="8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300D" w14:textId="60140C33" w:rsidR="003B64B9" w:rsidRPr="00445035" w:rsidRDefault="003B64B9" w:rsidP="006D2A6D">
            <w:pPr>
              <w:numPr>
                <w:ilvl w:val="0"/>
                <w:numId w:val="6"/>
              </w:numPr>
              <w:tabs>
                <w:tab w:val="left" w:pos="993"/>
              </w:tabs>
              <w:suppressAutoHyphens w:val="0"/>
              <w:autoSpaceDN/>
              <w:spacing w:after="0" w:line="360" w:lineRule="auto"/>
              <w:ind w:left="0" w:right="-109" w:firstLine="567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035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от</w:t>
            </w:r>
            <w:r w:rsidR="00F5039B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частноправни</w:t>
            </w:r>
            <w:r w:rsidR="00F5039B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субекти</w:t>
            </w:r>
            <w:r w:rsidR="00F5039B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E5271" w14:textId="77777777" w:rsidR="003B64B9" w:rsidRPr="00445035" w:rsidRDefault="003B64B9" w:rsidP="00991DF6">
            <w:pPr>
              <w:tabs>
                <w:tab w:val="left" w:pos="993"/>
              </w:tabs>
              <w:spacing w:after="0" w:line="360" w:lineRule="auto"/>
              <w:ind w:right="-109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64B9" w:rsidRPr="00445035" w14:paraId="2C475802" w14:textId="77777777" w:rsidTr="005D127F">
        <w:trPr>
          <w:trHeight w:val="600"/>
        </w:trPr>
        <w:tc>
          <w:tcPr>
            <w:tcW w:w="8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3202" w14:textId="6FC02CA2" w:rsidR="003B64B9" w:rsidRPr="00445035" w:rsidRDefault="003B64B9" w:rsidP="00991DF6">
            <w:pPr>
              <w:tabs>
                <w:tab w:val="left" w:pos="993"/>
              </w:tabs>
              <w:spacing w:after="0" w:line="360" w:lineRule="auto"/>
              <w:ind w:right="-109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брой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решения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заявления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предоставяне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достъп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обществена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информация: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0659E" w14:textId="77777777" w:rsidR="003B64B9" w:rsidRPr="00445035" w:rsidRDefault="003B64B9" w:rsidP="00991DF6">
            <w:pPr>
              <w:tabs>
                <w:tab w:val="left" w:pos="993"/>
              </w:tabs>
              <w:spacing w:after="0" w:line="360" w:lineRule="auto"/>
              <w:ind w:right="-109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03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B64B9" w:rsidRPr="00445035" w14:paraId="042CD2C5" w14:textId="77777777" w:rsidTr="005D127F">
        <w:trPr>
          <w:trHeight w:val="300"/>
        </w:trPr>
        <w:tc>
          <w:tcPr>
            <w:tcW w:w="8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16FF" w14:textId="26D05C01" w:rsidR="003B64B9" w:rsidRPr="00445035" w:rsidRDefault="003B64B9" w:rsidP="006D2A6D">
            <w:pPr>
              <w:numPr>
                <w:ilvl w:val="0"/>
                <w:numId w:val="6"/>
              </w:numPr>
              <w:tabs>
                <w:tab w:val="left" w:pos="993"/>
              </w:tabs>
              <w:suppressAutoHyphens w:val="0"/>
              <w:autoSpaceDN/>
              <w:spacing w:after="0" w:line="360" w:lineRule="auto"/>
              <w:ind w:left="0" w:right="-109" w:firstLine="567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035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предоставяне</w:t>
            </w:r>
            <w:r w:rsidR="00F5039B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на</w:t>
            </w:r>
            <w:r w:rsidR="00F5039B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пълен</w:t>
            </w:r>
            <w:r w:rsidR="00F5039B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достъп</w:t>
            </w:r>
            <w:r w:rsidR="00F5039B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до</w:t>
            </w:r>
            <w:r w:rsidR="00F5039B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обществена</w:t>
            </w:r>
            <w:r w:rsidR="00F5039B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информация;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71F68" w14:textId="77777777" w:rsidR="003B64B9" w:rsidRPr="00445035" w:rsidRDefault="003B64B9" w:rsidP="00991DF6">
            <w:pPr>
              <w:tabs>
                <w:tab w:val="left" w:pos="993"/>
              </w:tabs>
              <w:spacing w:after="0" w:line="360" w:lineRule="auto"/>
              <w:ind w:right="-109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64B9" w:rsidRPr="00445035" w14:paraId="0A8857B2" w14:textId="77777777" w:rsidTr="005D127F">
        <w:trPr>
          <w:trHeight w:val="300"/>
        </w:trPr>
        <w:tc>
          <w:tcPr>
            <w:tcW w:w="8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E77F4" w14:textId="7B7E3087" w:rsidR="003B64B9" w:rsidRPr="00445035" w:rsidRDefault="003B64B9" w:rsidP="006D2A6D">
            <w:pPr>
              <w:numPr>
                <w:ilvl w:val="0"/>
                <w:numId w:val="6"/>
              </w:numPr>
              <w:tabs>
                <w:tab w:val="left" w:pos="993"/>
              </w:tabs>
              <w:suppressAutoHyphens w:val="0"/>
              <w:autoSpaceDN/>
              <w:spacing w:after="0" w:line="360" w:lineRule="auto"/>
              <w:ind w:left="0" w:right="-109" w:firstLine="567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035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предоставяне</w:t>
            </w:r>
            <w:r w:rsidR="00F5039B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на</w:t>
            </w:r>
            <w:r w:rsidR="00F5039B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частичен</w:t>
            </w:r>
            <w:r w:rsidR="00F5039B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достъп</w:t>
            </w:r>
            <w:r w:rsidR="00F5039B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до</w:t>
            </w:r>
            <w:r w:rsidR="00F5039B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обществена</w:t>
            </w:r>
            <w:r w:rsidR="00F5039B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информация;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CA1CF" w14:textId="77777777" w:rsidR="003B64B9" w:rsidRPr="00445035" w:rsidRDefault="003B64B9" w:rsidP="00991DF6">
            <w:pPr>
              <w:tabs>
                <w:tab w:val="left" w:pos="993"/>
              </w:tabs>
              <w:spacing w:after="0" w:line="360" w:lineRule="auto"/>
              <w:ind w:right="-109"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B64B9" w:rsidRPr="00445035" w14:paraId="27B2AC09" w14:textId="77777777" w:rsidTr="005D127F">
        <w:trPr>
          <w:trHeight w:val="300"/>
        </w:trPr>
        <w:tc>
          <w:tcPr>
            <w:tcW w:w="8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04CF" w14:textId="762DABB7" w:rsidR="003B64B9" w:rsidRPr="00445035" w:rsidRDefault="003B64B9" w:rsidP="006D2A6D">
            <w:pPr>
              <w:numPr>
                <w:ilvl w:val="0"/>
                <w:numId w:val="6"/>
              </w:numPr>
              <w:tabs>
                <w:tab w:val="left" w:pos="993"/>
              </w:tabs>
              <w:suppressAutoHyphens w:val="0"/>
              <w:autoSpaceDN/>
              <w:spacing w:after="0" w:line="360" w:lineRule="auto"/>
              <w:ind w:left="0" w:right="-109" w:firstLine="567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035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предоставяне</w:t>
            </w:r>
            <w:r w:rsidR="00F5039B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на</w:t>
            </w:r>
            <w:r w:rsidR="00F5039B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достъп</w:t>
            </w:r>
            <w:r w:rsidR="00F5039B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при</w:t>
            </w:r>
            <w:r w:rsidR="00F5039B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надделяващ</w:t>
            </w:r>
            <w:r w:rsidR="00F5039B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обществен</w:t>
            </w:r>
            <w:r w:rsidR="00F5039B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интерес;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A3512" w14:textId="77777777" w:rsidR="003B64B9" w:rsidRPr="00445035" w:rsidRDefault="003B64B9" w:rsidP="00991DF6">
            <w:pPr>
              <w:tabs>
                <w:tab w:val="left" w:pos="993"/>
              </w:tabs>
              <w:spacing w:after="0" w:line="360" w:lineRule="auto"/>
              <w:ind w:right="-109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64B9" w:rsidRPr="00445035" w14:paraId="646A9C43" w14:textId="77777777" w:rsidTr="005D127F">
        <w:trPr>
          <w:trHeight w:val="300"/>
        </w:trPr>
        <w:tc>
          <w:tcPr>
            <w:tcW w:w="8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AD77" w14:textId="65C8CAC7" w:rsidR="003B64B9" w:rsidRPr="00445035" w:rsidRDefault="003B64B9" w:rsidP="006D2A6D">
            <w:pPr>
              <w:numPr>
                <w:ilvl w:val="0"/>
                <w:numId w:val="6"/>
              </w:numPr>
              <w:tabs>
                <w:tab w:val="left" w:pos="993"/>
              </w:tabs>
              <w:suppressAutoHyphens w:val="0"/>
              <w:autoSpaceDN/>
              <w:spacing w:after="0" w:line="360" w:lineRule="auto"/>
              <w:ind w:left="0" w:right="-109" w:firstLine="567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035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отказ</w:t>
            </w:r>
            <w:r w:rsidR="00F5039B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за</w:t>
            </w:r>
            <w:r w:rsidR="00F5039B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предоставяне</w:t>
            </w:r>
            <w:r w:rsidR="00F5039B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на</w:t>
            </w:r>
            <w:r w:rsidR="00F5039B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достъп</w:t>
            </w:r>
            <w:r w:rsidR="00F5039B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до</w:t>
            </w:r>
            <w:r w:rsidR="00F5039B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обществена</w:t>
            </w:r>
            <w:r w:rsidR="00F5039B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 </w:t>
            </w:r>
            <w:r w:rsidR="005D127F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информация.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159B0" w14:textId="77777777" w:rsidR="003B64B9" w:rsidRPr="00445035" w:rsidRDefault="003B64B9" w:rsidP="00991DF6">
            <w:pPr>
              <w:tabs>
                <w:tab w:val="left" w:pos="993"/>
              </w:tabs>
              <w:spacing w:after="0" w:line="360" w:lineRule="auto"/>
              <w:ind w:right="-109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64B9" w:rsidRPr="00445035" w14:paraId="4DC14BE0" w14:textId="77777777" w:rsidTr="005D127F">
        <w:trPr>
          <w:trHeight w:val="300"/>
        </w:trPr>
        <w:tc>
          <w:tcPr>
            <w:tcW w:w="8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A2C2" w14:textId="321B5D4C" w:rsidR="003B64B9" w:rsidRPr="00445035" w:rsidRDefault="003B64B9" w:rsidP="00991DF6">
            <w:pPr>
              <w:tabs>
                <w:tab w:val="left" w:pos="993"/>
              </w:tabs>
              <w:spacing w:after="0" w:line="360" w:lineRule="auto"/>
              <w:ind w:right="-109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Уведомление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липса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исканата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обществена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5E64F" w14:textId="77777777" w:rsidR="003B64B9" w:rsidRPr="00445035" w:rsidRDefault="003B64B9" w:rsidP="00991DF6">
            <w:pPr>
              <w:tabs>
                <w:tab w:val="left" w:pos="993"/>
              </w:tabs>
              <w:spacing w:after="0" w:line="360" w:lineRule="auto"/>
              <w:ind w:right="-109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64B9" w:rsidRPr="00445035" w14:paraId="229D0864" w14:textId="77777777" w:rsidTr="005D127F">
        <w:trPr>
          <w:trHeight w:val="600"/>
        </w:trPr>
        <w:tc>
          <w:tcPr>
            <w:tcW w:w="8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AECA" w14:textId="78814E12" w:rsidR="003B64B9" w:rsidRPr="00445035" w:rsidRDefault="003B64B9" w:rsidP="00991DF6">
            <w:pPr>
              <w:tabs>
                <w:tab w:val="left" w:pos="993"/>
              </w:tabs>
              <w:spacing w:after="0" w:line="360" w:lineRule="auto"/>
              <w:ind w:right="-109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Препращане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заявлението,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когато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КЗЛД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разполага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исканата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информация,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знае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нейното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местонахождение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629C4" w14:textId="77777777" w:rsidR="003B64B9" w:rsidRPr="00445035" w:rsidRDefault="003B64B9" w:rsidP="00991DF6">
            <w:pPr>
              <w:tabs>
                <w:tab w:val="left" w:pos="993"/>
              </w:tabs>
              <w:spacing w:after="0" w:line="360" w:lineRule="auto"/>
              <w:ind w:right="-109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03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B64B9" w:rsidRPr="00445035" w14:paraId="50A1DF37" w14:textId="77777777" w:rsidTr="005D127F">
        <w:trPr>
          <w:trHeight w:val="600"/>
        </w:trPr>
        <w:tc>
          <w:tcPr>
            <w:tcW w:w="8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A30A" w14:textId="074616BA" w:rsidR="003B64B9" w:rsidRPr="00445035" w:rsidRDefault="003B64B9" w:rsidP="00991DF6">
            <w:pPr>
              <w:tabs>
                <w:tab w:val="left" w:pos="993"/>
              </w:tabs>
              <w:spacing w:after="0" w:line="360" w:lineRule="auto"/>
              <w:ind w:right="-109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Предоставена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реда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административното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обслужване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или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реда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АПК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6B81C" w14:textId="77777777" w:rsidR="003B64B9" w:rsidRPr="00445035" w:rsidRDefault="003B64B9" w:rsidP="00991DF6">
            <w:pPr>
              <w:tabs>
                <w:tab w:val="left" w:pos="993"/>
              </w:tabs>
              <w:spacing w:after="0" w:line="360" w:lineRule="auto"/>
              <w:ind w:right="-109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0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B64B9" w:rsidRPr="00445035" w14:paraId="22DDFAC2" w14:textId="77777777" w:rsidTr="005D127F">
        <w:trPr>
          <w:trHeight w:val="600"/>
        </w:trPr>
        <w:tc>
          <w:tcPr>
            <w:tcW w:w="8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2109" w14:textId="7A02DCFF" w:rsidR="003B64B9" w:rsidRPr="00445035" w:rsidRDefault="003B64B9" w:rsidP="00991DF6">
            <w:pPr>
              <w:tabs>
                <w:tab w:val="left" w:pos="993"/>
              </w:tabs>
              <w:spacing w:after="0" w:line="360" w:lineRule="auto"/>
              <w:ind w:right="-109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Заявления,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които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отговарят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8735FE"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25,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ЗДОИ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във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</w:t>
            </w:r>
            <w:proofErr w:type="spellEnd"/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8735FE"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9513A" w14:textId="77777777" w:rsidR="003B64B9" w:rsidRPr="00445035" w:rsidRDefault="003B64B9" w:rsidP="00991DF6">
            <w:pPr>
              <w:tabs>
                <w:tab w:val="left" w:pos="993"/>
              </w:tabs>
              <w:spacing w:after="0" w:line="360" w:lineRule="auto"/>
              <w:ind w:right="-109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03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B64B9" w:rsidRPr="00445035" w14:paraId="2C9002DC" w14:textId="77777777" w:rsidTr="005D127F">
        <w:trPr>
          <w:trHeight w:val="600"/>
        </w:trPr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9B267" w14:textId="12FB947B" w:rsidR="003B64B9" w:rsidRPr="00445035" w:rsidRDefault="003B64B9" w:rsidP="00991DF6">
            <w:pPr>
              <w:tabs>
                <w:tab w:val="left" w:pos="993"/>
              </w:tabs>
              <w:spacing w:after="0" w:line="360" w:lineRule="auto"/>
              <w:ind w:right="-109" w:firstLine="567"/>
              <w:jc w:val="both"/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highlight w:val="lightGray"/>
              </w:rPr>
            </w:pP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брой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постъпили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искания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предоставяне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повторно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използване</w:t>
            </w:r>
            <w:r w:rsidR="00F5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DEFA8" w14:textId="77777777" w:rsidR="003B64B9" w:rsidRPr="00445035" w:rsidRDefault="003B64B9" w:rsidP="00991DF6">
            <w:pPr>
              <w:tabs>
                <w:tab w:val="left" w:pos="993"/>
              </w:tabs>
              <w:spacing w:after="0" w:line="360" w:lineRule="auto"/>
              <w:ind w:right="-109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503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14:paraId="29693298" w14:textId="77777777" w:rsidR="00FD7E14" w:rsidRPr="00445035" w:rsidRDefault="00FD7E14" w:rsidP="00991DF6">
      <w:pPr>
        <w:widowControl w:val="0"/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36B3912" w14:textId="23E39EF1" w:rsidR="00FD7E14" w:rsidRPr="00445035" w:rsidRDefault="00FD7E14" w:rsidP="00991DF6">
      <w:pPr>
        <w:widowControl w:val="0"/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/>
          <w:sz w:val="24"/>
          <w:szCs w:val="24"/>
        </w:rPr>
      </w:pPr>
      <w:r w:rsidRPr="00445035">
        <w:rPr>
          <w:rFonts w:ascii="Times New Roman" w:hAnsi="Times New Roman"/>
          <w:b/>
          <w:sz w:val="24"/>
          <w:szCs w:val="24"/>
        </w:rPr>
        <w:t>3</w:t>
      </w:r>
      <w:r w:rsidR="00F5039B">
        <w:rPr>
          <w:rFonts w:ascii="Times New Roman" w:hAnsi="Times New Roman"/>
          <w:b/>
          <w:sz w:val="24"/>
          <w:szCs w:val="24"/>
        </w:rPr>
        <w:t xml:space="preserve">. </w:t>
      </w:r>
      <w:r w:rsidRPr="00445035">
        <w:rPr>
          <w:rFonts w:ascii="Times New Roman" w:hAnsi="Times New Roman"/>
          <w:b/>
          <w:sz w:val="24"/>
          <w:szCs w:val="24"/>
        </w:rPr>
        <w:t>Състояние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внедрените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информационни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комуникационни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системи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в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КЗЛД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през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2018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b/>
          <w:sz w:val="24"/>
          <w:szCs w:val="24"/>
        </w:rPr>
        <w:t>г</w:t>
      </w:r>
      <w:r w:rsidR="00F5039B">
        <w:rPr>
          <w:rFonts w:ascii="Times New Roman" w:hAnsi="Times New Roman"/>
          <w:b/>
          <w:sz w:val="24"/>
          <w:szCs w:val="24"/>
        </w:rPr>
        <w:t xml:space="preserve">. </w:t>
      </w:r>
    </w:p>
    <w:p w14:paraId="137910C1" w14:textId="7CE9D6D3" w:rsidR="00FD7E14" w:rsidRPr="00445035" w:rsidRDefault="00740AC7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отчетния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период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D7E14" w:rsidRPr="00445035">
        <w:rPr>
          <w:rFonts w:ascii="Times New Roman" w:hAnsi="Times New Roman"/>
          <w:sz w:val="24"/>
          <w:szCs w:val="24"/>
        </w:rPr>
        <w:t>истема</w:t>
      </w:r>
      <w:r w:rsidRPr="00445035">
        <w:rPr>
          <w:rFonts w:ascii="Times New Roman" w:hAnsi="Times New Roman"/>
          <w:sz w:val="24"/>
          <w:szCs w:val="24"/>
        </w:rPr>
        <w:t>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D7E14"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D7E14" w:rsidRPr="00445035">
        <w:rPr>
          <w:rFonts w:ascii="Times New Roman" w:hAnsi="Times New Roman"/>
          <w:sz w:val="24"/>
          <w:szCs w:val="24"/>
        </w:rPr>
        <w:t>управление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D7E14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D7E14" w:rsidRPr="00445035">
        <w:rPr>
          <w:rFonts w:ascii="Times New Roman" w:hAnsi="Times New Roman"/>
          <w:sz w:val="24"/>
          <w:szCs w:val="24"/>
        </w:rPr>
        <w:t>документи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D7E14"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D7E14" w:rsidRPr="00445035">
        <w:rPr>
          <w:rFonts w:ascii="Times New Roman" w:hAnsi="Times New Roman"/>
          <w:sz w:val="24"/>
          <w:szCs w:val="24"/>
        </w:rPr>
        <w:t>работни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D7E14" w:rsidRPr="00445035">
        <w:rPr>
          <w:rFonts w:ascii="Times New Roman" w:hAnsi="Times New Roman"/>
          <w:sz w:val="24"/>
          <w:szCs w:val="24"/>
        </w:rPr>
        <w:t>потоци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D7E14"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D7E14"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D7E14"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D7E14" w:rsidRPr="00445035">
        <w:rPr>
          <w:rFonts w:ascii="Times New Roman" w:hAnsi="Times New Roman"/>
          <w:sz w:val="24"/>
          <w:szCs w:val="24"/>
        </w:rPr>
        <w:t>контрол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D7E14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D7E14" w:rsidRPr="00445035">
        <w:rPr>
          <w:rFonts w:ascii="Times New Roman" w:hAnsi="Times New Roman"/>
          <w:sz w:val="24"/>
          <w:szCs w:val="24"/>
        </w:rPr>
        <w:t>решенията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приведена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съответствие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със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Системата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електронен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документооборот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единния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технически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протокол,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утвърден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председателя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Държавната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агенция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„Електронно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управление</w:t>
      </w:r>
      <w:r w:rsidR="001F69D4" w:rsidRPr="00445035">
        <w:rPr>
          <w:rFonts w:ascii="Times New Roman" w:eastAsia="Times New Roman" w:hAnsi="Times New Roman"/>
          <w:color w:val="000000"/>
          <w:sz w:val="24"/>
          <w:szCs w:val="24"/>
        </w:rPr>
        <w:t>“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осъществяване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обмен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документи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държавната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администрация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01</w:t>
      </w:r>
      <w:r w:rsidR="005D127F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11</w:t>
      </w:r>
      <w:r w:rsidR="005D127F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2018</w:t>
      </w:r>
      <w:r w:rsidR="005D127F">
        <w:rPr>
          <w:rFonts w:ascii="Times New Roman" w:eastAsia="Times New Roman" w:hAnsi="Times New Roman"/>
          <w:color w:val="000000"/>
          <w:sz w:val="24"/>
          <w:szCs w:val="24"/>
        </w:rPr>
        <w:t xml:space="preserve"> г.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КЗЛД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обменя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документи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останалите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администрации</w:t>
      </w:r>
      <w:r w:rsidR="00C1216E" w:rsidRPr="00445035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включени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системата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4943F9" w:rsidRPr="00445035">
        <w:rPr>
          <w:rFonts w:ascii="Times New Roman" w:eastAsia="Times New Roman" w:hAnsi="Times New Roman"/>
          <w:color w:val="000000"/>
          <w:sz w:val="24"/>
          <w:szCs w:val="24"/>
        </w:rPr>
        <w:t>лектронен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943F9" w:rsidRPr="00445035">
        <w:rPr>
          <w:rFonts w:ascii="Times New Roman" w:eastAsia="Times New Roman" w:hAnsi="Times New Roman"/>
          <w:color w:val="000000"/>
          <w:sz w:val="24"/>
          <w:szCs w:val="24"/>
        </w:rPr>
        <w:t>обмен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943F9" w:rsidRPr="00445035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943F9" w:rsidRPr="00445035">
        <w:rPr>
          <w:rFonts w:ascii="Times New Roman" w:eastAsia="Times New Roman" w:hAnsi="Times New Roman"/>
          <w:color w:val="000000"/>
          <w:sz w:val="24"/>
          <w:szCs w:val="24"/>
        </w:rPr>
        <w:t>документи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4943F9" w:rsidRPr="00445035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въведената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Система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електронен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документооборот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се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осигурява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бърз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сигурен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документооборот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всички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поделения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държавната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7E14" w:rsidRPr="00445035">
        <w:rPr>
          <w:rFonts w:ascii="Times New Roman" w:eastAsia="Times New Roman" w:hAnsi="Times New Roman"/>
          <w:color w:val="000000"/>
          <w:sz w:val="24"/>
          <w:szCs w:val="24"/>
        </w:rPr>
        <w:t>администрация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14:paraId="26846BD8" w14:textId="1B3A02C2" w:rsidR="00FD7E14" w:rsidRPr="00445035" w:rsidRDefault="00FD7E14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45035">
        <w:rPr>
          <w:rFonts w:ascii="Times New Roman" w:eastAsia="Times New Roman" w:hAnsi="Times New Roman"/>
          <w:color w:val="000000"/>
          <w:sz w:val="24"/>
          <w:szCs w:val="24"/>
        </w:rPr>
        <w:t>Като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color w:val="000000"/>
          <w:sz w:val="24"/>
          <w:szCs w:val="24"/>
        </w:rPr>
        <w:t>резултат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color w:val="000000"/>
          <w:sz w:val="24"/>
          <w:szCs w:val="24"/>
        </w:rPr>
        <w:t>може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color w:val="000000"/>
          <w:sz w:val="24"/>
          <w:szCs w:val="24"/>
        </w:rPr>
        <w:t>се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color w:val="000000"/>
          <w:sz w:val="24"/>
          <w:szCs w:val="24"/>
        </w:rPr>
        <w:t>изтъкн</w:t>
      </w:r>
      <w:r w:rsidR="005D127F">
        <w:rPr>
          <w:rFonts w:ascii="Times New Roman" w:eastAsia="Times New Roman" w:hAnsi="Times New Roman"/>
          <w:color w:val="000000"/>
          <w:sz w:val="24"/>
          <w:szCs w:val="24"/>
        </w:rPr>
        <w:t>ат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color w:val="000000"/>
          <w:sz w:val="24"/>
          <w:szCs w:val="24"/>
        </w:rPr>
        <w:t>възможността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color w:val="000000"/>
          <w:sz w:val="24"/>
          <w:szCs w:val="24"/>
        </w:rPr>
        <w:t>по-бързо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color w:val="000000"/>
          <w:sz w:val="24"/>
          <w:szCs w:val="24"/>
        </w:rPr>
        <w:t>ефективно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color w:val="000000"/>
          <w:sz w:val="24"/>
          <w:szCs w:val="24"/>
        </w:rPr>
        <w:t>обработване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color w:val="000000"/>
          <w:sz w:val="24"/>
          <w:szCs w:val="24"/>
        </w:rPr>
        <w:t>входящата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color w:val="000000"/>
          <w:sz w:val="24"/>
          <w:szCs w:val="24"/>
        </w:rPr>
        <w:t>поща,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color w:val="000000"/>
          <w:sz w:val="24"/>
          <w:szCs w:val="24"/>
        </w:rPr>
        <w:t>значително</w:t>
      </w:r>
      <w:r w:rsidR="005D127F">
        <w:rPr>
          <w:rFonts w:ascii="Times New Roman" w:eastAsia="Times New Roman" w:hAnsi="Times New Roman"/>
          <w:color w:val="000000"/>
          <w:sz w:val="24"/>
          <w:szCs w:val="24"/>
        </w:rPr>
        <w:t>то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color w:val="000000"/>
          <w:sz w:val="24"/>
          <w:szCs w:val="24"/>
        </w:rPr>
        <w:t>намаляване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color w:val="000000"/>
          <w:sz w:val="24"/>
          <w:szCs w:val="24"/>
        </w:rPr>
        <w:t>документите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color w:val="000000"/>
          <w:sz w:val="24"/>
          <w:szCs w:val="24"/>
        </w:rPr>
        <w:t>хартиен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color w:val="000000"/>
          <w:sz w:val="24"/>
          <w:szCs w:val="24"/>
        </w:rPr>
        <w:t>носител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color w:val="000000"/>
          <w:sz w:val="24"/>
          <w:szCs w:val="24"/>
        </w:rPr>
        <w:t>ускоряване</w:t>
      </w:r>
      <w:r w:rsidR="005D127F">
        <w:rPr>
          <w:rFonts w:ascii="Times New Roman" w:eastAsia="Times New Roman" w:hAnsi="Times New Roman"/>
          <w:color w:val="000000"/>
          <w:sz w:val="24"/>
          <w:szCs w:val="24"/>
        </w:rPr>
        <w:t>то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color w:val="000000"/>
          <w:sz w:val="24"/>
          <w:szCs w:val="24"/>
        </w:rPr>
        <w:t>информационните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45035">
        <w:rPr>
          <w:rFonts w:ascii="Times New Roman" w:eastAsia="Times New Roman" w:hAnsi="Times New Roman"/>
          <w:color w:val="000000"/>
          <w:sz w:val="24"/>
          <w:szCs w:val="24"/>
        </w:rPr>
        <w:t>потоци</w:t>
      </w:r>
      <w:r w:rsidR="00F5039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14:paraId="412A0BFE" w14:textId="691EEACB" w:rsidR="00FD7E14" w:rsidRPr="00445035" w:rsidRDefault="00FD7E14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Своевременно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подновени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договорите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поддръжка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информационните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системи,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критични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дейностите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процесите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Доставка</w:t>
      </w:r>
      <w:r w:rsidR="005D127F">
        <w:rPr>
          <w:rFonts w:ascii="Times New Roman" w:hAnsi="Times New Roman"/>
          <w:sz w:val="24"/>
          <w:szCs w:val="24"/>
        </w:rPr>
        <w:t>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инсталиране</w:t>
      </w:r>
      <w:r w:rsidR="005D127F">
        <w:rPr>
          <w:rFonts w:ascii="Times New Roman" w:hAnsi="Times New Roman"/>
          <w:sz w:val="24"/>
          <w:szCs w:val="24"/>
        </w:rPr>
        <w:t>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сървърни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персонални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сертификати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извършва</w:t>
      </w:r>
      <w:r w:rsidR="005D127F">
        <w:rPr>
          <w:rFonts w:ascii="Times New Roman" w:hAnsi="Times New Roman"/>
          <w:sz w:val="24"/>
          <w:szCs w:val="24"/>
        </w:rPr>
        <w:t>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регулярно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съгласно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сроковете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подновяване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051AF6E7" w14:textId="2D7A8821" w:rsidR="00FD7E14" w:rsidRPr="00445035" w:rsidRDefault="00FD7E14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Профилактиката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ремонтът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техническите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средства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извършват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максимално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F3B39" w:rsidRPr="00445035">
        <w:rPr>
          <w:rFonts w:ascii="Times New Roman" w:hAnsi="Times New Roman"/>
          <w:sz w:val="24"/>
          <w:szCs w:val="24"/>
        </w:rPr>
        <w:t>кратки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срокове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съгласно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утвърдените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процедури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767EB768" w14:textId="5A0B45DE" w:rsidR="00FD7E14" w:rsidRPr="00445035" w:rsidRDefault="00FD7E14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отчетния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период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продължава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сътрудничеството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Изпълнителна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агенция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„Електронни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съобщителни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мрежи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информационни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D127F" w:rsidRPr="00445035">
        <w:rPr>
          <w:rFonts w:ascii="Times New Roman" w:hAnsi="Times New Roman"/>
          <w:sz w:val="24"/>
          <w:szCs w:val="24"/>
        </w:rPr>
        <w:t>системи”, която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отговаря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GovCERT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Bulgaria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(Национален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център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действия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инциденти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отношение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информационната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сигурност)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764F1986" w14:textId="16DF45AE" w:rsidR="00FD7E14" w:rsidRPr="00445035" w:rsidRDefault="00FD7E14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запазва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участието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Работна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група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„Цифрова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</w:rPr>
        <w:t>България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D65A38" w:rsidRPr="00445035">
        <w:rPr>
          <w:rFonts w:ascii="Times New Roman" w:hAnsi="Times New Roman"/>
          <w:sz w:val="24"/>
          <w:szCs w:val="24"/>
        </w:rPr>
        <w:t>2020</w:t>
      </w:r>
      <w:r w:rsidR="005D127F">
        <w:rPr>
          <w:rFonts w:ascii="Times New Roman" w:hAnsi="Times New Roman"/>
          <w:sz w:val="24"/>
          <w:szCs w:val="24"/>
        </w:rPr>
        <w:t>”,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обособена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към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Министерството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транспорта,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информационните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технологии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съобщенията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5393168D" w14:textId="421D919D" w:rsidR="00FD7E14" w:rsidRDefault="00A603D0" w:rsidP="00991DF6">
      <w:pPr>
        <w:tabs>
          <w:tab w:val="left" w:pos="993"/>
        </w:tabs>
        <w:spacing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Комисията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участва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свои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D7E14" w:rsidRPr="00445035">
        <w:rPr>
          <w:rFonts w:ascii="Times New Roman" w:hAnsi="Times New Roman"/>
          <w:sz w:val="24"/>
          <w:szCs w:val="24"/>
        </w:rPr>
        <w:t>представители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D7E14"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D7E14" w:rsidRPr="00445035">
        <w:rPr>
          <w:rFonts w:ascii="Times New Roman" w:hAnsi="Times New Roman"/>
          <w:sz w:val="24"/>
          <w:szCs w:val="24"/>
        </w:rPr>
        <w:t>„Съвет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D7E14"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D7E14" w:rsidRPr="00445035">
        <w:rPr>
          <w:rFonts w:ascii="Times New Roman" w:hAnsi="Times New Roman"/>
          <w:sz w:val="24"/>
          <w:szCs w:val="24"/>
        </w:rPr>
        <w:t>мрежова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D7E14"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D7E14" w:rsidRPr="00445035">
        <w:rPr>
          <w:rFonts w:ascii="Times New Roman" w:hAnsi="Times New Roman"/>
          <w:sz w:val="24"/>
          <w:szCs w:val="24"/>
        </w:rPr>
        <w:t>информационна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D7E14" w:rsidRPr="00445035">
        <w:rPr>
          <w:rFonts w:ascii="Times New Roman" w:hAnsi="Times New Roman"/>
          <w:sz w:val="24"/>
          <w:szCs w:val="24"/>
        </w:rPr>
        <w:t>сигурност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D7E14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D7E14" w:rsidRPr="00445035">
        <w:rPr>
          <w:rFonts w:ascii="Times New Roman" w:hAnsi="Times New Roman"/>
          <w:sz w:val="24"/>
          <w:szCs w:val="24"/>
        </w:rPr>
        <w:t>информационните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D7E14" w:rsidRPr="00445035">
        <w:rPr>
          <w:rFonts w:ascii="Times New Roman" w:hAnsi="Times New Roman"/>
          <w:sz w:val="24"/>
          <w:szCs w:val="24"/>
        </w:rPr>
        <w:t>системи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D7E14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D7E14" w:rsidRPr="00445035">
        <w:rPr>
          <w:rFonts w:ascii="Times New Roman" w:hAnsi="Times New Roman"/>
          <w:sz w:val="24"/>
          <w:szCs w:val="24"/>
        </w:rPr>
        <w:t>административните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D7E14" w:rsidRPr="00445035">
        <w:rPr>
          <w:rFonts w:ascii="Times New Roman" w:hAnsi="Times New Roman"/>
          <w:sz w:val="24"/>
          <w:szCs w:val="24"/>
        </w:rPr>
        <w:t>органи</w:t>
      </w:r>
      <w:r w:rsidR="001F69D4" w:rsidRPr="00445035">
        <w:rPr>
          <w:rFonts w:ascii="Times New Roman" w:hAnsi="Times New Roman"/>
          <w:sz w:val="24"/>
          <w:szCs w:val="24"/>
        </w:rPr>
        <w:t>“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D7E14" w:rsidRPr="00445035">
        <w:rPr>
          <w:rFonts w:ascii="Times New Roman" w:hAnsi="Times New Roman"/>
          <w:sz w:val="24"/>
          <w:szCs w:val="24"/>
        </w:rPr>
        <w:t>към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D7E14" w:rsidRPr="00445035">
        <w:rPr>
          <w:rFonts w:ascii="Times New Roman" w:hAnsi="Times New Roman"/>
          <w:sz w:val="24"/>
          <w:szCs w:val="24"/>
        </w:rPr>
        <w:t>Държавна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D7E14" w:rsidRPr="00445035">
        <w:rPr>
          <w:rFonts w:ascii="Times New Roman" w:hAnsi="Times New Roman"/>
          <w:sz w:val="24"/>
          <w:szCs w:val="24"/>
        </w:rPr>
        <w:t>агенция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D7E14" w:rsidRPr="00445035">
        <w:rPr>
          <w:rFonts w:ascii="Times New Roman" w:hAnsi="Times New Roman"/>
          <w:sz w:val="24"/>
          <w:szCs w:val="24"/>
        </w:rPr>
        <w:t>„Електронно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D127F" w:rsidRPr="00445035">
        <w:rPr>
          <w:rFonts w:ascii="Times New Roman" w:hAnsi="Times New Roman"/>
          <w:sz w:val="24"/>
          <w:szCs w:val="24"/>
        </w:rPr>
        <w:t>управление”.</w:t>
      </w:r>
    </w:p>
    <w:p w14:paraId="1B59E4E4" w14:textId="77777777" w:rsidR="00E82003" w:rsidRDefault="00E82003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520DAF1" w14:textId="45E5B503" w:rsidR="003B64B9" w:rsidRPr="00445035" w:rsidRDefault="00671EF9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/>
          <w:sz w:val="24"/>
          <w:szCs w:val="24"/>
        </w:rPr>
      </w:pPr>
      <w:r w:rsidRPr="00445035">
        <w:rPr>
          <w:rFonts w:ascii="Times New Roman" w:hAnsi="Times New Roman"/>
          <w:b/>
          <w:sz w:val="24"/>
          <w:szCs w:val="24"/>
        </w:rPr>
        <w:t>4</w:t>
      </w:r>
      <w:r w:rsidR="00F5039B">
        <w:rPr>
          <w:rFonts w:ascii="Times New Roman" w:hAnsi="Times New Roman"/>
          <w:b/>
          <w:sz w:val="24"/>
          <w:szCs w:val="24"/>
        </w:rPr>
        <w:t xml:space="preserve">. </w:t>
      </w:r>
      <w:r w:rsidR="003B64B9" w:rsidRPr="00445035">
        <w:rPr>
          <w:rFonts w:ascii="Times New Roman" w:hAnsi="Times New Roman"/>
          <w:b/>
          <w:sz w:val="24"/>
          <w:szCs w:val="24"/>
        </w:rPr>
        <w:t>Обществени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="003B64B9" w:rsidRPr="00445035">
        <w:rPr>
          <w:rFonts w:ascii="Times New Roman" w:hAnsi="Times New Roman"/>
          <w:b/>
          <w:sz w:val="24"/>
          <w:szCs w:val="24"/>
        </w:rPr>
        <w:t>поръчки</w:t>
      </w:r>
      <w:r w:rsidR="006E3923">
        <w:rPr>
          <w:rFonts w:ascii="Times New Roman" w:hAnsi="Times New Roman"/>
          <w:b/>
          <w:sz w:val="24"/>
          <w:szCs w:val="24"/>
        </w:rPr>
        <w:t>.</w:t>
      </w:r>
    </w:p>
    <w:p w14:paraId="387C4EEE" w14:textId="1A74C7F1" w:rsidR="003B64B9" w:rsidRPr="00445035" w:rsidRDefault="003B64B9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обезпечаване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дейността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възложени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обществени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поръчки,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следва:</w:t>
      </w:r>
    </w:p>
    <w:p w14:paraId="13ECD236" w14:textId="4DDAB68F" w:rsidR="003B64B9" w:rsidRPr="00445035" w:rsidRDefault="003B64B9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45035">
        <w:rPr>
          <w:rFonts w:ascii="Times New Roman" w:hAnsi="Times New Roman"/>
          <w:sz w:val="24"/>
          <w:szCs w:val="24"/>
          <w:u w:val="single"/>
        </w:rPr>
        <w:t>Чрез</w:t>
      </w:r>
      <w:r w:rsidR="00F5039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45035">
        <w:rPr>
          <w:rFonts w:ascii="Times New Roman" w:hAnsi="Times New Roman"/>
          <w:sz w:val="24"/>
          <w:szCs w:val="24"/>
          <w:u w:val="single"/>
        </w:rPr>
        <w:t>открита</w:t>
      </w:r>
      <w:r w:rsidR="00F5039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45035">
        <w:rPr>
          <w:rFonts w:ascii="Times New Roman" w:hAnsi="Times New Roman"/>
          <w:sz w:val="24"/>
          <w:szCs w:val="24"/>
          <w:u w:val="single"/>
        </w:rPr>
        <w:t>процедура</w:t>
      </w:r>
    </w:p>
    <w:p w14:paraId="7F491B9C" w14:textId="09035C51" w:rsidR="003B64B9" w:rsidRPr="00445035" w:rsidRDefault="003B64B9" w:rsidP="006D2A6D">
      <w:pPr>
        <w:pStyle w:val="ListParagraph"/>
        <w:numPr>
          <w:ilvl w:val="0"/>
          <w:numId w:val="33"/>
        </w:numPr>
        <w:tabs>
          <w:tab w:val="left" w:pos="993"/>
        </w:tabs>
        <w:spacing w:after="0" w:line="360" w:lineRule="auto"/>
        <w:ind w:right="-109" w:hanging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„Доставка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хардуер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нуждите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Комисия</w:t>
      </w:r>
      <w:r w:rsidR="005D127F">
        <w:rPr>
          <w:rFonts w:ascii="Times New Roman" w:hAnsi="Times New Roman"/>
          <w:sz w:val="24"/>
          <w:szCs w:val="24"/>
          <w:lang w:eastAsia="bg-BG"/>
        </w:rPr>
        <w:t>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защита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личните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данни”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14:paraId="32B52024" w14:textId="20A8BC64" w:rsidR="003B64B9" w:rsidRPr="00445035" w:rsidRDefault="003B64B9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45035">
        <w:rPr>
          <w:rFonts w:ascii="Times New Roman" w:hAnsi="Times New Roman"/>
          <w:sz w:val="24"/>
          <w:szCs w:val="24"/>
          <w:u w:val="single"/>
        </w:rPr>
        <w:t>Чрез</w:t>
      </w:r>
      <w:r w:rsidR="00F5039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45035">
        <w:rPr>
          <w:rFonts w:ascii="Times New Roman" w:hAnsi="Times New Roman"/>
          <w:sz w:val="24"/>
          <w:szCs w:val="24"/>
          <w:u w:val="single"/>
        </w:rPr>
        <w:t>публично</w:t>
      </w:r>
      <w:r w:rsidR="00F5039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45035">
        <w:rPr>
          <w:rFonts w:ascii="Times New Roman" w:hAnsi="Times New Roman"/>
          <w:sz w:val="24"/>
          <w:szCs w:val="24"/>
          <w:u w:val="single"/>
        </w:rPr>
        <w:t>състезание</w:t>
      </w:r>
    </w:p>
    <w:p w14:paraId="2668575D" w14:textId="004FF222" w:rsidR="006A4081" w:rsidRDefault="003B64B9" w:rsidP="006D2A6D">
      <w:pPr>
        <w:pStyle w:val="ListParagraph"/>
        <w:numPr>
          <w:ilvl w:val="0"/>
          <w:numId w:val="34"/>
        </w:numPr>
        <w:tabs>
          <w:tab w:val="left" w:pos="993"/>
        </w:tabs>
        <w:spacing w:after="0" w:line="360" w:lineRule="auto"/>
        <w:ind w:left="0" w:right="-109"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445035">
        <w:rPr>
          <w:rFonts w:ascii="Times New Roman" w:hAnsi="Times New Roman"/>
          <w:sz w:val="24"/>
          <w:szCs w:val="24"/>
          <w:lang w:eastAsia="bg-BG"/>
        </w:rPr>
        <w:t>„Осигуряване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самолетни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билети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за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превоз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пътници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багаж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служебните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пътувания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в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чужбина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служителите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КЗЛД,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както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предоставяне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на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допълнителни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услуги,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свързани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с</w:t>
      </w:r>
      <w:r w:rsidR="00F503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45035">
        <w:rPr>
          <w:rFonts w:ascii="Times New Roman" w:hAnsi="Times New Roman"/>
          <w:sz w:val="24"/>
          <w:szCs w:val="24"/>
          <w:lang w:eastAsia="bg-BG"/>
        </w:rPr>
        <w:t>пътуванията”;</w:t>
      </w:r>
    </w:p>
    <w:p w14:paraId="62AEBD2B" w14:textId="77777777" w:rsidR="00E82003" w:rsidRPr="006A4081" w:rsidRDefault="00E82003" w:rsidP="006A4081">
      <w:pPr>
        <w:pStyle w:val="ListParagraph"/>
        <w:tabs>
          <w:tab w:val="left" w:pos="993"/>
        </w:tabs>
        <w:spacing w:after="0" w:line="360" w:lineRule="auto"/>
        <w:ind w:left="0" w:right="-109" w:firstLine="567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0CCF8695" w14:textId="4A0B9C8E" w:rsidR="003B64B9" w:rsidRPr="00445035" w:rsidRDefault="003B64B9" w:rsidP="00991DF6">
      <w:pPr>
        <w:tabs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45035">
        <w:rPr>
          <w:rFonts w:ascii="Times New Roman" w:hAnsi="Times New Roman"/>
          <w:sz w:val="24"/>
          <w:szCs w:val="24"/>
          <w:u w:val="single"/>
        </w:rPr>
        <w:lastRenderedPageBreak/>
        <w:t>Чрез</w:t>
      </w:r>
      <w:r w:rsidR="00F5039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45035">
        <w:rPr>
          <w:rFonts w:ascii="Times New Roman" w:hAnsi="Times New Roman"/>
          <w:sz w:val="24"/>
          <w:szCs w:val="24"/>
          <w:u w:val="single"/>
        </w:rPr>
        <w:t>събиране</w:t>
      </w:r>
      <w:r w:rsidR="00F5039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45035">
        <w:rPr>
          <w:rFonts w:ascii="Times New Roman" w:hAnsi="Times New Roman"/>
          <w:sz w:val="24"/>
          <w:szCs w:val="24"/>
          <w:u w:val="single"/>
        </w:rPr>
        <w:t>на</w:t>
      </w:r>
      <w:r w:rsidR="00F5039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45035">
        <w:rPr>
          <w:rFonts w:ascii="Times New Roman" w:hAnsi="Times New Roman"/>
          <w:sz w:val="24"/>
          <w:szCs w:val="24"/>
          <w:u w:val="single"/>
        </w:rPr>
        <w:t>оферти</w:t>
      </w:r>
      <w:r w:rsidR="00F5039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45035">
        <w:rPr>
          <w:rFonts w:ascii="Times New Roman" w:hAnsi="Times New Roman"/>
          <w:sz w:val="24"/>
          <w:szCs w:val="24"/>
          <w:u w:val="single"/>
        </w:rPr>
        <w:t>с</w:t>
      </w:r>
      <w:r w:rsidR="00F5039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45035">
        <w:rPr>
          <w:rFonts w:ascii="Times New Roman" w:hAnsi="Times New Roman"/>
          <w:sz w:val="24"/>
          <w:szCs w:val="24"/>
          <w:u w:val="single"/>
        </w:rPr>
        <w:t>обява</w:t>
      </w:r>
    </w:p>
    <w:p w14:paraId="106ACA4A" w14:textId="239DD542" w:rsidR="003B64B9" w:rsidRPr="00E82003" w:rsidRDefault="003B64B9" w:rsidP="006D2A6D">
      <w:pPr>
        <w:pStyle w:val="ListParagraph"/>
        <w:numPr>
          <w:ilvl w:val="0"/>
          <w:numId w:val="35"/>
        </w:numPr>
        <w:tabs>
          <w:tab w:val="left" w:pos="993"/>
        </w:tabs>
        <w:spacing w:after="0" w:line="360" w:lineRule="auto"/>
        <w:ind w:left="0" w:right="-109" w:firstLine="567"/>
        <w:jc w:val="both"/>
        <w:rPr>
          <w:rFonts w:ascii="Times New Roman" w:hAnsi="Times New Roman"/>
          <w:sz w:val="24"/>
          <w:szCs w:val="24"/>
        </w:rPr>
      </w:pPr>
      <w:r w:rsidRPr="00E82003">
        <w:rPr>
          <w:rFonts w:ascii="Times New Roman" w:hAnsi="Times New Roman"/>
          <w:sz w:val="24"/>
          <w:szCs w:val="24"/>
          <w:lang w:eastAsia="bg-BG"/>
        </w:rPr>
        <w:t>„Изграждане</w:t>
      </w:r>
      <w:r w:rsidR="00F5039B" w:rsidRPr="00E82003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E82003">
        <w:rPr>
          <w:rFonts w:ascii="Times New Roman" w:hAnsi="Times New Roman"/>
          <w:sz w:val="24"/>
          <w:szCs w:val="24"/>
          <w:lang w:eastAsia="bg-BG"/>
        </w:rPr>
        <w:t>и</w:t>
      </w:r>
      <w:r w:rsidR="00F5039B" w:rsidRPr="00E82003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E82003">
        <w:rPr>
          <w:rFonts w:ascii="Times New Roman" w:hAnsi="Times New Roman"/>
          <w:sz w:val="24"/>
          <w:szCs w:val="24"/>
          <w:lang w:eastAsia="bg-BG"/>
        </w:rPr>
        <w:t>внедряване</w:t>
      </w:r>
      <w:r w:rsidR="00F5039B" w:rsidRPr="00E82003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E82003">
        <w:rPr>
          <w:rFonts w:ascii="Times New Roman" w:hAnsi="Times New Roman"/>
          <w:sz w:val="24"/>
          <w:szCs w:val="24"/>
          <w:lang w:eastAsia="bg-BG"/>
        </w:rPr>
        <w:t>на</w:t>
      </w:r>
      <w:r w:rsidR="00F5039B" w:rsidRPr="00E82003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E82003">
        <w:rPr>
          <w:rFonts w:ascii="Times New Roman" w:hAnsi="Times New Roman"/>
          <w:sz w:val="24"/>
          <w:szCs w:val="24"/>
          <w:lang w:eastAsia="bg-BG"/>
        </w:rPr>
        <w:t>специализирана</w:t>
      </w:r>
      <w:r w:rsidR="00F5039B" w:rsidRPr="00E82003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E82003">
        <w:rPr>
          <w:rFonts w:ascii="Times New Roman" w:hAnsi="Times New Roman"/>
          <w:sz w:val="24"/>
          <w:szCs w:val="24"/>
          <w:lang w:eastAsia="bg-BG"/>
        </w:rPr>
        <w:t>автоматизирана</w:t>
      </w:r>
      <w:r w:rsidR="00F5039B" w:rsidRPr="00E82003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E82003">
        <w:rPr>
          <w:rFonts w:ascii="Times New Roman" w:hAnsi="Times New Roman"/>
          <w:sz w:val="24"/>
          <w:szCs w:val="24"/>
          <w:lang w:eastAsia="bg-BG"/>
        </w:rPr>
        <w:t>информационна</w:t>
      </w:r>
      <w:r w:rsidR="00F5039B" w:rsidRPr="00E82003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E82003">
        <w:rPr>
          <w:rFonts w:ascii="Times New Roman" w:hAnsi="Times New Roman"/>
          <w:sz w:val="24"/>
          <w:szCs w:val="24"/>
          <w:lang w:eastAsia="bg-BG"/>
        </w:rPr>
        <w:t>система</w:t>
      </w:r>
      <w:r w:rsidR="00F5039B" w:rsidRPr="00E82003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E82003">
        <w:rPr>
          <w:rFonts w:ascii="Times New Roman" w:hAnsi="Times New Roman"/>
          <w:sz w:val="24"/>
          <w:szCs w:val="24"/>
          <w:lang w:eastAsia="bg-BG"/>
        </w:rPr>
        <w:t>за</w:t>
      </w:r>
      <w:r w:rsidR="00F5039B" w:rsidRPr="00E82003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E82003">
        <w:rPr>
          <w:rFonts w:ascii="Times New Roman" w:hAnsi="Times New Roman"/>
          <w:sz w:val="24"/>
          <w:szCs w:val="24"/>
          <w:lang w:eastAsia="bg-BG"/>
        </w:rPr>
        <w:t>поддържане</w:t>
      </w:r>
      <w:r w:rsidR="00F5039B" w:rsidRPr="00E82003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E82003">
        <w:rPr>
          <w:rFonts w:ascii="Times New Roman" w:hAnsi="Times New Roman"/>
          <w:sz w:val="24"/>
          <w:szCs w:val="24"/>
          <w:lang w:eastAsia="bg-BG"/>
        </w:rPr>
        <w:t>на</w:t>
      </w:r>
      <w:r w:rsidR="00F5039B" w:rsidRPr="00E82003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E82003">
        <w:rPr>
          <w:rFonts w:ascii="Times New Roman" w:hAnsi="Times New Roman"/>
          <w:sz w:val="24"/>
          <w:szCs w:val="24"/>
          <w:lang w:eastAsia="bg-BG"/>
        </w:rPr>
        <w:t>регистрите</w:t>
      </w:r>
      <w:r w:rsidR="00F5039B" w:rsidRPr="00E82003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E82003">
        <w:rPr>
          <w:rFonts w:ascii="Times New Roman" w:hAnsi="Times New Roman"/>
          <w:sz w:val="24"/>
          <w:szCs w:val="24"/>
          <w:lang w:eastAsia="bg-BG"/>
        </w:rPr>
        <w:t>в</w:t>
      </w:r>
      <w:r w:rsidR="00F5039B" w:rsidRPr="00E82003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D127F" w:rsidRPr="00E82003">
        <w:rPr>
          <w:rFonts w:ascii="Times New Roman" w:hAnsi="Times New Roman"/>
          <w:sz w:val="24"/>
          <w:szCs w:val="24"/>
          <w:lang w:eastAsia="bg-BG"/>
        </w:rPr>
        <w:t>КЗЛД”;</w:t>
      </w:r>
    </w:p>
    <w:p w14:paraId="6BDF2949" w14:textId="3C084F6A" w:rsidR="003B64B9" w:rsidRPr="00445035" w:rsidRDefault="003B64B9" w:rsidP="006D2A6D">
      <w:pPr>
        <w:numPr>
          <w:ilvl w:val="0"/>
          <w:numId w:val="35"/>
        </w:numPr>
        <w:tabs>
          <w:tab w:val="left" w:pos="993"/>
        </w:tabs>
        <w:suppressAutoHyphens w:val="0"/>
        <w:autoSpaceDN/>
        <w:spacing w:after="0" w:line="360" w:lineRule="auto"/>
        <w:ind w:left="0" w:right="-109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„Извършване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денонощна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физическа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охрана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сградата,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която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помещават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администрациите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Комисията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Институт</w:t>
      </w:r>
      <w:r w:rsidR="005D127F">
        <w:rPr>
          <w:rFonts w:ascii="Times New Roman" w:hAnsi="Times New Roman"/>
          <w:sz w:val="24"/>
          <w:szCs w:val="24"/>
        </w:rPr>
        <w:t>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отбрана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„Проф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Цветан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Лазаров”,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паркинга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нея;</w:t>
      </w:r>
    </w:p>
    <w:p w14:paraId="4327A2C5" w14:textId="12A63EDB" w:rsidR="009B29BE" w:rsidRDefault="003B64B9" w:rsidP="006D2A6D">
      <w:pPr>
        <w:numPr>
          <w:ilvl w:val="0"/>
          <w:numId w:val="35"/>
        </w:numPr>
        <w:tabs>
          <w:tab w:val="left" w:pos="993"/>
        </w:tabs>
        <w:suppressAutoHyphens w:val="0"/>
        <w:autoSpaceDN/>
        <w:spacing w:after="0" w:line="360" w:lineRule="auto"/>
        <w:ind w:left="0" w:right="-109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„Доставка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горива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аксесоари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автомобилите,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собственост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Комисията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защита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личните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данни,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зареждане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карти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безналично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D127F" w:rsidRPr="00445035">
        <w:rPr>
          <w:rFonts w:ascii="Times New Roman" w:hAnsi="Times New Roman"/>
          <w:sz w:val="24"/>
          <w:szCs w:val="24"/>
        </w:rPr>
        <w:t>плащане</w:t>
      </w:r>
      <w:r w:rsidR="005D127F">
        <w:rPr>
          <w:rFonts w:ascii="Times New Roman" w:hAnsi="Times New Roman"/>
          <w:sz w:val="24"/>
          <w:szCs w:val="24"/>
        </w:rPr>
        <w:t>“.</w:t>
      </w:r>
    </w:p>
    <w:p w14:paraId="0EC60737" w14:textId="77777777" w:rsidR="005D127F" w:rsidRPr="00445035" w:rsidRDefault="005D127F" w:rsidP="006A4081">
      <w:pPr>
        <w:tabs>
          <w:tab w:val="left" w:pos="993"/>
        </w:tabs>
        <w:suppressAutoHyphens w:val="0"/>
        <w:autoSpaceDN/>
        <w:spacing w:after="0" w:line="360" w:lineRule="auto"/>
        <w:ind w:left="567" w:right="-1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4C3706EE" w14:textId="12FB07D5" w:rsidR="002B78D2" w:rsidRPr="00445035" w:rsidRDefault="002B78D2" w:rsidP="00E82003">
      <w:pPr>
        <w:tabs>
          <w:tab w:val="left" w:pos="993"/>
        </w:tabs>
        <w:suppressAutoHyphens w:val="0"/>
        <w:autoSpaceDN/>
        <w:spacing w:after="0" w:line="360" w:lineRule="auto"/>
        <w:ind w:right="-109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b/>
          <w:sz w:val="24"/>
          <w:szCs w:val="24"/>
        </w:rPr>
        <w:t>5</w:t>
      </w:r>
      <w:r w:rsidR="00F5039B">
        <w:rPr>
          <w:rFonts w:ascii="Times New Roman" w:hAnsi="Times New Roman"/>
          <w:b/>
          <w:sz w:val="24"/>
          <w:szCs w:val="24"/>
        </w:rPr>
        <w:t xml:space="preserve">. </w:t>
      </w:r>
      <w:r w:rsidRPr="00445035">
        <w:rPr>
          <w:rFonts w:ascii="Times New Roman" w:hAnsi="Times New Roman"/>
          <w:b/>
          <w:sz w:val="24"/>
          <w:szCs w:val="24"/>
        </w:rPr>
        <w:t>Финансови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ресурси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="00D65A38" w:rsidRPr="00445035">
        <w:rPr>
          <w:rFonts w:ascii="Times New Roman" w:hAnsi="Times New Roman"/>
          <w:b/>
          <w:sz w:val="24"/>
          <w:szCs w:val="24"/>
        </w:rPr>
        <w:t>–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обща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информация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относно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разходването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бюджета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КЗЛД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през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2018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b/>
          <w:sz w:val="24"/>
          <w:szCs w:val="24"/>
        </w:rPr>
        <w:t>г</w:t>
      </w:r>
      <w:r w:rsidR="00F5039B">
        <w:rPr>
          <w:rFonts w:ascii="Times New Roman" w:hAnsi="Times New Roman"/>
          <w:b/>
          <w:sz w:val="24"/>
          <w:szCs w:val="24"/>
        </w:rPr>
        <w:t xml:space="preserve">. </w:t>
      </w:r>
    </w:p>
    <w:p w14:paraId="7611AB07" w14:textId="27E9900E" w:rsidR="002B78D2" w:rsidRPr="00445035" w:rsidRDefault="002B78D2" w:rsidP="00991DF6">
      <w:pPr>
        <w:pStyle w:val="ListParagraph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Със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Закона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държавния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бюджет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Република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България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(ЗДБРБ)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утвърден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D127F">
        <w:rPr>
          <w:rFonts w:ascii="Times New Roman" w:hAnsi="Times New Roman"/>
          <w:sz w:val="24"/>
          <w:szCs w:val="24"/>
        </w:rPr>
        <w:t>бюджетът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дейността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размер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2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530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000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лв</w:t>
      </w:r>
      <w:r w:rsidR="00F5039B">
        <w:rPr>
          <w:rFonts w:ascii="Times New Roman" w:hAnsi="Times New Roman"/>
          <w:b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годината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изпълнение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разпоредбите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ПМС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№15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5D127F" w:rsidRPr="00445035">
        <w:rPr>
          <w:rFonts w:ascii="Times New Roman" w:hAnsi="Times New Roman"/>
          <w:sz w:val="24"/>
          <w:szCs w:val="24"/>
        </w:rPr>
        <w:t>1</w:t>
      </w:r>
      <w:r w:rsidR="005D127F">
        <w:rPr>
          <w:rFonts w:ascii="Times New Roman" w:hAnsi="Times New Roman"/>
          <w:sz w:val="24"/>
          <w:szCs w:val="24"/>
        </w:rPr>
        <w:t>.02.2018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одобряване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допълнителни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разходи/трансфери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обезпечаване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Българското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председателство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Съвета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Европейския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съюз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база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фактически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извършени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разходи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организиране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провеждане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срещи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Работна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група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DAPIX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гр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Брюксел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осигуряване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събитие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календара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гр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5D127F">
        <w:rPr>
          <w:rFonts w:ascii="Times New Roman" w:hAnsi="Times New Roman"/>
          <w:sz w:val="24"/>
          <w:szCs w:val="24"/>
        </w:rPr>
        <w:t>София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бюджетът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121D9"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променен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увеличение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сумата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размер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67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428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лв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Общо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одобреният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бюджет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2018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размер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2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597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428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лв</w:t>
      </w:r>
      <w:r w:rsidR="00F5039B">
        <w:rPr>
          <w:rFonts w:ascii="Times New Roman" w:hAnsi="Times New Roman"/>
          <w:b/>
          <w:sz w:val="24"/>
          <w:szCs w:val="24"/>
        </w:rPr>
        <w:t xml:space="preserve">. </w:t>
      </w:r>
    </w:p>
    <w:p w14:paraId="1EDB3231" w14:textId="031DB900" w:rsidR="002B78D2" w:rsidRPr="00445035" w:rsidRDefault="002B78D2" w:rsidP="00991DF6">
      <w:pPr>
        <w:pStyle w:val="ListParagraph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обезпечаване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дейността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A121D9" w:rsidRPr="00445035">
        <w:rPr>
          <w:rFonts w:ascii="Times New Roman" w:hAnsi="Times New Roman"/>
          <w:sz w:val="24"/>
          <w:szCs w:val="24"/>
        </w:rPr>
        <w:t>КЗЛД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нейната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администрация,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включително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организиране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провеждане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събития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Българското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председателство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Съвета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Европейския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съюз,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извършени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разходи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общо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размер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2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568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947</w:t>
      </w:r>
      <w:r w:rsidR="00F5039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лв</w:t>
      </w:r>
      <w:r w:rsidR="00F5039B">
        <w:rPr>
          <w:rFonts w:ascii="Times New Roman" w:hAnsi="Times New Roman"/>
          <w:b/>
          <w:sz w:val="24"/>
          <w:szCs w:val="24"/>
        </w:rPr>
        <w:t>.</w:t>
      </w:r>
      <w:r w:rsidR="005D127F">
        <w:rPr>
          <w:rFonts w:ascii="Times New Roman" w:hAnsi="Times New Roman"/>
          <w:b/>
          <w:sz w:val="24"/>
          <w:szCs w:val="24"/>
        </w:rPr>
        <w:t>,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или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sz w:val="24"/>
          <w:szCs w:val="24"/>
        </w:rPr>
        <w:t>98</w:t>
      </w:r>
      <w:r w:rsidR="005D127F">
        <w:rPr>
          <w:rFonts w:ascii="Times New Roman" w:hAnsi="Times New Roman"/>
          <w:b/>
          <w:sz w:val="24"/>
          <w:szCs w:val="24"/>
        </w:rPr>
        <w:t>,</w:t>
      </w:r>
      <w:r w:rsidRPr="00445035">
        <w:rPr>
          <w:rFonts w:ascii="Times New Roman" w:hAnsi="Times New Roman"/>
          <w:b/>
          <w:sz w:val="24"/>
          <w:szCs w:val="24"/>
        </w:rPr>
        <w:t>9%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утвърдените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разчети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годината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Видовете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разходи,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отразени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параграфи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ЕБК</w:t>
      </w:r>
      <w:r w:rsidR="005D127F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представени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таблица,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както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следва:</w:t>
      </w:r>
      <w:r w:rsidR="00F5039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237"/>
        <w:gridCol w:w="1591"/>
      </w:tblGrid>
      <w:tr w:rsidR="002B78D2" w:rsidRPr="00445035" w14:paraId="76310A26" w14:textId="77777777" w:rsidTr="00AD0731">
        <w:trPr>
          <w:trHeight w:val="74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4503" w14:textId="77777777" w:rsidR="002B78D2" w:rsidRPr="00445035" w:rsidRDefault="002B78D2" w:rsidP="00B346ED">
            <w:pPr>
              <w:tabs>
                <w:tab w:val="left" w:pos="993"/>
              </w:tabs>
              <w:spacing w:after="0" w:line="36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5035">
              <w:rPr>
                <w:rFonts w:ascii="Times New Roman" w:hAnsi="Times New Roman"/>
                <w:b/>
                <w:bCs/>
                <w:sz w:val="24"/>
                <w:szCs w:val="24"/>
              </w:rPr>
              <w:t>Параграф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5B4E" w14:textId="71E6C42B" w:rsidR="002B78D2" w:rsidRPr="00445035" w:rsidRDefault="002B78D2" w:rsidP="00B346ED">
            <w:pPr>
              <w:tabs>
                <w:tab w:val="left" w:pos="993"/>
              </w:tabs>
              <w:spacing w:after="0" w:line="36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503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r w:rsidR="00F503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bCs/>
                <w:sz w:val="24"/>
                <w:szCs w:val="24"/>
              </w:rPr>
              <w:t>разходите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8890" w14:textId="5B42B448" w:rsidR="002B78D2" w:rsidRPr="00445035" w:rsidRDefault="002B78D2" w:rsidP="00597361">
            <w:pPr>
              <w:tabs>
                <w:tab w:val="left" w:pos="993"/>
              </w:tabs>
              <w:spacing w:after="0" w:line="360" w:lineRule="auto"/>
              <w:ind w:firstLine="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5035">
              <w:rPr>
                <w:rFonts w:ascii="Times New Roman" w:hAnsi="Times New Roman"/>
                <w:b/>
                <w:bCs/>
                <w:sz w:val="24"/>
                <w:szCs w:val="24"/>
              </w:rPr>
              <w:t>Сума</w:t>
            </w:r>
            <w:r w:rsidR="00F503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97361" w:rsidRPr="00445035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445035">
              <w:rPr>
                <w:rFonts w:ascii="Times New Roman" w:hAnsi="Times New Roman"/>
                <w:b/>
                <w:bCs/>
                <w:sz w:val="24"/>
                <w:szCs w:val="24"/>
              </w:rPr>
              <w:t>лева)</w:t>
            </w:r>
          </w:p>
        </w:tc>
      </w:tr>
      <w:tr w:rsidR="002B78D2" w:rsidRPr="00445035" w14:paraId="6A7F63C0" w14:textId="77777777" w:rsidTr="00AD0731">
        <w:trPr>
          <w:trHeight w:val="99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4E29" w14:textId="77777777" w:rsidR="002B78D2" w:rsidRPr="00445035" w:rsidRDefault="002B78D2" w:rsidP="00597361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01-00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6C90" w14:textId="59A31858" w:rsidR="002B78D2" w:rsidRPr="00445035" w:rsidRDefault="002B78D2" w:rsidP="00B346ED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Заплати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възнаграждения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за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персонала,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нает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по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трудови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служебни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правоотношения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98D9" w14:textId="77777777" w:rsidR="002B78D2" w:rsidRPr="00445035" w:rsidRDefault="002B78D2" w:rsidP="00597361">
            <w:pPr>
              <w:tabs>
                <w:tab w:val="left" w:pos="993"/>
              </w:tabs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E5769B7" w14:textId="71C19DEE" w:rsidR="002B78D2" w:rsidRPr="00445035" w:rsidRDefault="002B78D2" w:rsidP="00597361">
            <w:pPr>
              <w:tabs>
                <w:tab w:val="left" w:pos="993"/>
              </w:tabs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1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260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</w:tr>
      <w:tr w:rsidR="002B78D2" w:rsidRPr="00445035" w14:paraId="2E6868A7" w14:textId="77777777" w:rsidTr="00AD073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BE87" w14:textId="77777777" w:rsidR="002B78D2" w:rsidRPr="00445035" w:rsidRDefault="002B78D2" w:rsidP="00597361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02-00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0B99" w14:textId="1C723E8D" w:rsidR="002B78D2" w:rsidRPr="00445035" w:rsidRDefault="002B78D2" w:rsidP="00B346ED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Други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възнаграждения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плащания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за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персонала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BC28" w14:textId="77777777" w:rsidR="002B78D2" w:rsidRPr="00445035" w:rsidRDefault="002B78D2" w:rsidP="00597361">
            <w:pPr>
              <w:tabs>
                <w:tab w:val="left" w:pos="993"/>
              </w:tabs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0D8209F" w14:textId="6BA193DA" w:rsidR="002B78D2" w:rsidRPr="00445035" w:rsidRDefault="002B78D2" w:rsidP="00597361">
            <w:pPr>
              <w:tabs>
                <w:tab w:val="left" w:pos="993"/>
              </w:tabs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82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</w:tr>
      <w:tr w:rsidR="002B78D2" w:rsidRPr="00445035" w14:paraId="3A561195" w14:textId="77777777" w:rsidTr="00AD073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8FED" w14:textId="77777777" w:rsidR="002B78D2" w:rsidRPr="00445035" w:rsidRDefault="002B78D2" w:rsidP="00597361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05-00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7F52" w14:textId="048C38B2" w:rsidR="002B78D2" w:rsidRPr="00445035" w:rsidRDefault="002B78D2" w:rsidP="00B346ED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Задължителни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осигурителни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вноски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от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работодатели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28F6" w14:textId="77777777" w:rsidR="002B78D2" w:rsidRPr="00445035" w:rsidRDefault="002B78D2" w:rsidP="00597361">
            <w:pPr>
              <w:tabs>
                <w:tab w:val="left" w:pos="993"/>
              </w:tabs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3CA1360" w14:textId="30664ADF" w:rsidR="002B78D2" w:rsidRPr="00445035" w:rsidRDefault="002B78D2" w:rsidP="00597361">
            <w:pPr>
              <w:tabs>
                <w:tab w:val="left" w:pos="993"/>
              </w:tabs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322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</w:tr>
      <w:tr w:rsidR="002B78D2" w:rsidRPr="00445035" w14:paraId="1F5A80CE" w14:textId="77777777" w:rsidTr="00AD073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5474" w14:textId="77777777" w:rsidR="002B78D2" w:rsidRPr="00445035" w:rsidRDefault="002B78D2" w:rsidP="00597361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9905" w14:textId="77777777" w:rsidR="002B78D2" w:rsidRPr="00445035" w:rsidRDefault="002B78D2" w:rsidP="00B346ED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Издръжка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151B" w14:textId="12AD5A64" w:rsidR="002B78D2" w:rsidRPr="00445035" w:rsidRDefault="002B78D2" w:rsidP="00597361">
            <w:pPr>
              <w:tabs>
                <w:tab w:val="left" w:pos="993"/>
              </w:tabs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660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2B78D2" w:rsidRPr="00445035" w14:paraId="68FE8C05" w14:textId="77777777" w:rsidTr="00AD073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2A10" w14:textId="77777777" w:rsidR="002B78D2" w:rsidRPr="00445035" w:rsidRDefault="002B78D2" w:rsidP="00597361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lastRenderedPageBreak/>
              <w:t>19-00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8FBC" w14:textId="7F2E719B" w:rsidR="002B78D2" w:rsidRPr="00445035" w:rsidRDefault="002B78D2" w:rsidP="00B346ED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Платени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данъци,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такси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административни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санкции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1D19" w14:textId="77777777" w:rsidR="002B78D2" w:rsidRPr="00445035" w:rsidRDefault="002B78D2" w:rsidP="00597361">
            <w:pPr>
              <w:tabs>
                <w:tab w:val="left" w:pos="993"/>
              </w:tabs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82A474F" w14:textId="49E933DC" w:rsidR="002B78D2" w:rsidRPr="00445035" w:rsidRDefault="002B78D2" w:rsidP="00597361">
            <w:pPr>
              <w:tabs>
                <w:tab w:val="left" w:pos="993"/>
              </w:tabs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15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</w:tr>
      <w:tr w:rsidR="002B78D2" w:rsidRPr="00445035" w14:paraId="2D5B2B2E" w14:textId="77777777" w:rsidTr="00AD073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925B" w14:textId="77777777" w:rsidR="002B78D2" w:rsidRPr="00445035" w:rsidRDefault="002B78D2" w:rsidP="00597361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46-00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6E2C" w14:textId="4AE083B7" w:rsidR="002B78D2" w:rsidRPr="00445035" w:rsidRDefault="002B78D2" w:rsidP="00B346ED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Разходи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за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членски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внос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в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нетърговски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дейности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61E7" w14:textId="77777777" w:rsidR="002B78D2" w:rsidRPr="00445035" w:rsidRDefault="002B78D2" w:rsidP="00597361">
            <w:pPr>
              <w:tabs>
                <w:tab w:val="left" w:pos="993"/>
              </w:tabs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444C58B" w14:textId="77777777" w:rsidR="002B78D2" w:rsidRPr="00445035" w:rsidRDefault="002B78D2" w:rsidP="00597361">
            <w:pPr>
              <w:tabs>
                <w:tab w:val="left" w:pos="993"/>
              </w:tabs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2B78D2" w:rsidRPr="00445035" w14:paraId="2C5871CA" w14:textId="77777777" w:rsidTr="00AD073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5AB5" w14:textId="4C0B6E20" w:rsidR="002B78D2" w:rsidRPr="00445035" w:rsidRDefault="002B78D2" w:rsidP="00AD0731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52-00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80CF" w14:textId="2FDFC1FA" w:rsidR="002B78D2" w:rsidRPr="00445035" w:rsidRDefault="002B78D2" w:rsidP="00B346ED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Придобиване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дълготрайни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материални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активи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61BC" w14:textId="77777777" w:rsidR="002B78D2" w:rsidRPr="00445035" w:rsidRDefault="002B78D2" w:rsidP="00AD0731">
            <w:pPr>
              <w:tabs>
                <w:tab w:val="left" w:pos="993"/>
              </w:tabs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D0C4FA7" w14:textId="3908FA21" w:rsidR="002B78D2" w:rsidRPr="00445035" w:rsidRDefault="002B78D2" w:rsidP="00AD0731">
            <w:pPr>
              <w:tabs>
                <w:tab w:val="left" w:pos="993"/>
              </w:tabs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132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</w:tr>
      <w:tr w:rsidR="002B78D2" w:rsidRPr="00445035" w14:paraId="784A6074" w14:textId="77777777" w:rsidTr="00AD0731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2E18" w14:textId="77777777" w:rsidR="002B78D2" w:rsidRPr="00445035" w:rsidRDefault="002B78D2" w:rsidP="00AD0731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53-00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525" w14:textId="2642C4E7" w:rsidR="002B78D2" w:rsidRPr="00445035" w:rsidRDefault="002B78D2" w:rsidP="00B346ED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Придобиване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на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нематериални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дълготрайни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активи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B1E5" w14:textId="77777777" w:rsidR="002B78D2" w:rsidRPr="00445035" w:rsidRDefault="002B78D2" w:rsidP="00AD0731">
            <w:pPr>
              <w:tabs>
                <w:tab w:val="left" w:pos="993"/>
              </w:tabs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28375C9" w14:textId="1796CA23" w:rsidR="002B78D2" w:rsidRPr="00445035" w:rsidRDefault="002B78D2" w:rsidP="00AD0731">
            <w:pPr>
              <w:tabs>
                <w:tab w:val="left" w:pos="993"/>
              </w:tabs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5035">
              <w:rPr>
                <w:rFonts w:ascii="Times New Roman" w:hAnsi="Times New Roman"/>
                <w:sz w:val="24"/>
                <w:szCs w:val="24"/>
              </w:rPr>
              <w:t>95</w:t>
            </w:r>
            <w:r w:rsidR="00F50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</w:tr>
      <w:tr w:rsidR="002B78D2" w:rsidRPr="00445035" w14:paraId="741AE584" w14:textId="77777777" w:rsidTr="00AD0731">
        <w:trPr>
          <w:trHeight w:val="82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4A6F" w14:textId="77777777" w:rsidR="002B78D2" w:rsidRPr="00445035" w:rsidRDefault="002B78D2" w:rsidP="00991DF6">
            <w:pPr>
              <w:tabs>
                <w:tab w:val="left" w:pos="993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F4ED" w14:textId="77777777" w:rsidR="00AD0731" w:rsidRPr="00445035" w:rsidRDefault="00AD0731" w:rsidP="00B346ED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1E2808" w14:textId="61D8A878" w:rsidR="002B78D2" w:rsidRPr="00445035" w:rsidRDefault="002B78D2" w:rsidP="00B346ED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5035">
              <w:rPr>
                <w:rFonts w:ascii="Times New Roman" w:hAnsi="Times New Roman"/>
                <w:b/>
                <w:sz w:val="24"/>
                <w:szCs w:val="24"/>
              </w:rPr>
              <w:t>Общо</w:t>
            </w:r>
            <w:r w:rsidR="00F503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sz w:val="24"/>
                <w:szCs w:val="24"/>
              </w:rPr>
              <w:t>разходи</w:t>
            </w:r>
            <w:r w:rsidR="00F503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="00F503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AE91" w14:textId="77777777" w:rsidR="00AD0731" w:rsidRPr="00445035" w:rsidRDefault="00AD0731" w:rsidP="00991DF6">
            <w:pPr>
              <w:tabs>
                <w:tab w:val="left" w:pos="993"/>
              </w:tabs>
              <w:spacing w:after="0" w:line="36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3BCC56" w14:textId="27FEE5AA" w:rsidR="002B78D2" w:rsidRPr="00445035" w:rsidRDefault="002B78D2" w:rsidP="00354B44">
            <w:pPr>
              <w:tabs>
                <w:tab w:val="left" w:pos="993"/>
              </w:tabs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450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503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sz w:val="24"/>
                <w:szCs w:val="24"/>
              </w:rPr>
              <w:t>568</w:t>
            </w:r>
            <w:r w:rsidR="00F503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5035">
              <w:rPr>
                <w:rFonts w:ascii="Times New Roman" w:hAnsi="Times New Roman"/>
                <w:b/>
                <w:sz w:val="24"/>
                <w:szCs w:val="24"/>
              </w:rPr>
              <w:t>947</w:t>
            </w:r>
          </w:p>
        </w:tc>
      </w:tr>
    </w:tbl>
    <w:p w14:paraId="46E3F6D5" w14:textId="77777777" w:rsidR="002B78D2" w:rsidRPr="00445035" w:rsidRDefault="002B78D2" w:rsidP="00991DF6">
      <w:pPr>
        <w:pStyle w:val="ListParagraph"/>
        <w:spacing w:after="0" w:line="36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A8CFCA6" w14:textId="55C5F3AB" w:rsidR="00E25ECA" w:rsidRPr="00445035" w:rsidRDefault="00E25ECA" w:rsidP="00991DF6">
      <w:pPr>
        <w:pStyle w:val="ListParagraph"/>
        <w:spacing w:after="0" w:line="36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035">
        <w:rPr>
          <w:rFonts w:ascii="Times New Roman" w:eastAsia="Times New Roman" w:hAnsi="Times New Roman"/>
          <w:sz w:val="24"/>
          <w:szCs w:val="24"/>
          <w:lang w:eastAsia="bg-BG"/>
        </w:rPr>
        <w:br w:type="page"/>
      </w:r>
    </w:p>
    <w:p w14:paraId="4D2ED094" w14:textId="2CA5928C" w:rsidR="003B64B9" w:rsidRPr="00445035" w:rsidRDefault="00B44831" w:rsidP="00991DF6">
      <w:pPr>
        <w:tabs>
          <w:tab w:val="left" w:pos="708"/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45035">
        <w:rPr>
          <w:rFonts w:ascii="Times New Roman" w:hAnsi="Times New Roman"/>
          <w:b/>
          <w:bCs/>
          <w:sz w:val="24"/>
          <w:szCs w:val="24"/>
        </w:rPr>
        <w:lastRenderedPageBreak/>
        <w:t>XIV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/>
          <w:bCs/>
          <w:sz w:val="24"/>
          <w:szCs w:val="24"/>
        </w:rPr>
        <w:t>ЦЕЛИ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И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ПРИОРИТЕТИ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КЗЛД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ЗА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2019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45035">
        <w:rPr>
          <w:rFonts w:ascii="Times New Roman" w:hAnsi="Times New Roman"/>
          <w:b/>
          <w:bCs/>
          <w:sz w:val="24"/>
          <w:szCs w:val="24"/>
        </w:rPr>
        <w:t>Г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67B127DF" w14:textId="264EF331" w:rsidR="004661CA" w:rsidRPr="00445035" w:rsidRDefault="004661CA" w:rsidP="00991DF6">
      <w:pPr>
        <w:tabs>
          <w:tab w:val="left" w:pos="708"/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Предвид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необходимостта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финализиране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националната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правна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рамка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защита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личните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цел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гарантиране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прилагането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Общия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039D" w:rsidRPr="00445035">
        <w:rPr>
          <w:rFonts w:ascii="Times New Roman" w:hAnsi="Times New Roman"/>
          <w:bCs/>
          <w:sz w:val="24"/>
          <w:szCs w:val="24"/>
        </w:rPr>
        <w:t>относно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защита</w:t>
      </w:r>
      <w:r w:rsidR="00E8039D" w:rsidRPr="00445035">
        <w:rPr>
          <w:rFonts w:ascii="Times New Roman" w:hAnsi="Times New Roman"/>
          <w:bCs/>
          <w:sz w:val="24"/>
          <w:szCs w:val="24"/>
        </w:rPr>
        <w:t>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личните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4874BB"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344B4A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344B4A" w:rsidRPr="00445035">
        <w:rPr>
          <w:rFonts w:ascii="Times New Roman" w:hAnsi="Times New Roman"/>
          <w:bCs/>
          <w:sz w:val="24"/>
          <w:szCs w:val="24"/>
        </w:rPr>
        <w:t>Директива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344B4A" w:rsidRPr="00445035">
        <w:rPr>
          <w:rFonts w:ascii="Times New Roman" w:hAnsi="Times New Roman"/>
          <w:bCs/>
          <w:sz w:val="24"/>
          <w:szCs w:val="24"/>
        </w:rPr>
        <w:t>(ЕС)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344B4A" w:rsidRPr="00445035">
        <w:rPr>
          <w:rFonts w:ascii="Times New Roman" w:hAnsi="Times New Roman"/>
          <w:bCs/>
          <w:sz w:val="24"/>
          <w:szCs w:val="24"/>
        </w:rPr>
        <w:t>2016/6</w:t>
      </w:r>
      <w:r w:rsidR="00D36D4A" w:rsidRPr="00445035">
        <w:rPr>
          <w:rFonts w:ascii="Times New Roman" w:hAnsi="Times New Roman"/>
          <w:bCs/>
          <w:sz w:val="24"/>
          <w:szCs w:val="24"/>
        </w:rPr>
        <w:t>80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F02684" w:rsidRPr="00445035">
        <w:rPr>
          <w:rFonts w:ascii="Times New Roman" w:hAnsi="Times New Roman"/>
          <w:bCs/>
          <w:sz w:val="24"/>
          <w:szCs w:val="24"/>
        </w:rPr>
        <w:t>след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F02684" w:rsidRPr="00445035">
        <w:rPr>
          <w:rFonts w:ascii="Times New Roman" w:hAnsi="Times New Roman"/>
          <w:bCs/>
          <w:sz w:val="24"/>
          <w:szCs w:val="24"/>
        </w:rPr>
        <w:t>транспонирането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410A17" w:rsidRPr="00445035">
        <w:rPr>
          <w:rFonts w:ascii="Times New Roman" w:hAnsi="Times New Roman"/>
          <w:bCs/>
          <w:sz w:val="24"/>
          <w:szCs w:val="24"/>
        </w:rPr>
        <w:t>ѝ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F02684"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F02684" w:rsidRPr="00445035">
        <w:rPr>
          <w:rFonts w:ascii="Times New Roman" w:hAnsi="Times New Roman"/>
          <w:bCs/>
          <w:sz w:val="24"/>
          <w:szCs w:val="24"/>
        </w:rPr>
        <w:t>ЗЗЛД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A121D9" w:rsidRPr="00445035">
        <w:rPr>
          <w:rFonts w:ascii="Times New Roman" w:hAnsi="Times New Roman"/>
          <w:bCs/>
          <w:sz w:val="24"/>
          <w:szCs w:val="24"/>
        </w:rPr>
        <w:t>КЗЛД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поставя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следните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цели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приоритети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следващия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отчетен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период:</w:t>
      </w:r>
    </w:p>
    <w:p w14:paraId="317E1127" w14:textId="77777777" w:rsidR="007F57EF" w:rsidRPr="00445035" w:rsidRDefault="007F57EF" w:rsidP="00991DF6">
      <w:pPr>
        <w:tabs>
          <w:tab w:val="left" w:pos="708"/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25387AE" w14:textId="7A6B9DF8" w:rsidR="004661CA" w:rsidRPr="00445035" w:rsidRDefault="004661CA" w:rsidP="00991DF6">
      <w:pPr>
        <w:tabs>
          <w:tab w:val="left" w:pos="708"/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45035">
        <w:rPr>
          <w:rFonts w:ascii="Times New Roman" w:hAnsi="Times New Roman"/>
          <w:b/>
          <w:bCs/>
          <w:sz w:val="24"/>
          <w:szCs w:val="24"/>
        </w:rPr>
        <w:t>1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/>
          <w:bCs/>
          <w:sz w:val="24"/>
          <w:szCs w:val="24"/>
        </w:rPr>
        <w:t>Обезпечаване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дейностите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КЗЛД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с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необходимите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човешки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7330" w:rsidRPr="00445035">
        <w:rPr>
          <w:rFonts w:ascii="Times New Roman" w:hAnsi="Times New Roman"/>
          <w:b/>
          <w:bCs/>
          <w:sz w:val="24"/>
          <w:szCs w:val="24"/>
        </w:rPr>
        <w:t>и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7330" w:rsidRPr="00445035">
        <w:rPr>
          <w:rFonts w:ascii="Times New Roman" w:hAnsi="Times New Roman"/>
          <w:b/>
          <w:bCs/>
          <w:sz w:val="24"/>
          <w:szCs w:val="24"/>
        </w:rPr>
        <w:t>технически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ресурси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в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областта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защитата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личните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данни</w:t>
      </w:r>
      <w:r w:rsidR="005D127F">
        <w:rPr>
          <w:rFonts w:ascii="Times New Roman" w:hAnsi="Times New Roman"/>
          <w:b/>
          <w:bCs/>
          <w:sz w:val="24"/>
          <w:szCs w:val="24"/>
        </w:rPr>
        <w:t>.</w:t>
      </w:r>
    </w:p>
    <w:p w14:paraId="2988E6BE" w14:textId="6BF3222D" w:rsidR="004661CA" w:rsidRPr="00445035" w:rsidRDefault="004661CA" w:rsidP="00991DF6">
      <w:pPr>
        <w:tabs>
          <w:tab w:val="left" w:pos="708"/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Една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приоритетните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дейности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КЗЛД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през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следващия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отчетен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период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свързана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обезпечаване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институцията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адекватен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нейните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нови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задачи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правомощия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административен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капацитет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Въпреки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обективните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фактори,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които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водят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засилен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отлив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високоспециализирани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кадри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КЗЛД,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надзорният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орган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ще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продължи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инвестира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своите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усилия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дейността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набиране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експерти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юридическо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образование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цел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обезпечаване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основните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направления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дейност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Този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приоритет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остава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особено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актуален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светлината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засилените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нови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правомощия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D36D4A" w:rsidRPr="00445035">
        <w:rPr>
          <w:rFonts w:ascii="Times New Roman" w:hAnsi="Times New Roman"/>
          <w:bCs/>
          <w:sz w:val="24"/>
          <w:szCs w:val="24"/>
        </w:rPr>
        <w:t>КЗЛД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D2818"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D2818" w:rsidRPr="00445035">
        <w:rPr>
          <w:rFonts w:ascii="Times New Roman" w:hAnsi="Times New Roman"/>
          <w:bCs/>
          <w:sz w:val="24"/>
          <w:szCs w:val="24"/>
        </w:rPr>
        <w:t>повишените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D2818" w:rsidRPr="00445035">
        <w:rPr>
          <w:rFonts w:ascii="Times New Roman" w:hAnsi="Times New Roman"/>
          <w:bCs/>
          <w:sz w:val="24"/>
          <w:szCs w:val="24"/>
        </w:rPr>
        <w:t>очаквания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D2818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C44855" w:rsidRPr="00445035">
        <w:rPr>
          <w:rFonts w:ascii="Times New Roman" w:hAnsi="Times New Roman"/>
          <w:bCs/>
          <w:sz w:val="24"/>
          <w:szCs w:val="24"/>
        </w:rPr>
        <w:t>обществото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засилена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защита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физическите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лица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във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връзка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обработването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техни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лични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A050C8"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C44855">
        <w:rPr>
          <w:rFonts w:ascii="Times New Roman" w:hAnsi="Times New Roman"/>
          <w:bCs/>
          <w:sz w:val="24"/>
          <w:szCs w:val="24"/>
        </w:rPr>
        <w:t>допълнение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A050C8"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A050C8" w:rsidRPr="00445035">
        <w:rPr>
          <w:rFonts w:ascii="Times New Roman" w:hAnsi="Times New Roman"/>
          <w:bCs/>
          <w:sz w:val="24"/>
          <w:szCs w:val="24"/>
        </w:rPr>
        <w:t>изпълнение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A050C8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A050C8" w:rsidRPr="00445035">
        <w:rPr>
          <w:rFonts w:ascii="Times New Roman" w:hAnsi="Times New Roman"/>
          <w:bCs/>
          <w:sz w:val="24"/>
          <w:szCs w:val="24"/>
        </w:rPr>
        <w:t>ангажиментите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A050C8" w:rsidRPr="00445035">
        <w:rPr>
          <w:rFonts w:ascii="Times New Roman" w:hAnsi="Times New Roman"/>
          <w:bCs/>
          <w:sz w:val="24"/>
          <w:szCs w:val="24"/>
        </w:rPr>
        <w:t>си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A050C8"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A050C8" w:rsidRPr="00445035">
        <w:rPr>
          <w:rFonts w:ascii="Times New Roman" w:hAnsi="Times New Roman"/>
          <w:bCs/>
          <w:sz w:val="24"/>
          <w:szCs w:val="24"/>
        </w:rPr>
        <w:t>участие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A050C8"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A050C8" w:rsidRPr="00445035">
        <w:rPr>
          <w:rFonts w:ascii="Times New Roman" w:hAnsi="Times New Roman"/>
          <w:bCs/>
          <w:sz w:val="24"/>
          <w:szCs w:val="24"/>
        </w:rPr>
        <w:t>работата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A050C8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FE660B" w:rsidRPr="00445035">
        <w:rPr>
          <w:rFonts w:ascii="Times New Roman" w:hAnsi="Times New Roman"/>
          <w:bCs/>
          <w:sz w:val="24"/>
          <w:szCs w:val="24"/>
        </w:rPr>
        <w:t>ЕКЗД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A050C8" w:rsidRPr="00445035">
        <w:rPr>
          <w:rFonts w:ascii="Times New Roman" w:hAnsi="Times New Roman"/>
          <w:bCs/>
          <w:sz w:val="24"/>
          <w:szCs w:val="24"/>
        </w:rPr>
        <w:t>през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A050C8" w:rsidRPr="00445035">
        <w:rPr>
          <w:rFonts w:ascii="Times New Roman" w:hAnsi="Times New Roman"/>
          <w:bCs/>
          <w:sz w:val="24"/>
          <w:szCs w:val="24"/>
        </w:rPr>
        <w:t>2019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bCs/>
          <w:sz w:val="24"/>
          <w:szCs w:val="24"/>
        </w:rPr>
        <w:t>г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FE660B" w:rsidRPr="00445035">
        <w:rPr>
          <w:rFonts w:ascii="Times New Roman" w:hAnsi="Times New Roman"/>
          <w:bCs/>
          <w:sz w:val="24"/>
          <w:szCs w:val="24"/>
        </w:rPr>
        <w:t>КЗЛД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ще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изгради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оборудва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928F5" w:rsidRPr="00445035">
        <w:rPr>
          <w:rFonts w:ascii="Times New Roman" w:hAnsi="Times New Roman"/>
          <w:bCs/>
          <w:sz w:val="24"/>
          <w:szCs w:val="24"/>
        </w:rPr>
        <w:t>комплексна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система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видеоконферентна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връзка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="00E86BD2" w:rsidRPr="00445035">
        <w:rPr>
          <w:rFonts w:ascii="Times New Roman" w:hAnsi="Times New Roman"/>
          <w:bCs/>
          <w:sz w:val="24"/>
          <w:szCs w:val="24"/>
        </w:rPr>
        <w:t>Задължението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осигуряване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това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оборудване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възниква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само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КЗЛД,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надзорните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органи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защита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данните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всички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държави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членки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поради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факта,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че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D36D4A" w:rsidRPr="00445035">
        <w:rPr>
          <w:rFonts w:ascii="Times New Roman" w:hAnsi="Times New Roman"/>
          <w:bCs/>
          <w:sz w:val="24"/>
          <w:szCs w:val="24"/>
        </w:rPr>
        <w:t>ЕКЗД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постоянно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действащ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орган,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чиито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решения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са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правно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обвързващи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който</w:t>
      </w:r>
      <w:r w:rsidR="00C44855">
        <w:rPr>
          <w:rFonts w:ascii="Times New Roman" w:hAnsi="Times New Roman"/>
          <w:bCs/>
          <w:sz w:val="24"/>
          <w:szCs w:val="24"/>
        </w:rPr>
        <w:t>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обезпечи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възможност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адекватно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спешно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произнасяне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въпроси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неговата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компетентност,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ще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провежда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дистанционни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заседания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чрез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видеоконферентна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6BD2" w:rsidRPr="00445035">
        <w:rPr>
          <w:rFonts w:ascii="Times New Roman" w:hAnsi="Times New Roman"/>
          <w:bCs/>
          <w:sz w:val="24"/>
          <w:szCs w:val="24"/>
        </w:rPr>
        <w:t>връзка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4C64E36D" w14:textId="77777777" w:rsidR="007F57EF" w:rsidRPr="00445035" w:rsidRDefault="007F57EF" w:rsidP="00991DF6">
      <w:pPr>
        <w:tabs>
          <w:tab w:val="left" w:pos="708"/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0408DA46" w14:textId="69730B49" w:rsidR="004661CA" w:rsidRPr="00445035" w:rsidRDefault="004661CA" w:rsidP="00991DF6">
      <w:pPr>
        <w:tabs>
          <w:tab w:val="left" w:pos="708"/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/>
          <w:bCs/>
          <w:sz w:val="24"/>
          <w:szCs w:val="24"/>
        </w:rPr>
        <w:t>2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/>
          <w:bCs/>
          <w:sz w:val="24"/>
          <w:szCs w:val="24"/>
        </w:rPr>
        <w:t>Приемане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подзаконовата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правна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уредба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в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областта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защитата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личните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данни</w:t>
      </w:r>
      <w:r w:rsidR="00C44855">
        <w:rPr>
          <w:rFonts w:ascii="Times New Roman" w:hAnsi="Times New Roman"/>
          <w:b/>
          <w:bCs/>
          <w:sz w:val="24"/>
          <w:szCs w:val="24"/>
        </w:rPr>
        <w:t>.</w:t>
      </w:r>
    </w:p>
    <w:p w14:paraId="62AA5B56" w14:textId="0596B2CA" w:rsidR="004661CA" w:rsidRPr="00445035" w:rsidRDefault="004661CA" w:rsidP="00991DF6">
      <w:pPr>
        <w:pStyle w:val="ListParagraph"/>
        <w:tabs>
          <w:tab w:val="left" w:pos="708"/>
          <w:tab w:val="left" w:pos="993"/>
        </w:tabs>
        <w:spacing w:after="0" w:line="360" w:lineRule="auto"/>
        <w:ind w:left="0"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След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окончателното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приемане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ЗИДЗЗЛД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влизането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му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C44855">
        <w:rPr>
          <w:rFonts w:ascii="Times New Roman" w:hAnsi="Times New Roman"/>
          <w:bCs/>
          <w:sz w:val="24"/>
          <w:szCs w:val="24"/>
        </w:rPr>
        <w:t>сила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КЗЛД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ще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фокусира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своите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действия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към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създаването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правила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прилагане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произтичащите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закона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задължения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B2733" w:rsidRPr="00445035">
        <w:rPr>
          <w:rFonts w:ascii="Times New Roman" w:hAnsi="Times New Roman"/>
          <w:bCs/>
          <w:sz w:val="24"/>
          <w:szCs w:val="24"/>
        </w:rPr>
        <w:t>АЛД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B2733" w:rsidRPr="00445035">
        <w:rPr>
          <w:rFonts w:ascii="Times New Roman" w:hAnsi="Times New Roman"/>
          <w:bCs/>
          <w:sz w:val="24"/>
          <w:szCs w:val="24"/>
        </w:rPr>
        <w:t>ОЛД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Първият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подзаконов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акт,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който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очаква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бъде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приет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5B2733" w:rsidRPr="00445035">
        <w:rPr>
          <w:rFonts w:ascii="Times New Roman" w:hAnsi="Times New Roman"/>
          <w:bCs/>
          <w:sz w:val="24"/>
          <w:szCs w:val="24"/>
        </w:rPr>
        <w:t>КЗЛД</w:t>
      </w:r>
      <w:r w:rsidRPr="00445035">
        <w:rPr>
          <w:rFonts w:ascii="Times New Roman" w:hAnsi="Times New Roman"/>
          <w:bCs/>
          <w:sz w:val="24"/>
          <w:szCs w:val="24"/>
        </w:rPr>
        <w:t>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Правилникът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нейната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дейност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дейността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администрацията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C44855">
        <w:rPr>
          <w:rFonts w:ascii="Times New Roman" w:hAnsi="Times New Roman"/>
          <w:bCs/>
          <w:sz w:val="24"/>
          <w:szCs w:val="24"/>
        </w:rPr>
        <w:t>ѝ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Освен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че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ще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регламентира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произтичащите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Общия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E8039D"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8039D"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8039D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8039D"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структурни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промени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административната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организация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институцията,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Правилникът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ще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уреди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условията,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които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развиват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производствата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КЗЛД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във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всички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нови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направления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дейност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6-месечен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срок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влизането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ЗИДЗЗЛД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C44855">
        <w:rPr>
          <w:rFonts w:ascii="Times New Roman" w:hAnsi="Times New Roman"/>
          <w:bCs/>
          <w:sz w:val="24"/>
          <w:szCs w:val="24"/>
        </w:rPr>
        <w:t>сила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КЗЛД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ще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приеме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останалите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lastRenderedPageBreak/>
        <w:t>подзаконови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актове,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които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предвидени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самия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закон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тези,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които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изискват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становище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FE660B" w:rsidRPr="00445035">
        <w:rPr>
          <w:rFonts w:ascii="Times New Roman" w:hAnsi="Times New Roman"/>
          <w:bCs/>
          <w:sz w:val="24"/>
          <w:szCs w:val="24"/>
        </w:rPr>
        <w:t>ЕКЗД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рамките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механизма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съгласуваност,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проектът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закон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предвижда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12-месечен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срок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приемането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им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3C7EDD04" w14:textId="3DAF0380" w:rsidR="004661CA" w:rsidRPr="00445035" w:rsidRDefault="004661CA" w:rsidP="00991DF6">
      <w:pPr>
        <w:pStyle w:val="ListParagraph"/>
        <w:tabs>
          <w:tab w:val="left" w:pos="708"/>
          <w:tab w:val="left" w:pos="993"/>
        </w:tabs>
        <w:spacing w:after="0" w:line="360" w:lineRule="auto"/>
        <w:ind w:left="0"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Своевременното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финализиране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процеса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изграждане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подзаконовата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правна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рамка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областта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защитата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личните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Република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България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гаранция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провеждане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политика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надзорния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орган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условията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правна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сигурност,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прозрачност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предвидимост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5575B9C4" w14:textId="77777777" w:rsidR="007F57EF" w:rsidRPr="00445035" w:rsidRDefault="007F57EF" w:rsidP="00991DF6">
      <w:pPr>
        <w:pStyle w:val="ListParagraph"/>
        <w:tabs>
          <w:tab w:val="left" w:pos="708"/>
          <w:tab w:val="left" w:pos="993"/>
        </w:tabs>
        <w:spacing w:after="0" w:line="360" w:lineRule="auto"/>
        <w:ind w:left="0" w:right="-109"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A5BE925" w14:textId="0D982570" w:rsidR="004661CA" w:rsidRPr="00445035" w:rsidRDefault="004661CA" w:rsidP="00991DF6">
      <w:pPr>
        <w:pStyle w:val="ListParagraph"/>
        <w:tabs>
          <w:tab w:val="left" w:pos="708"/>
          <w:tab w:val="left" w:pos="993"/>
        </w:tabs>
        <w:spacing w:after="0" w:line="360" w:lineRule="auto"/>
        <w:ind w:left="0" w:right="-109" w:firstLine="567"/>
        <w:rPr>
          <w:rFonts w:ascii="Times New Roman" w:hAnsi="Times New Roman"/>
          <w:b/>
          <w:bCs/>
          <w:sz w:val="24"/>
          <w:szCs w:val="24"/>
        </w:rPr>
      </w:pPr>
      <w:r w:rsidRPr="00445035">
        <w:rPr>
          <w:rFonts w:ascii="Times New Roman" w:hAnsi="Times New Roman"/>
          <w:b/>
          <w:bCs/>
          <w:sz w:val="24"/>
          <w:szCs w:val="24"/>
        </w:rPr>
        <w:t>3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/>
          <w:bCs/>
          <w:sz w:val="24"/>
          <w:szCs w:val="24"/>
        </w:rPr>
        <w:t>Нов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фокус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контролната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дейност</w:t>
      </w:r>
      <w:r w:rsidR="00C44855">
        <w:rPr>
          <w:rFonts w:ascii="Times New Roman" w:hAnsi="Times New Roman"/>
          <w:b/>
          <w:bCs/>
          <w:sz w:val="24"/>
          <w:szCs w:val="24"/>
        </w:rPr>
        <w:t>.</w:t>
      </w:r>
    </w:p>
    <w:p w14:paraId="530BF0F4" w14:textId="3E146899" w:rsidR="004661CA" w:rsidRPr="00445035" w:rsidRDefault="004661CA" w:rsidP="00991DF6">
      <w:pPr>
        <w:tabs>
          <w:tab w:val="left" w:pos="993"/>
        </w:tabs>
        <w:suppressAutoHyphens w:val="0"/>
        <w:spacing w:after="16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2019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линия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контролната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дейност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остават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актуални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следните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основни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направления:</w:t>
      </w:r>
    </w:p>
    <w:p w14:paraId="0C27A98B" w14:textId="6411F831" w:rsidR="004661CA" w:rsidRPr="00445035" w:rsidRDefault="004661CA" w:rsidP="006D2A6D">
      <w:pPr>
        <w:pStyle w:val="ListParagraph"/>
        <w:numPr>
          <w:ilvl w:val="3"/>
          <w:numId w:val="36"/>
        </w:numPr>
        <w:tabs>
          <w:tab w:val="left" w:pos="993"/>
        </w:tabs>
        <w:suppressAutoHyphens w:val="0"/>
        <w:spacing w:after="160" w:line="360" w:lineRule="auto"/>
        <w:ind w:left="0" w:right="-109" w:firstLine="567"/>
        <w:contextualSpacing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Изготвяне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актуални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механизми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надзор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светлината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03A62" w:rsidRPr="00445035">
        <w:rPr>
          <w:rFonts w:ascii="Times New Roman" w:hAnsi="Times New Roman"/>
          <w:sz w:val="24"/>
          <w:szCs w:val="24"/>
        </w:rPr>
        <w:t>ЗИДЗЗЛД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03A62"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03A62" w:rsidRPr="00445035">
        <w:rPr>
          <w:rFonts w:ascii="Times New Roman" w:hAnsi="Times New Roman"/>
          <w:sz w:val="24"/>
          <w:szCs w:val="24"/>
        </w:rPr>
        <w:t>Регламент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E8039D" w:rsidRPr="00445035">
        <w:rPr>
          <w:rFonts w:ascii="Times New Roman" w:hAnsi="Times New Roman"/>
          <w:sz w:val="24"/>
          <w:szCs w:val="24"/>
        </w:rPr>
        <w:t>(ЕС)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2016/679,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902286">
        <w:rPr>
          <w:rFonts w:ascii="Times New Roman" w:hAnsi="Times New Roman"/>
          <w:sz w:val="24"/>
          <w:szCs w:val="24"/>
        </w:rPr>
        <w:t>в т.ч.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разработване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различни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методики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съобразно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текущите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приоритети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контролната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дейност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689FF85C" w14:textId="44ABB36B" w:rsidR="004661CA" w:rsidRPr="00445035" w:rsidRDefault="004661CA" w:rsidP="006D2A6D">
      <w:pPr>
        <w:pStyle w:val="ListParagraph"/>
        <w:numPr>
          <w:ilvl w:val="3"/>
          <w:numId w:val="36"/>
        </w:numPr>
        <w:tabs>
          <w:tab w:val="left" w:pos="993"/>
        </w:tabs>
        <w:suppressAutoHyphens w:val="0"/>
        <w:spacing w:after="160" w:line="360" w:lineRule="auto"/>
        <w:ind w:left="0" w:right="-109" w:firstLine="567"/>
        <w:contextualSpacing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Осъществяване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ефективна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ефикасна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надзорна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дейност,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вкл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sz w:val="24"/>
          <w:szCs w:val="24"/>
        </w:rPr>
        <w:t>чрез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привеждане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съответствие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професионалния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опит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извършване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секторни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проверки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новата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правна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рамка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5C07CA78" w14:textId="6E5DC6EF" w:rsidR="004661CA" w:rsidRPr="00445035" w:rsidRDefault="004661CA" w:rsidP="006D2A6D">
      <w:pPr>
        <w:pStyle w:val="ListParagraph"/>
        <w:numPr>
          <w:ilvl w:val="3"/>
          <w:numId w:val="36"/>
        </w:numPr>
        <w:tabs>
          <w:tab w:val="left" w:pos="993"/>
        </w:tabs>
        <w:suppressAutoHyphens w:val="0"/>
        <w:spacing w:after="160" w:line="360" w:lineRule="auto"/>
        <w:ind w:left="0" w:right="-109" w:firstLine="567"/>
        <w:contextualSpacing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Извършване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необходимите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проверки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връзка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изискванията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към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</w:t>
      </w:r>
      <w:r w:rsidR="001F1856" w:rsidRPr="00445035">
        <w:rPr>
          <w:rFonts w:ascii="Times New Roman" w:hAnsi="Times New Roman"/>
          <w:sz w:val="24"/>
          <w:szCs w:val="24"/>
        </w:rPr>
        <w:t>епублика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България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пълното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присъединяване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към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Шенген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Визова</w:t>
      </w:r>
      <w:r w:rsidR="00703A62" w:rsidRPr="00445035">
        <w:rPr>
          <w:rFonts w:ascii="Times New Roman" w:hAnsi="Times New Roman"/>
          <w:sz w:val="24"/>
          <w:szCs w:val="24"/>
        </w:rPr>
        <w:t>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03A62" w:rsidRPr="00445035">
        <w:rPr>
          <w:rFonts w:ascii="Times New Roman" w:hAnsi="Times New Roman"/>
          <w:sz w:val="24"/>
          <w:szCs w:val="24"/>
        </w:rPr>
        <w:t>информационна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03A62" w:rsidRPr="00445035">
        <w:rPr>
          <w:rFonts w:ascii="Times New Roman" w:hAnsi="Times New Roman"/>
          <w:sz w:val="24"/>
          <w:szCs w:val="24"/>
        </w:rPr>
        <w:t>система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03A62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03A62" w:rsidRPr="00445035">
        <w:rPr>
          <w:rFonts w:ascii="Times New Roman" w:hAnsi="Times New Roman"/>
          <w:sz w:val="24"/>
          <w:szCs w:val="24"/>
        </w:rPr>
        <w:t>ЕС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703A62" w:rsidRPr="00445035">
        <w:rPr>
          <w:rFonts w:ascii="Times New Roman" w:hAnsi="Times New Roman"/>
          <w:sz w:val="24"/>
          <w:szCs w:val="24"/>
        </w:rPr>
        <w:t>(</w:t>
      </w:r>
      <w:r w:rsidRPr="00445035">
        <w:rPr>
          <w:rFonts w:ascii="Times New Roman" w:hAnsi="Times New Roman"/>
          <w:sz w:val="24"/>
          <w:szCs w:val="24"/>
        </w:rPr>
        <w:t>ВИС</w:t>
      </w:r>
      <w:r w:rsidR="00703A62" w:rsidRPr="00445035">
        <w:rPr>
          <w:rFonts w:ascii="Times New Roman" w:hAnsi="Times New Roman"/>
          <w:sz w:val="24"/>
          <w:szCs w:val="24"/>
        </w:rPr>
        <w:t>)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31EF50C2" w14:textId="6D278451" w:rsidR="004661CA" w:rsidRPr="00445035" w:rsidRDefault="004661CA" w:rsidP="00EF1D0C">
      <w:pPr>
        <w:tabs>
          <w:tab w:val="left" w:pos="993"/>
        </w:tabs>
        <w:suppressAutoHyphens w:val="0"/>
        <w:spacing w:after="160" w:line="360" w:lineRule="auto"/>
        <w:ind w:right="-109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За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целта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187051" w:rsidRPr="00445035">
        <w:rPr>
          <w:rFonts w:ascii="Times New Roman" w:hAnsi="Times New Roman"/>
          <w:sz w:val="24"/>
          <w:szCs w:val="24"/>
        </w:rPr>
        <w:t>ще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планират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извършат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проверки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националната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ШИС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II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проверки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две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C44855">
        <w:rPr>
          <w:rFonts w:ascii="Times New Roman" w:hAnsi="Times New Roman"/>
          <w:sz w:val="24"/>
          <w:szCs w:val="24"/>
        </w:rPr>
        <w:t>к</w:t>
      </w:r>
      <w:r w:rsidRPr="00445035">
        <w:rPr>
          <w:rFonts w:ascii="Times New Roman" w:hAnsi="Times New Roman"/>
          <w:sz w:val="24"/>
          <w:szCs w:val="24"/>
        </w:rPr>
        <w:t>онсулски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служби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посолства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Р</w:t>
      </w:r>
      <w:r w:rsidR="00307C61" w:rsidRPr="00445035">
        <w:rPr>
          <w:rFonts w:ascii="Times New Roman" w:hAnsi="Times New Roman"/>
          <w:sz w:val="24"/>
          <w:szCs w:val="24"/>
        </w:rPr>
        <w:t>епублика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България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чужбина,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издаващи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голям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брой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C44855">
        <w:rPr>
          <w:rFonts w:ascii="Times New Roman" w:hAnsi="Times New Roman"/>
          <w:sz w:val="24"/>
          <w:szCs w:val="24"/>
        </w:rPr>
        <w:t>ш</w:t>
      </w:r>
      <w:r w:rsidRPr="00445035">
        <w:rPr>
          <w:rFonts w:ascii="Times New Roman" w:hAnsi="Times New Roman"/>
          <w:sz w:val="24"/>
          <w:szCs w:val="24"/>
        </w:rPr>
        <w:t>енгенски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визи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44FA0349" w14:textId="7B2B45A3" w:rsidR="004661CA" w:rsidRPr="00445035" w:rsidRDefault="004661CA" w:rsidP="006D2A6D">
      <w:pPr>
        <w:pStyle w:val="ListParagraph"/>
        <w:numPr>
          <w:ilvl w:val="3"/>
          <w:numId w:val="36"/>
        </w:numPr>
        <w:tabs>
          <w:tab w:val="left" w:pos="993"/>
        </w:tabs>
        <w:suppressAutoHyphens w:val="0"/>
        <w:spacing w:after="160" w:line="360" w:lineRule="auto"/>
        <w:ind w:left="0" w:right="-109" w:firstLine="567"/>
        <w:contextualSpacing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Засилване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сътрудничеството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МВР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във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връзка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изпълнение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изискванията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0512D" w:rsidRPr="00445035">
        <w:rPr>
          <w:rFonts w:ascii="Times New Roman" w:hAnsi="Times New Roman"/>
          <w:sz w:val="24"/>
          <w:szCs w:val="24"/>
        </w:rPr>
        <w:t>Директива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0512D" w:rsidRPr="00445035">
        <w:rPr>
          <w:rFonts w:ascii="Times New Roman" w:hAnsi="Times New Roman"/>
          <w:sz w:val="24"/>
          <w:szCs w:val="24"/>
        </w:rPr>
        <w:t>(ЕС)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30512D" w:rsidRPr="00445035">
        <w:rPr>
          <w:rFonts w:ascii="Times New Roman" w:hAnsi="Times New Roman"/>
          <w:sz w:val="24"/>
          <w:szCs w:val="24"/>
        </w:rPr>
        <w:t>2016/680</w:t>
      </w:r>
      <w:r w:rsidR="00F5039B">
        <w:rPr>
          <w:rFonts w:ascii="Times New Roman" w:hAnsi="Times New Roman"/>
          <w:sz w:val="24"/>
          <w:szCs w:val="24"/>
        </w:rPr>
        <w:t xml:space="preserve">. </w:t>
      </w:r>
    </w:p>
    <w:p w14:paraId="038F428E" w14:textId="25D44A65" w:rsidR="004661CA" w:rsidRPr="00445035" w:rsidRDefault="004661CA" w:rsidP="00991DF6">
      <w:pPr>
        <w:tabs>
          <w:tab w:val="left" w:pos="708"/>
          <w:tab w:val="left" w:pos="993"/>
        </w:tabs>
        <w:spacing w:after="0" w:line="360" w:lineRule="auto"/>
        <w:ind w:right="-109" w:firstLine="567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sz w:val="24"/>
          <w:szCs w:val="24"/>
        </w:rPr>
        <w:t>В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тази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връзка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през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2019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445035">
        <w:rPr>
          <w:rFonts w:ascii="Times New Roman" w:hAnsi="Times New Roman"/>
          <w:sz w:val="24"/>
          <w:szCs w:val="24"/>
        </w:rPr>
        <w:t>г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="00187051" w:rsidRPr="00445035">
        <w:rPr>
          <w:rFonts w:ascii="Times New Roman" w:hAnsi="Times New Roman"/>
          <w:sz w:val="24"/>
          <w:szCs w:val="24"/>
        </w:rPr>
        <w:t>ще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се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планират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извършат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проверки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Националното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звено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Европол</w:t>
      </w:r>
      <w:proofErr w:type="spellEnd"/>
      <w:r w:rsidRPr="00445035">
        <w:rPr>
          <w:rFonts w:ascii="Times New Roman" w:hAnsi="Times New Roman"/>
          <w:sz w:val="24"/>
          <w:szCs w:val="24"/>
        </w:rPr>
        <w:t>,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sz w:val="24"/>
          <w:szCs w:val="24"/>
        </w:rPr>
        <w:t>Евродак</w:t>
      </w:r>
      <w:proofErr w:type="spellEnd"/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sz w:val="24"/>
          <w:szCs w:val="24"/>
        </w:rPr>
        <w:t>Интерпол</w:t>
      </w:r>
      <w:r w:rsidR="00F5039B">
        <w:rPr>
          <w:rFonts w:ascii="Times New Roman" w:hAnsi="Times New Roman"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оглед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тези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ангажименти,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както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във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връзка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транспониране</w:t>
      </w:r>
      <w:r w:rsidR="00E52969" w:rsidRPr="00445035">
        <w:rPr>
          <w:rFonts w:ascii="Times New Roman" w:hAnsi="Times New Roman"/>
          <w:bCs/>
          <w:sz w:val="24"/>
          <w:szCs w:val="24"/>
        </w:rPr>
        <w:t>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30512D" w:rsidRPr="00445035">
        <w:rPr>
          <w:rFonts w:ascii="Times New Roman" w:hAnsi="Times New Roman"/>
          <w:bCs/>
          <w:sz w:val="24"/>
          <w:szCs w:val="24"/>
        </w:rPr>
        <w:t>Директива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30512D" w:rsidRPr="00445035">
        <w:rPr>
          <w:rFonts w:ascii="Times New Roman" w:hAnsi="Times New Roman"/>
          <w:bCs/>
          <w:sz w:val="24"/>
          <w:szCs w:val="24"/>
        </w:rPr>
        <w:t>(ЕС)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30512D" w:rsidRPr="00445035">
        <w:rPr>
          <w:rFonts w:ascii="Times New Roman" w:hAnsi="Times New Roman"/>
          <w:bCs/>
          <w:sz w:val="24"/>
          <w:szCs w:val="24"/>
        </w:rPr>
        <w:t>2016/680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националното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законодателство,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A121D9" w:rsidRPr="00445035">
        <w:rPr>
          <w:rFonts w:ascii="Times New Roman" w:hAnsi="Times New Roman"/>
          <w:bCs/>
          <w:sz w:val="24"/>
          <w:szCs w:val="24"/>
        </w:rPr>
        <w:t>КЗЛД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ще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засили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сътрудничеството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взаимодействието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МВР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другите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структури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системата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вътрешна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C44855">
        <w:rPr>
          <w:rFonts w:ascii="Times New Roman" w:hAnsi="Times New Roman"/>
          <w:bCs/>
          <w:sz w:val="24"/>
          <w:szCs w:val="24"/>
        </w:rPr>
        <w:t>сигурност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пълно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отчитане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законовите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им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компетентности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C44855" w:rsidRPr="00445035">
        <w:rPr>
          <w:rFonts w:ascii="Times New Roman" w:hAnsi="Times New Roman"/>
          <w:bCs/>
          <w:sz w:val="24"/>
          <w:szCs w:val="24"/>
        </w:rPr>
        <w:t>изискванията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независимост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надзорния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орган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6E037486" w14:textId="3FCA5BAA" w:rsidR="00A06601" w:rsidRPr="00080C71" w:rsidRDefault="00A06601" w:rsidP="006D2A6D">
      <w:pPr>
        <w:pStyle w:val="ListParagraph"/>
        <w:numPr>
          <w:ilvl w:val="0"/>
          <w:numId w:val="37"/>
        </w:numPr>
        <w:spacing w:after="0" w:line="360" w:lineRule="auto"/>
        <w:ind w:left="0" w:right="-109" w:firstLine="567"/>
        <w:jc w:val="both"/>
        <w:rPr>
          <w:rFonts w:ascii="Times New Roman" w:hAnsi="Times New Roman"/>
          <w:sz w:val="24"/>
          <w:szCs w:val="24"/>
        </w:rPr>
      </w:pPr>
      <w:r w:rsidRPr="00080C71">
        <w:rPr>
          <w:rFonts w:ascii="Times New Roman" w:hAnsi="Times New Roman"/>
          <w:sz w:val="24"/>
          <w:szCs w:val="24"/>
        </w:rPr>
        <w:lastRenderedPageBreak/>
        <w:t>Подготовка</w:t>
      </w:r>
      <w:r w:rsidR="00F5039B" w:rsidRPr="00080C71">
        <w:rPr>
          <w:rFonts w:ascii="Times New Roman" w:hAnsi="Times New Roman"/>
          <w:sz w:val="24"/>
          <w:szCs w:val="24"/>
        </w:rPr>
        <w:t xml:space="preserve"> </w:t>
      </w:r>
      <w:r w:rsidRPr="00080C71">
        <w:rPr>
          <w:rFonts w:ascii="Times New Roman" w:hAnsi="Times New Roman"/>
          <w:sz w:val="24"/>
          <w:szCs w:val="24"/>
        </w:rPr>
        <w:t>на</w:t>
      </w:r>
      <w:r w:rsidR="00F5039B" w:rsidRPr="00080C71">
        <w:rPr>
          <w:rFonts w:ascii="Times New Roman" w:hAnsi="Times New Roman"/>
          <w:sz w:val="24"/>
          <w:szCs w:val="24"/>
        </w:rPr>
        <w:t xml:space="preserve"> </w:t>
      </w:r>
      <w:r w:rsidR="00A121D9" w:rsidRPr="00080C71">
        <w:rPr>
          <w:rFonts w:ascii="Times New Roman" w:hAnsi="Times New Roman"/>
          <w:sz w:val="24"/>
          <w:szCs w:val="24"/>
        </w:rPr>
        <w:t>КЗЛД</w:t>
      </w:r>
      <w:r w:rsidR="00F5039B" w:rsidRPr="00080C71">
        <w:rPr>
          <w:rFonts w:ascii="Times New Roman" w:hAnsi="Times New Roman"/>
          <w:sz w:val="24"/>
          <w:szCs w:val="24"/>
        </w:rPr>
        <w:t xml:space="preserve"> </w:t>
      </w:r>
      <w:r w:rsidRPr="00080C71">
        <w:rPr>
          <w:rFonts w:ascii="Times New Roman" w:hAnsi="Times New Roman"/>
          <w:sz w:val="24"/>
          <w:szCs w:val="24"/>
        </w:rPr>
        <w:t>за</w:t>
      </w:r>
      <w:r w:rsidR="00F5039B" w:rsidRPr="00080C71">
        <w:rPr>
          <w:rFonts w:ascii="Times New Roman" w:hAnsi="Times New Roman"/>
          <w:sz w:val="24"/>
          <w:szCs w:val="24"/>
        </w:rPr>
        <w:t xml:space="preserve"> </w:t>
      </w:r>
      <w:r w:rsidRPr="00080C71">
        <w:rPr>
          <w:rFonts w:ascii="Times New Roman" w:hAnsi="Times New Roman"/>
          <w:sz w:val="24"/>
          <w:szCs w:val="24"/>
        </w:rPr>
        <w:t>извършване</w:t>
      </w:r>
      <w:r w:rsidR="00F5039B" w:rsidRPr="00080C71">
        <w:rPr>
          <w:rFonts w:ascii="Times New Roman" w:hAnsi="Times New Roman"/>
          <w:sz w:val="24"/>
          <w:szCs w:val="24"/>
        </w:rPr>
        <w:t xml:space="preserve"> </w:t>
      </w:r>
      <w:r w:rsidRPr="00080C71">
        <w:rPr>
          <w:rFonts w:ascii="Times New Roman" w:hAnsi="Times New Roman"/>
          <w:sz w:val="24"/>
          <w:szCs w:val="24"/>
        </w:rPr>
        <w:t>на</w:t>
      </w:r>
      <w:r w:rsidR="00F5039B" w:rsidRPr="00080C71">
        <w:rPr>
          <w:rFonts w:ascii="Times New Roman" w:hAnsi="Times New Roman"/>
          <w:sz w:val="24"/>
          <w:szCs w:val="24"/>
        </w:rPr>
        <w:t xml:space="preserve"> </w:t>
      </w:r>
      <w:r w:rsidRPr="00080C71">
        <w:rPr>
          <w:rFonts w:ascii="Times New Roman" w:hAnsi="Times New Roman"/>
          <w:sz w:val="24"/>
          <w:szCs w:val="24"/>
        </w:rPr>
        <w:t>съвместни</w:t>
      </w:r>
      <w:r w:rsidR="00F5039B" w:rsidRPr="00080C71">
        <w:rPr>
          <w:rFonts w:ascii="Times New Roman" w:hAnsi="Times New Roman"/>
          <w:sz w:val="24"/>
          <w:szCs w:val="24"/>
        </w:rPr>
        <w:t xml:space="preserve"> </w:t>
      </w:r>
      <w:r w:rsidRPr="00080C71">
        <w:rPr>
          <w:rFonts w:ascii="Times New Roman" w:hAnsi="Times New Roman"/>
          <w:sz w:val="24"/>
          <w:szCs w:val="24"/>
        </w:rPr>
        <w:t>проверки</w:t>
      </w:r>
      <w:r w:rsidR="00F5039B" w:rsidRPr="00080C71">
        <w:rPr>
          <w:rFonts w:ascii="Times New Roman" w:hAnsi="Times New Roman"/>
          <w:sz w:val="24"/>
          <w:szCs w:val="24"/>
        </w:rPr>
        <w:t xml:space="preserve"> </w:t>
      </w:r>
      <w:r w:rsidR="006342D7" w:rsidRPr="00080C71">
        <w:rPr>
          <w:rFonts w:ascii="Times New Roman" w:hAnsi="Times New Roman"/>
          <w:sz w:val="24"/>
          <w:szCs w:val="24"/>
        </w:rPr>
        <w:t>при</w:t>
      </w:r>
      <w:r w:rsidR="00F5039B" w:rsidRPr="00080C71">
        <w:rPr>
          <w:rFonts w:ascii="Times New Roman" w:hAnsi="Times New Roman"/>
          <w:sz w:val="24"/>
          <w:szCs w:val="24"/>
        </w:rPr>
        <w:t xml:space="preserve"> </w:t>
      </w:r>
      <w:r w:rsidR="006342D7" w:rsidRPr="00080C71">
        <w:rPr>
          <w:rFonts w:ascii="Times New Roman" w:hAnsi="Times New Roman"/>
          <w:sz w:val="24"/>
          <w:szCs w:val="24"/>
        </w:rPr>
        <w:t>спазване</w:t>
      </w:r>
      <w:r w:rsidR="00F5039B" w:rsidRPr="00080C71">
        <w:rPr>
          <w:rFonts w:ascii="Times New Roman" w:hAnsi="Times New Roman"/>
          <w:sz w:val="24"/>
          <w:szCs w:val="24"/>
        </w:rPr>
        <w:t xml:space="preserve"> </w:t>
      </w:r>
      <w:r w:rsidR="006342D7" w:rsidRPr="00080C71">
        <w:rPr>
          <w:rFonts w:ascii="Times New Roman" w:hAnsi="Times New Roman"/>
          <w:sz w:val="24"/>
          <w:szCs w:val="24"/>
        </w:rPr>
        <w:t>на</w:t>
      </w:r>
      <w:r w:rsidR="00F5039B" w:rsidRPr="00080C71">
        <w:rPr>
          <w:rFonts w:ascii="Times New Roman" w:hAnsi="Times New Roman"/>
          <w:sz w:val="24"/>
          <w:szCs w:val="24"/>
        </w:rPr>
        <w:t xml:space="preserve"> </w:t>
      </w:r>
      <w:r w:rsidR="006342D7" w:rsidRPr="00080C71">
        <w:rPr>
          <w:rFonts w:ascii="Times New Roman" w:hAnsi="Times New Roman"/>
          <w:sz w:val="24"/>
          <w:szCs w:val="24"/>
        </w:rPr>
        <w:t>изискванията</w:t>
      </w:r>
      <w:r w:rsidR="00F5039B" w:rsidRPr="00080C71">
        <w:rPr>
          <w:rFonts w:ascii="Times New Roman" w:hAnsi="Times New Roman"/>
          <w:sz w:val="24"/>
          <w:szCs w:val="24"/>
        </w:rPr>
        <w:t xml:space="preserve"> </w:t>
      </w:r>
      <w:r w:rsidR="003B5A08" w:rsidRPr="00080C71">
        <w:rPr>
          <w:rFonts w:ascii="Times New Roman" w:hAnsi="Times New Roman"/>
          <w:sz w:val="24"/>
          <w:szCs w:val="24"/>
        </w:rPr>
        <w:t>на</w:t>
      </w:r>
      <w:r w:rsidR="00F5039B" w:rsidRPr="00080C71">
        <w:rPr>
          <w:rFonts w:ascii="Times New Roman" w:hAnsi="Times New Roman"/>
          <w:sz w:val="24"/>
          <w:szCs w:val="24"/>
        </w:rPr>
        <w:t xml:space="preserve"> </w:t>
      </w:r>
      <w:r w:rsidR="00703A62" w:rsidRPr="00080C71">
        <w:rPr>
          <w:rFonts w:ascii="Times New Roman" w:hAnsi="Times New Roman"/>
          <w:sz w:val="24"/>
          <w:szCs w:val="24"/>
        </w:rPr>
        <w:t>ЕКЗД</w:t>
      </w:r>
      <w:r w:rsidR="00F5039B" w:rsidRPr="00080C71">
        <w:rPr>
          <w:rFonts w:ascii="Times New Roman" w:hAnsi="Times New Roman"/>
          <w:sz w:val="24"/>
          <w:szCs w:val="24"/>
        </w:rPr>
        <w:t xml:space="preserve"> </w:t>
      </w:r>
      <w:r w:rsidR="006342D7" w:rsidRPr="00080C71">
        <w:rPr>
          <w:rFonts w:ascii="Times New Roman" w:hAnsi="Times New Roman"/>
          <w:sz w:val="24"/>
          <w:szCs w:val="24"/>
        </w:rPr>
        <w:t>за</w:t>
      </w:r>
      <w:r w:rsidR="00F5039B" w:rsidRPr="00080C71">
        <w:rPr>
          <w:rFonts w:ascii="Times New Roman" w:hAnsi="Times New Roman"/>
          <w:sz w:val="24"/>
          <w:szCs w:val="24"/>
        </w:rPr>
        <w:t xml:space="preserve"> </w:t>
      </w:r>
      <w:r w:rsidR="006342D7" w:rsidRPr="00080C71">
        <w:rPr>
          <w:rFonts w:ascii="Times New Roman" w:hAnsi="Times New Roman"/>
          <w:sz w:val="24"/>
          <w:szCs w:val="24"/>
        </w:rPr>
        <w:t>съвместно</w:t>
      </w:r>
      <w:r w:rsidR="00F5039B" w:rsidRPr="00080C71">
        <w:rPr>
          <w:rFonts w:ascii="Times New Roman" w:hAnsi="Times New Roman"/>
          <w:sz w:val="24"/>
          <w:szCs w:val="24"/>
        </w:rPr>
        <w:t xml:space="preserve"> </w:t>
      </w:r>
      <w:r w:rsidR="006342D7" w:rsidRPr="00080C71">
        <w:rPr>
          <w:rFonts w:ascii="Times New Roman" w:hAnsi="Times New Roman"/>
          <w:sz w:val="24"/>
          <w:szCs w:val="24"/>
        </w:rPr>
        <w:t>сътрудничество</w:t>
      </w:r>
      <w:r w:rsidR="00F5039B" w:rsidRPr="00080C71">
        <w:rPr>
          <w:rFonts w:ascii="Times New Roman" w:hAnsi="Times New Roman"/>
          <w:sz w:val="24"/>
          <w:szCs w:val="24"/>
        </w:rPr>
        <w:t xml:space="preserve"> </w:t>
      </w:r>
      <w:r w:rsidR="00BB36B9" w:rsidRPr="00080C71">
        <w:rPr>
          <w:rFonts w:ascii="Times New Roman" w:hAnsi="Times New Roman"/>
          <w:sz w:val="24"/>
          <w:szCs w:val="24"/>
        </w:rPr>
        <w:t>между</w:t>
      </w:r>
      <w:r w:rsidR="00F5039B" w:rsidRPr="00080C71">
        <w:rPr>
          <w:rFonts w:ascii="Times New Roman" w:hAnsi="Times New Roman"/>
          <w:sz w:val="24"/>
          <w:szCs w:val="24"/>
        </w:rPr>
        <w:t xml:space="preserve"> </w:t>
      </w:r>
      <w:r w:rsidR="00BB36B9" w:rsidRPr="00080C71">
        <w:rPr>
          <w:rFonts w:ascii="Times New Roman" w:hAnsi="Times New Roman"/>
          <w:sz w:val="24"/>
          <w:szCs w:val="24"/>
        </w:rPr>
        <w:t>отделните</w:t>
      </w:r>
      <w:r w:rsidR="00F5039B" w:rsidRPr="00080C71">
        <w:rPr>
          <w:rFonts w:ascii="Times New Roman" w:hAnsi="Times New Roman"/>
          <w:sz w:val="24"/>
          <w:szCs w:val="24"/>
        </w:rPr>
        <w:t xml:space="preserve"> </w:t>
      </w:r>
      <w:r w:rsidR="00BB36B9" w:rsidRPr="00080C71">
        <w:rPr>
          <w:rFonts w:ascii="Times New Roman" w:hAnsi="Times New Roman"/>
          <w:sz w:val="24"/>
          <w:szCs w:val="24"/>
        </w:rPr>
        <w:t>надзорни</w:t>
      </w:r>
      <w:r w:rsidR="00F5039B" w:rsidRPr="00080C71">
        <w:rPr>
          <w:rFonts w:ascii="Times New Roman" w:hAnsi="Times New Roman"/>
          <w:sz w:val="24"/>
          <w:szCs w:val="24"/>
        </w:rPr>
        <w:t xml:space="preserve"> </w:t>
      </w:r>
      <w:r w:rsidR="00BB36B9" w:rsidRPr="00080C71">
        <w:rPr>
          <w:rFonts w:ascii="Times New Roman" w:hAnsi="Times New Roman"/>
          <w:sz w:val="24"/>
          <w:szCs w:val="24"/>
        </w:rPr>
        <w:t>органи</w:t>
      </w:r>
      <w:r w:rsidR="00F5039B" w:rsidRPr="00080C71">
        <w:rPr>
          <w:rFonts w:ascii="Times New Roman" w:hAnsi="Times New Roman"/>
          <w:sz w:val="24"/>
          <w:szCs w:val="24"/>
        </w:rPr>
        <w:t xml:space="preserve"> </w:t>
      </w:r>
      <w:r w:rsidR="00BB36B9" w:rsidRPr="00080C71">
        <w:rPr>
          <w:rFonts w:ascii="Times New Roman" w:hAnsi="Times New Roman"/>
          <w:sz w:val="24"/>
          <w:szCs w:val="24"/>
        </w:rPr>
        <w:t>на</w:t>
      </w:r>
      <w:r w:rsidR="00F5039B" w:rsidRPr="00080C71">
        <w:rPr>
          <w:rFonts w:ascii="Times New Roman" w:hAnsi="Times New Roman"/>
          <w:sz w:val="24"/>
          <w:szCs w:val="24"/>
        </w:rPr>
        <w:t xml:space="preserve"> </w:t>
      </w:r>
      <w:r w:rsidR="00BB36B9" w:rsidRPr="00080C71">
        <w:rPr>
          <w:rFonts w:ascii="Times New Roman" w:hAnsi="Times New Roman"/>
          <w:sz w:val="24"/>
          <w:szCs w:val="24"/>
        </w:rPr>
        <w:t>държавите</w:t>
      </w:r>
      <w:r w:rsidR="00C44855" w:rsidRPr="00080C71">
        <w:rPr>
          <w:rFonts w:ascii="Times New Roman" w:hAnsi="Times New Roman"/>
          <w:sz w:val="24"/>
          <w:szCs w:val="24"/>
        </w:rPr>
        <w:t xml:space="preserve"> </w:t>
      </w:r>
      <w:r w:rsidR="00BB36B9" w:rsidRPr="00080C71">
        <w:rPr>
          <w:rFonts w:ascii="Times New Roman" w:hAnsi="Times New Roman"/>
          <w:sz w:val="24"/>
          <w:szCs w:val="24"/>
        </w:rPr>
        <w:t>-</w:t>
      </w:r>
      <w:r w:rsidR="00C44855" w:rsidRPr="00080C71">
        <w:rPr>
          <w:rFonts w:ascii="Times New Roman" w:hAnsi="Times New Roman"/>
          <w:sz w:val="24"/>
          <w:szCs w:val="24"/>
        </w:rPr>
        <w:t xml:space="preserve"> </w:t>
      </w:r>
      <w:r w:rsidR="00BB36B9" w:rsidRPr="00080C71">
        <w:rPr>
          <w:rFonts w:ascii="Times New Roman" w:hAnsi="Times New Roman"/>
          <w:sz w:val="24"/>
          <w:szCs w:val="24"/>
        </w:rPr>
        <w:t>членки</w:t>
      </w:r>
      <w:r w:rsidR="00F5039B" w:rsidRPr="00080C71">
        <w:rPr>
          <w:rFonts w:ascii="Times New Roman" w:hAnsi="Times New Roman"/>
          <w:sz w:val="24"/>
          <w:szCs w:val="24"/>
        </w:rPr>
        <w:t xml:space="preserve"> </w:t>
      </w:r>
      <w:r w:rsidR="00BB36B9" w:rsidRPr="00080C71">
        <w:rPr>
          <w:rFonts w:ascii="Times New Roman" w:hAnsi="Times New Roman"/>
          <w:sz w:val="24"/>
          <w:szCs w:val="24"/>
        </w:rPr>
        <w:t>на</w:t>
      </w:r>
      <w:r w:rsidR="00F5039B" w:rsidRPr="00080C71">
        <w:rPr>
          <w:rFonts w:ascii="Times New Roman" w:hAnsi="Times New Roman"/>
          <w:sz w:val="24"/>
          <w:szCs w:val="24"/>
        </w:rPr>
        <w:t xml:space="preserve"> </w:t>
      </w:r>
      <w:r w:rsidR="00BB36B9" w:rsidRPr="00080C71">
        <w:rPr>
          <w:rFonts w:ascii="Times New Roman" w:hAnsi="Times New Roman"/>
          <w:sz w:val="24"/>
          <w:szCs w:val="24"/>
        </w:rPr>
        <w:t>ЕС</w:t>
      </w:r>
      <w:r w:rsidR="00F5039B" w:rsidRPr="00080C71">
        <w:rPr>
          <w:rFonts w:ascii="Times New Roman" w:hAnsi="Times New Roman"/>
          <w:sz w:val="24"/>
          <w:szCs w:val="24"/>
        </w:rPr>
        <w:t xml:space="preserve">. </w:t>
      </w:r>
    </w:p>
    <w:p w14:paraId="4DE7A4DF" w14:textId="77777777" w:rsidR="00C31F1A" w:rsidRPr="00445035" w:rsidRDefault="00C31F1A" w:rsidP="00C31F1A">
      <w:pPr>
        <w:pStyle w:val="ListParagraph"/>
        <w:tabs>
          <w:tab w:val="left" w:pos="708"/>
          <w:tab w:val="left" w:pos="993"/>
        </w:tabs>
        <w:spacing w:after="0" w:line="360" w:lineRule="auto"/>
        <w:ind w:left="567" w:right="-109"/>
        <w:jc w:val="both"/>
        <w:rPr>
          <w:rFonts w:ascii="Times New Roman" w:hAnsi="Times New Roman"/>
          <w:bCs/>
          <w:sz w:val="24"/>
          <w:szCs w:val="24"/>
        </w:rPr>
      </w:pPr>
    </w:p>
    <w:p w14:paraId="1DCA4F88" w14:textId="512B67D7" w:rsidR="004661CA" w:rsidRPr="00445035" w:rsidRDefault="004661CA" w:rsidP="006D2A6D">
      <w:pPr>
        <w:pStyle w:val="ListParagraph"/>
        <w:numPr>
          <w:ilvl w:val="0"/>
          <w:numId w:val="21"/>
        </w:numPr>
        <w:tabs>
          <w:tab w:val="left" w:pos="993"/>
        </w:tabs>
        <w:suppressAutoHyphens w:val="0"/>
        <w:spacing w:after="160" w:line="360" w:lineRule="auto"/>
        <w:ind w:left="0" w:firstLine="567"/>
        <w:contextualSpacing w:val="0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445035">
        <w:rPr>
          <w:rFonts w:ascii="Times New Roman" w:hAnsi="Times New Roman"/>
          <w:b/>
          <w:bCs/>
          <w:sz w:val="24"/>
          <w:szCs w:val="24"/>
        </w:rPr>
        <w:t>Принос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към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усилията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за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пълноправно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членство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Република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България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в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b/>
          <w:bCs/>
          <w:sz w:val="24"/>
          <w:szCs w:val="24"/>
        </w:rPr>
        <w:t>Шенген</w:t>
      </w:r>
      <w:proofErr w:type="spellEnd"/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и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ВИС</w:t>
      </w:r>
      <w:r w:rsidR="00C44855">
        <w:rPr>
          <w:rFonts w:ascii="Times New Roman" w:hAnsi="Times New Roman"/>
          <w:b/>
          <w:bCs/>
          <w:sz w:val="24"/>
          <w:szCs w:val="24"/>
        </w:rPr>
        <w:t>.</w:t>
      </w:r>
    </w:p>
    <w:p w14:paraId="7559D7EA" w14:textId="110876E6" w:rsidR="004661CA" w:rsidRPr="00445035" w:rsidRDefault="004661CA" w:rsidP="00991DF6">
      <w:pPr>
        <w:pStyle w:val="ListParagraph"/>
        <w:suppressAutoHyphens w:val="0"/>
        <w:spacing w:after="160" w:line="360" w:lineRule="auto"/>
        <w:ind w:left="0" w:firstLine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Работата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КЗЛД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във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връзка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постигането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пълноправно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членство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Република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България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Шенгенското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пространство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остава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приоритетна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задача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през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2019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bCs/>
          <w:sz w:val="24"/>
          <w:szCs w:val="24"/>
        </w:rPr>
        <w:t>г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Ще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продължи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активното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участие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представители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Комисията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оценки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bCs/>
          <w:sz w:val="24"/>
          <w:szCs w:val="24"/>
        </w:rPr>
        <w:t>Шенген</w:t>
      </w:r>
      <w:proofErr w:type="spellEnd"/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областта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защитата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личните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само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повишава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експертния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капацитет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институцията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тази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област,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показател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авторитета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българския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надзорен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орган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международен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план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4B9BA29A" w14:textId="77777777" w:rsidR="007F57EF" w:rsidRPr="00445035" w:rsidRDefault="007F57EF" w:rsidP="00991DF6">
      <w:pPr>
        <w:pStyle w:val="ListParagraph"/>
        <w:suppressAutoHyphens w:val="0"/>
        <w:spacing w:after="160" w:line="360" w:lineRule="auto"/>
        <w:ind w:left="0" w:firstLine="567"/>
        <w:jc w:val="both"/>
        <w:textAlignment w:val="auto"/>
        <w:rPr>
          <w:rFonts w:ascii="Times New Roman" w:hAnsi="Times New Roman"/>
          <w:bCs/>
          <w:sz w:val="24"/>
          <w:szCs w:val="24"/>
        </w:rPr>
      </w:pPr>
    </w:p>
    <w:p w14:paraId="3FAC2883" w14:textId="093B9034" w:rsidR="00991DF6" w:rsidRPr="00445035" w:rsidRDefault="00991DF6" w:rsidP="006D2A6D">
      <w:pPr>
        <w:pStyle w:val="ListParagraph"/>
        <w:numPr>
          <w:ilvl w:val="0"/>
          <w:numId w:val="21"/>
        </w:numPr>
        <w:tabs>
          <w:tab w:val="left" w:pos="851"/>
        </w:tabs>
        <w:suppressAutoHyphens w:val="0"/>
        <w:spacing w:after="160" w:line="360" w:lineRule="auto"/>
        <w:ind w:left="0" w:firstLine="567"/>
        <w:contextualSpacing w:val="0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445035">
        <w:rPr>
          <w:rFonts w:ascii="Times New Roman" w:hAnsi="Times New Roman"/>
          <w:b/>
          <w:bCs/>
          <w:sz w:val="24"/>
          <w:szCs w:val="24"/>
        </w:rPr>
        <w:t>Популяризиране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дейността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Европейския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комитет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по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защита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данните</w:t>
      </w:r>
      <w:r w:rsidR="00C44855">
        <w:rPr>
          <w:rFonts w:ascii="Times New Roman" w:hAnsi="Times New Roman"/>
          <w:b/>
          <w:bCs/>
          <w:sz w:val="24"/>
          <w:szCs w:val="24"/>
        </w:rPr>
        <w:t>.</w:t>
      </w:r>
    </w:p>
    <w:p w14:paraId="4A9B0A52" w14:textId="21064071" w:rsidR="00991DF6" w:rsidRDefault="00991DF6" w:rsidP="00991DF6">
      <w:pPr>
        <w:pStyle w:val="ListParagraph"/>
        <w:suppressAutoHyphens w:val="0"/>
        <w:spacing w:after="160" w:line="360" w:lineRule="auto"/>
        <w:ind w:left="0" w:firstLine="567"/>
        <w:contextualSpacing w:val="0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Въпреки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че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нова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самостоятелна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структура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FE660B" w:rsidRPr="00445035">
        <w:rPr>
          <w:rFonts w:ascii="Times New Roman" w:hAnsi="Times New Roman"/>
          <w:bCs/>
          <w:sz w:val="24"/>
          <w:szCs w:val="24"/>
        </w:rPr>
        <w:t>ЕКЗД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сравнително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непознат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широката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аудитория,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неговата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роля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уеднаквяването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доразвиването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практиката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защита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държавите</w:t>
      </w:r>
      <w:r w:rsidR="00C44855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-</w:t>
      </w:r>
      <w:r w:rsidR="00C44855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членки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ЕС</w:t>
      </w:r>
      <w:r w:rsidR="00C44855">
        <w:rPr>
          <w:rFonts w:ascii="Times New Roman" w:hAnsi="Times New Roman"/>
          <w:bCs/>
          <w:sz w:val="24"/>
          <w:szCs w:val="24"/>
        </w:rPr>
        <w:t>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ще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става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все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по-значима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течение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времето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Правомощията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му,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отредени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силата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Общия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F90D03"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90D03"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90D03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F90D03" w:rsidRPr="00445035">
        <w:rPr>
          <w:rFonts w:ascii="Times New Roman" w:hAnsi="Times New Roman"/>
          <w:sz w:val="24"/>
          <w:szCs w:val="24"/>
        </w:rPr>
        <w:t>данните</w:t>
      </w:r>
      <w:r w:rsidRPr="00445035">
        <w:rPr>
          <w:rFonts w:ascii="Times New Roman" w:hAnsi="Times New Roman"/>
          <w:bCs/>
          <w:sz w:val="24"/>
          <w:szCs w:val="24"/>
        </w:rPr>
        <w:t>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предвиждат,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bCs/>
          <w:i/>
          <w:sz w:val="24"/>
          <w:szCs w:val="24"/>
        </w:rPr>
        <w:t>inter</w:t>
      </w:r>
      <w:proofErr w:type="spellEnd"/>
      <w:r w:rsidR="00F5039B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bCs/>
          <w:i/>
          <w:sz w:val="24"/>
          <w:szCs w:val="24"/>
        </w:rPr>
        <w:t>alia</w:t>
      </w:r>
      <w:proofErr w:type="spellEnd"/>
      <w:r w:rsidRPr="00445035">
        <w:rPr>
          <w:rFonts w:ascii="Times New Roman" w:hAnsi="Times New Roman"/>
          <w:bCs/>
          <w:i/>
          <w:sz w:val="24"/>
          <w:szCs w:val="24"/>
        </w:rPr>
        <w:t>,</w:t>
      </w:r>
      <w:r w:rsidR="00F5039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издаване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насоки,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препоръки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най-добри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практики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прилагането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Регламента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Документите,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произтичащи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дейностите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02E6D" w:rsidRPr="00445035">
        <w:rPr>
          <w:rFonts w:ascii="Times New Roman" w:hAnsi="Times New Roman"/>
          <w:bCs/>
          <w:sz w:val="24"/>
          <w:szCs w:val="24"/>
        </w:rPr>
        <w:t>ЕКЗД</w:t>
      </w:r>
      <w:r w:rsidRPr="00445035">
        <w:rPr>
          <w:rFonts w:ascii="Times New Roman" w:hAnsi="Times New Roman"/>
          <w:bCs/>
          <w:sz w:val="24"/>
          <w:szCs w:val="24"/>
        </w:rPr>
        <w:t>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имат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задължителен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характер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заинтересованите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страни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тази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причина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трябва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достигнат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всички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адресати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достъпен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своевременен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начин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Целта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КЗЛД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предоставя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актуална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информация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относно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дейността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Комитета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чрез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своята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интернет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страница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674F6332" w14:textId="77777777" w:rsidR="004D7060" w:rsidRPr="00445035" w:rsidRDefault="004D7060" w:rsidP="00991DF6">
      <w:pPr>
        <w:pStyle w:val="ListParagraph"/>
        <w:suppressAutoHyphens w:val="0"/>
        <w:spacing w:after="160" w:line="360" w:lineRule="auto"/>
        <w:ind w:left="0" w:firstLine="567"/>
        <w:contextualSpacing w:val="0"/>
        <w:jc w:val="both"/>
        <w:textAlignment w:val="auto"/>
        <w:rPr>
          <w:rFonts w:ascii="Times New Roman" w:hAnsi="Times New Roman"/>
          <w:bCs/>
          <w:sz w:val="24"/>
          <w:szCs w:val="24"/>
        </w:rPr>
      </w:pPr>
    </w:p>
    <w:p w14:paraId="7C5EDBEB" w14:textId="07E2E41B" w:rsidR="004661CA" w:rsidRPr="00445035" w:rsidRDefault="004661CA" w:rsidP="006D2A6D">
      <w:pPr>
        <w:pStyle w:val="ListParagraph"/>
        <w:numPr>
          <w:ilvl w:val="0"/>
          <w:numId w:val="21"/>
        </w:numPr>
        <w:tabs>
          <w:tab w:val="left" w:pos="993"/>
        </w:tabs>
        <w:suppressAutoHyphens w:val="0"/>
        <w:spacing w:after="160" w:line="360" w:lineRule="auto"/>
        <w:ind w:left="0" w:firstLine="567"/>
        <w:contextualSpacing w:val="0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445035">
        <w:rPr>
          <w:rFonts w:ascii="Times New Roman" w:hAnsi="Times New Roman"/>
          <w:b/>
          <w:bCs/>
          <w:sz w:val="24"/>
          <w:szCs w:val="24"/>
        </w:rPr>
        <w:t>Засилване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международното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сътрудничество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във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връзка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с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изискванията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Общия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регламент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2278" w:rsidRPr="00445035">
        <w:rPr>
          <w:rFonts w:ascii="Times New Roman" w:hAnsi="Times New Roman"/>
          <w:b/>
          <w:sz w:val="24"/>
          <w:szCs w:val="24"/>
        </w:rPr>
        <w:t>относно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="00652278" w:rsidRPr="00445035">
        <w:rPr>
          <w:rFonts w:ascii="Times New Roman" w:hAnsi="Times New Roman"/>
          <w:b/>
          <w:sz w:val="24"/>
          <w:szCs w:val="24"/>
        </w:rPr>
        <w:t>защитата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="00652278" w:rsidRPr="00445035">
        <w:rPr>
          <w:rFonts w:ascii="Times New Roman" w:hAnsi="Times New Roman"/>
          <w:b/>
          <w:sz w:val="24"/>
          <w:szCs w:val="24"/>
        </w:rPr>
        <w:t>на</w:t>
      </w:r>
      <w:r w:rsidR="00F5039B">
        <w:rPr>
          <w:rFonts w:ascii="Times New Roman" w:hAnsi="Times New Roman"/>
          <w:b/>
          <w:sz w:val="24"/>
          <w:szCs w:val="24"/>
        </w:rPr>
        <w:t xml:space="preserve"> </w:t>
      </w:r>
      <w:r w:rsidR="00652278" w:rsidRPr="00445035">
        <w:rPr>
          <w:rFonts w:ascii="Times New Roman" w:hAnsi="Times New Roman"/>
          <w:b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за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„обслужване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едно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гише</w:t>
      </w:r>
      <w:r w:rsidR="001F69D4" w:rsidRPr="00445035">
        <w:rPr>
          <w:rFonts w:ascii="Times New Roman" w:hAnsi="Times New Roman"/>
          <w:b/>
          <w:bCs/>
          <w:sz w:val="24"/>
          <w:szCs w:val="24"/>
        </w:rPr>
        <w:t>“</w:t>
      </w:r>
      <w:r w:rsidR="00C44855">
        <w:rPr>
          <w:rFonts w:ascii="Times New Roman" w:hAnsi="Times New Roman"/>
          <w:b/>
          <w:bCs/>
          <w:sz w:val="24"/>
          <w:szCs w:val="24"/>
        </w:rPr>
        <w:t>.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E27BE68" w14:textId="2FE26BA1" w:rsidR="004661CA" w:rsidRDefault="004661CA" w:rsidP="00991DF6">
      <w:pPr>
        <w:pStyle w:val="ListParagraph"/>
        <w:suppressAutoHyphens w:val="0"/>
        <w:spacing w:after="160" w:line="360" w:lineRule="auto"/>
        <w:ind w:left="0" w:firstLine="567"/>
        <w:contextualSpacing w:val="0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Общият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52278"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52278"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52278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52278"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стреми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облекчи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максимална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степен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както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27198" w:rsidRPr="00445035">
        <w:rPr>
          <w:rFonts w:ascii="Times New Roman" w:hAnsi="Times New Roman"/>
          <w:bCs/>
          <w:sz w:val="24"/>
          <w:szCs w:val="24"/>
        </w:rPr>
        <w:t>АЛД</w:t>
      </w:r>
      <w:r w:rsidRPr="00445035">
        <w:rPr>
          <w:rFonts w:ascii="Times New Roman" w:hAnsi="Times New Roman"/>
          <w:bCs/>
          <w:sz w:val="24"/>
          <w:szCs w:val="24"/>
        </w:rPr>
        <w:t>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извършващи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дейност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повече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една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държава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членка,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така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гражданите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упражняването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правото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им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защита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личните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им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защо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35FE" w:rsidRPr="00445035">
        <w:rPr>
          <w:rFonts w:ascii="Times New Roman" w:hAnsi="Times New Roman"/>
          <w:bCs/>
          <w:sz w:val="24"/>
          <w:szCs w:val="24"/>
        </w:rPr>
        <w:t>чл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77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Регламента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осигурява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право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избор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лицето,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подобна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ситуация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може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подаде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жалба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надзорния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орган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държавата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членка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обичайното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му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местопребиваване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или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местоработата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му,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или,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алтернативно,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надзорния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орган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държавата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членка,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където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lastRenderedPageBreak/>
        <w:t>извършено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предполагаемото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нарушение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Целта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тази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разпоредба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бъде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приложена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пряко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пълния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ѝ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обем,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поради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КЗЛД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ще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възползва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всички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налични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административни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канали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съдействие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субектите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рамките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ЕС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Налице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вече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съществуваща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реално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действаща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електронна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система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обмен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информация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между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всички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надзорни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органи,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изключва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използването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прекия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контакт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между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водещия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надзорен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орган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дадена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жалба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всички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други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намесени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национални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органи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рамките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териториалната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приложимост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Регламента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26558400" w14:textId="77777777" w:rsidR="00C44855" w:rsidRPr="00445035" w:rsidRDefault="00C44855" w:rsidP="00991DF6">
      <w:pPr>
        <w:pStyle w:val="ListParagraph"/>
        <w:suppressAutoHyphens w:val="0"/>
        <w:spacing w:after="160" w:line="360" w:lineRule="auto"/>
        <w:ind w:left="0" w:firstLine="567"/>
        <w:contextualSpacing w:val="0"/>
        <w:jc w:val="both"/>
        <w:textAlignment w:val="auto"/>
        <w:rPr>
          <w:rFonts w:ascii="Times New Roman" w:hAnsi="Times New Roman"/>
          <w:bCs/>
          <w:sz w:val="24"/>
          <w:szCs w:val="24"/>
        </w:rPr>
      </w:pPr>
    </w:p>
    <w:p w14:paraId="02648880" w14:textId="39B5C393" w:rsidR="00991DF6" w:rsidRPr="00445035" w:rsidRDefault="00991DF6" w:rsidP="006D2A6D">
      <w:pPr>
        <w:pStyle w:val="ListParagraph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b/>
          <w:bCs/>
          <w:sz w:val="24"/>
          <w:szCs w:val="24"/>
        </w:rPr>
      </w:pPr>
      <w:r w:rsidRPr="00445035">
        <w:rPr>
          <w:rFonts w:ascii="Times New Roman" w:hAnsi="Times New Roman"/>
          <w:b/>
          <w:bCs/>
          <w:sz w:val="24"/>
          <w:szCs w:val="24"/>
        </w:rPr>
        <w:t>Продължаване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информационно-разяснителната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кампания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на</w:t>
      </w:r>
      <w:r w:rsidR="00F50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/>
          <w:bCs/>
          <w:sz w:val="24"/>
          <w:szCs w:val="24"/>
        </w:rPr>
        <w:t>КЗЛД</w:t>
      </w:r>
      <w:r w:rsidR="00C44855">
        <w:rPr>
          <w:rFonts w:ascii="Times New Roman" w:hAnsi="Times New Roman"/>
          <w:b/>
          <w:bCs/>
          <w:sz w:val="24"/>
          <w:szCs w:val="24"/>
        </w:rPr>
        <w:t>.</w:t>
      </w:r>
    </w:p>
    <w:p w14:paraId="65D558CF" w14:textId="6B9D646E" w:rsidR="00991DF6" w:rsidRPr="00445035" w:rsidRDefault="00991DF6" w:rsidP="00991DF6">
      <w:pPr>
        <w:pStyle w:val="ListParagraph"/>
        <w:spacing w:line="36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КЗЛД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констатиран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035">
        <w:rPr>
          <w:rFonts w:ascii="Times New Roman" w:hAnsi="Times New Roman"/>
          <w:bCs/>
          <w:sz w:val="24"/>
          <w:szCs w:val="24"/>
        </w:rPr>
        <w:t>незатихващ</w:t>
      </w:r>
      <w:proofErr w:type="spellEnd"/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интерес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страна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727198" w:rsidRPr="00445035">
        <w:rPr>
          <w:rFonts w:ascii="Times New Roman" w:hAnsi="Times New Roman"/>
          <w:bCs/>
          <w:sz w:val="24"/>
          <w:szCs w:val="24"/>
        </w:rPr>
        <w:t>АЛД</w:t>
      </w:r>
      <w:r w:rsidRPr="00445035">
        <w:rPr>
          <w:rFonts w:ascii="Times New Roman" w:hAnsi="Times New Roman"/>
          <w:bCs/>
          <w:sz w:val="24"/>
          <w:szCs w:val="24"/>
        </w:rPr>
        <w:t>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публични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структури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гражданите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отношение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провеждането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обучения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допълнителни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разяснения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прилагането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Общия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регламент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652278" w:rsidRPr="00445035">
        <w:rPr>
          <w:rFonts w:ascii="Times New Roman" w:hAnsi="Times New Roman"/>
          <w:sz w:val="24"/>
          <w:szCs w:val="24"/>
        </w:rPr>
        <w:t>относно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52278" w:rsidRPr="00445035">
        <w:rPr>
          <w:rFonts w:ascii="Times New Roman" w:hAnsi="Times New Roman"/>
          <w:sz w:val="24"/>
          <w:szCs w:val="24"/>
        </w:rPr>
        <w:t>защитата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52278" w:rsidRPr="00445035">
        <w:rPr>
          <w:rFonts w:ascii="Times New Roman" w:hAnsi="Times New Roman"/>
          <w:sz w:val="24"/>
          <w:szCs w:val="24"/>
        </w:rPr>
        <w:t>на</w:t>
      </w:r>
      <w:r w:rsidR="00F5039B">
        <w:rPr>
          <w:rFonts w:ascii="Times New Roman" w:hAnsi="Times New Roman"/>
          <w:sz w:val="24"/>
          <w:szCs w:val="24"/>
        </w:rPr>
        <w:t xml:space="preserve"> </w:t>
      </w:r>
      <w:r w:rsidR="00652278" w:rsidRPr="00445035">
        <w:rPr>
          <w:rFonts w:ascii="Times New Roman" w:hAnsi="Times New Roman"/>
          <w:sz w:val="24"/>
          <w:szCs w:val="24"/>
        </w:rPr>
        <w:t>данните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тази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връзка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информационно-разяснителната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кампания,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която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реализирана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през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2018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871F0B" w:rsidRPr="00445035">
        <w:rPr>
          <w:rFonts w:ascii="Times New Roman" w:hAnsi="Times New Roman"/>
          <w:bCs/>
          <w:sz w:val="24"/>
          <w:szCs w:val="24"/>
        </w:rPr>
        <w:t>г</w:t>
      </w:r>
      <w:r w:rsidR="00F5039B">
        <w:rPr>
          <w:rFonts w:ascii="Times New Roman" w:hAnsi="Times New Roman"/>
          <w:bCs/>
          <w:sz w:val="24"/>
          <w:szCs w:val="24"/>
        </w:rPr>
        <w:t xml:space="preserve">., </w:t>
      </w:r>
      <w:r w:rsidRPr="00445035">
        <w:rPr>
          <w:rFonts w:ascii="Times New Roman" w:hAnsi="Times New Roman"/>
          <w:bCs/>
          <w:sz w:val="24"/>
          <w:szCs w:val="24"/>
        </w:rPr>
        <w:t>ще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бъде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разширена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44BCF3E3" w14:textId="1022C60D" w:rsidR="00991DF6" w:rsidRPr="00445035" w:rsidRDefault="00991DF6" w:rsidP="00991DF6">
      <w:pPr>
        <w:pStyle w:val="ListParagraph"/>
        <w:spacing w:line="36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Предвид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ограничения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ресурс,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който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A121D9" w:rsidRPr="00445035">
        <w:rPr>
          <w:rFonts w:ascii="Times New Roman" w:hAnsi="Times New Roman"/>
          <w:bCs/>
          <w:sz w:val="24"/>
          <w:szCs w:val="24"/>
        </w:rPr>
        <w:t>КЗЛД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може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инвестира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подобна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кампания,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тя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отново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ще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бъде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насочена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както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към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служителите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защита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данните,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така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към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целеви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групи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общ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фокус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отделни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индустриални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браншове,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сходни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административни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и/или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публични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структури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A64567">
        <w:rPr>
          <w:rFonts w:ascii="Times New Roman" w:hAnsi="Times New Roman"/>
          <w:bCs/>
          <w:sz w:val="24"/>
          <w:szCs w:val="24"/>
        </w:rPr>
        <w:t>т.н.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</w:p>
    <w:p w14:paraId="1FE53185" w14:textId="3C08B25C" w:rsidR="00991DF6" w:rsidRPr="00445035" w:rsidRDefault="00991DF6" w:rsidP="00991DF6">
      <w:pPr>
        <w:pStyle w:val="ListParagraph"/>
        <w:spacing w:line="36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445035">
        <w:rPr>
          <w:rFonts w:ascii="Times New Roman" w:hAnsi="Times New Roman"/>
          <w:bCs/>
          <w:sz w:val="24"/>
          <w:szCs w:val="24"/>
        </w:rPr>
        <w:t>Постигането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C44855">
        <w:rPr>
          <w:rFonts w:ascii="Times New Roman" w:hAnsi="Times New Roman"/>
          <w:bCs/>
          <w:sz w:val="24"/>
          <w:szCs w:val="24"/>
        </w:rPr>
        <w:t>н</w:t>
      </w:r>
      <w:r w:rsidRPr="00445035">
        <w:rPr>
          <w:rFonts w:ascii="Times New Roman" w:hAnsi="Times New Roman"/>
          <w:bCs/>
          <w:sz w:val="24"/>
          <w:szCs w:val="24"/>
        </w:rPr>
        <w:t>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максимален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положителен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резултат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описаната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посока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ще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търси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чрез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осъществяването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практическо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партньорство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между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A121D9" w:rsidRPr="00445035">
        <w:rPr>
          <w:rFonts w:ascii="Times New Roman" w:hAnsi="Times New Roman"/>
          <w:bCs/>
          <w:sz w:val="24"/>
          <w:szCs w:val="24"/>
        </w:rPr>
        <w:t>КЗЛД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различни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публични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частни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инициативи,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доведе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извеждането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преден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план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конкретни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проблеми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C44855">
        <w:rPr>
          <w:rFonts w:ascii="Times New Roman" w:hAnsi="Times New Roman"/>
          <w:bCs/>
          <w:sz w:val="24"/>
          <w:szCs w:val="24"/>
        </w:rPr>
        <w:t>въпроси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както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местно,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така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транснационално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="00C44855">
        <w:rPr>
          <w:rFonts w:ascii="Times New Roman" w:hAnsi="Times New Roman"/>
          <w:bCs/>
          <w:sz w:val="24"/>
          <w:szCs w:val="24"/>
        </w:rPr>
        <w:t>ниво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предлагането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общи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решения,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валидни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отделен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сектор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или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по-общо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за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голяма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група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администратори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субекти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на</w:t>
      </w:r>
      <w:r w:rsidR="00F5039B">
        <w:rPr>
          <w:rFonts w:ascii="Times New Roman" w:hAnsi="Times New Roman"/>
          <w:bCs/>
          <w:sz w:val="24"/>
          <w:szCs w:val="24"/>
        </w:rPr>
        <w:t xml:space="preserve"> </w:t>
      </w:r>
      <w:r w:rsidRPr="00445035">
        <w:rPr>
          <w:rFonts w:ascii="Times New Roman" w:hAnsi="Times New Roman"/>
          <w:bCs/>
          <w:sz w:val="24"/>
          <w:szCs w:val="24"/>
        </w:rPr>
        <w:t>данните</w:t>
      </w:r>
      <w:r w:rsidR="00F5039B">
        <w:rPr>
          <w:rFonts w:ascii="Times New Roman" w:hAnsi="Times New Roman"/>
          <w:bCs/>
          <w:sz w:val="24"/>
          <w:szCs w:val="24"/>
        </w:rPr>
        <w:t xml:space="preserve">. </w:t>
      </w:r>
    </w:p>
    <w:p w14:paraId="01BD780E" w14:textId="3AC37A5C" w:rsidR="006A255B" w:rsidRDefault="006A255B">
      <w:pPr>
        <w:suppressAutoHyphens w:val="0"/>
        <w:autoSpaceDN/>
        <w:spacing w:after="160" w:line="259" w:lineRule="auto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6A863111" w14:textId="77777777" w:rsidR="00EA28AE" w:rsidRDefault="00EA28AE" w:rsidP="006A255B">
      <w:pPr>
        <w:spacing w:line="360" w:lineRule="auto"/>
        <w:ind w:firstLine="5812"/>
        <w:jc w:val="both"/>
        <w:rPr>
          <w:rFonts w:ascii="Times New Roman" w:hAnsi="Times New Roman"/>
          <w:b/>
          <w:sz w:val="24"/>
          <w:szCs w:val="24"/>
        </w:rPr>
      </w:pPr>
    </w:p>
    <w:p w14:paraId="7DE2ABA8" w14:textId="350F7795" w:rsidR="00EA28AE" w:rsidRPr="000A5CB8" w:rsidRDefault="00EA28AE" w:rsidP="00EA28AE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A5CB8">
        <w:rPr>
          <w:rFonts w:ascii="Times New Roman" w:hAnsi="Times New Roman"/>
          <w:b/>
          <w:bCs/>
          <w:sz w:val="28"/>
          <w:szCs w:val="28"/>
        </w:rPr>
        <w:t>Годишният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5CB8">
        <w:rPr>
          <w:rFonts w:ascii="Times New Roman" w:hAnsi="Times New Roman"/>
          <w:b/>
          <w:bCs/>
          <w:sz w:val="28"/>
          <w:szCs w:val="28"/>
        </w:rPr>
        <w:t>отчет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5CB8">
        <w:rPr>
          <w:rFonts w:ascii="Times New Roman" w:hAnsi="Times New Roman"/>
          <w:b/>
          <w:bCs/>
          <w:sz w:val="28"/>
          <w:szCs w:val="28"/>
        </w:rPr>
        <w:t>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5CB8">
        <w:rPr>
          <w:rFonts w:ascii="Times New Roman" w:hAnsi="Times New Roman"/>
          <w:b/>
          <w:bCs/>
          <w:sz w:val="28"/>
          <w:szCs w:val="28"/>
        </w:rPr>
        <w:t>Комисията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5CB8">
        <w:rPr>
          <w:rFonts w:ascii="Times New Roman" w:hAnsi="Times New Roman"/>
          <w:b/>
          <w:bCs/>
          <w:sz w:val="28"/>
          <w:szCs w:val="28"/>
        </w:rPr>
        <w:t>за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5CB8">
        <w:rPr>
          <w:rFonts w:ascii="Times New Roman" w:hAnsi="Times New Roman"/>
          <w:b/>
          <w:bCs/>
          <w:sz w:val="28"/>
          <w:szCs w:val="28"/>
        </w:rPr>
        <w:t>защита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5CB8">
        <w:rPr>
          <w:rFonts w:ascii="Times New Roman" w:hAnsi="Times New Roman"/>
          <w:b/>
          <w:bCs/>
          <w:sz w:val="28"/>
          <w:szCs w:val="28"/>
        </w:rPr>
        <w:t>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5CB8">
        <w:rPr>
          <w:rFonts w:ascii="Times New Roman" w:hAnsi="Times New Roman"/>
          <w:b/>
          <w:bCs/>
          <w:sz w:val="28"/>
          <w:szCs w:val="28"/>
        </w:rPr>
        <w:t>личните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5CB8">
        <w:rPr>
          <w:rFonts w:ascii="Times New Roman" w:hAnsi="Times New Roman"/>
          <w:b/>
          <w:bCs/>
          <w:sz w:val="28"/>
          <w:szCs w:val="28"/>
        </w:rPr>
        <w:t>данни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5CB8">
        <w:rPr>
          <w:rFonts w:ascii="Times New Roman" w:hAnsi="Times New Roman"/>
          <w:b/>
          <w:bCs/>
          <w:sz w:val="28"/>
          <w:szCs w:val="28"/>
        </w:rPr>
        <w:t>за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5CB8">
        <w:rPr>
          <w:rFonts w:ascii="Times New Roman" w:hAnsi="Times New Roman"/>
          <w:b/>
          <w:bCs/>
          <w:sz w:val="28"/>
          <w:szCs w:val="28"/>
        </w:rPr>
        <w:t>дейността</w:t>
      </w:r>
      <w:r>
        <w:rPr>
          <w:rFonts w:ascii="Times New Roman" w:hAnsi="Times New Roman"/>
          <w:b/>
          <w:bCs/>
          <w:sz w:val="28"/>
          <w:szCs w:val="28"/>
        </w:rPr>
        <w:t xml:space="preserve"> ú </w:t>
      </w:r>
      <w:r w:rsidRPr="000A5CB8">
        <w:rPr>
          <w:rFonts w:ascii="Times New Roman" w:hAnsi="Times New Roman"/>
          <w:b/>
          <w:bCs/>
          <w:sz w:val="28"/>
          <w:szCs w:val="28"/>
        </w:rPr>
        <w:t>през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5CB8">
        <w:rPr>
          <w:rFonts w:ascii="Times New Roman" w:hAnsi="Times New Roman"/>
          <w:b/>
          <w:bCs/>
          <w:sz w:val="28"/>
          <w:szCs w:val="28"/>
        </w:rPr>
        <w:t>201</w:t>
      </w:r>
      <w:r w:rsidR="000772B6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5CB8">
        <w:rPr>
          <w:rFonts w:ascii="Times New Roman" w:hAnsi="Times New Roman"/>
          <w:b/>
          <w:bCs/>
          <w:sz w:val="28"/>
          <w:szCs w:val="28"/>
        </w:rPr>
        <w:t>г.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5CB8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5CB8">
        <w:rPr>
          <w:rFonts w:ascii="Times New Roman" w:hAnsi="Times New Roman"/>
          <w:b/>
          <w:bCs/>
          <w:sz w:val="28"/>
          <w:szCs w:val="28"/>
        </w:rPr>
        <w:t>приет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5CB8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5CB8">
        <w:rPr>
          <w:rFonts w:ascii="Times New Roman" w:hAnsi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5CB8">
        <w:rPr>
          <w:rFonts w:ascii="Times New Roman" w:hAnsi="Times New Roman"/>
          <w:b/>
          <w:bCs/>
          <w:sz w:val="28"/>
          <w:szCs w:val="28"/>
        </w:rPr>
        <w:t>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5CB8">
        <w:rPr>
          <w:rFonts w:ascii="Times New Roman" w:hAnsi="Times New Roman"/>
          <w:b/>
          <w:bCs/>
          <w:sz w:val="28"/>
          <w:szCs w:val="28"/>
        </w:rPr>
        <w:t>Комисията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5CB8">
        <w:rPr>
          <w:rFonts w:ascii="Times New Roman" w:hAnsi="Times New Roman"/>
          <w:b/>
          <w:bCs/>
          <w:sz w:val="28"/>
          <w:szCs w:val="28"/>
        </w:rPr>
        <w:t>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5CB8">
        <w:rPr>
          <w:rFonts w:ascii="Times New Roman" w:hAnsi="Times New Roman"/>
          <w:b/>
          <w:bCs/>
          <w:sz w:val="28"/>
          <w:szCs w:val="28"/>
        </w:rPr>
        <w:t>заседание,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222B6">
        <w:rPr>
          <w:rFonts w:ascii="Times New Roman" w:hAnsi="Times New Roman"/>
          <w:b/>
          <w:bCs/>
          <w:sz w:val="28"/>
          <w:szCs w:val="28"/>
        </w:rPr>
        <w:t xml:space="preserve">проведено на </w:t>
      </w:r>
      <w:r w:rsidR="000772B6">
        <w:rPr>
          <w:rFonts w:ascii="Times New Roman" w:hAnsi="Times New Roman"/>
          <w:b/>
          <w:bCs/>
          <w:sz w:val="28"/>
          <w:szCs w:val="28"/>
        </w:rPr>
        <w:t>28</w:t>
      </w:r>
      <w:r w:rsidR="00F83F51">
        <w:rPr>
          <w:rFonts w:ascii="Times New Roman" w:hAnsi="Times New Roman"/>
          <w:b/>
          <w:bCs/>
          <w:sz w:val="28"/>
          <w:szCs w:val="28"/>
        </w:rPr>
        <w:t xml:space="preserve"> януари 2019</w:t>
      </w:r>
      <w:r w:rsidRPr="005222B6">
        <w:rPr>
          <w:rFonts w:ascii="Times New Roman" w:hAnsi="Times New Roman"/>
          <w:b/>
          <w:bCs/>
          <w:sz w:val="28"/>
          <w:szCs w:val="28"/>
        </w:rPr>
        <w:t xml:space="preserve"> г. (Протокол №</w:t>
      </w:r>
      <w:r w:rsidR="000772B6">
        <w:rPr>
          <w:rFonts w:ascii="Times New Roman" w:hAnsi="Times New Roman"/>
          <w:b/>
          <w:bCs/>
          <w:sz w:val="28"/>
          <w:szCs w:val="28"/>
        </w:rPr>
        <w:t xml:space="preserve"> 4</w:t>
      </w:r>
      <w:r w:rsidRPr="005222B6">
        <w:rPr>
          <w:rFonts w:ascii="Times New Roman" w:hAnsi="Times New Roman"/>
          <w:b/>
          <w:bCs/>
          <w:sz w:val="28"/>
          <w:szCs w:val="28"/>
        </w:rPr>
        <w:t>).</w:t>
      </w:r>
    </w:p>
    <w:p w14:paraId="7BE03D8B" w14:textId="77777777" w:rsidR="00EA28AE" w:rsidRPr="000A5CB8" w:rsidRDefault="00EA28AE" w:rsidP="00EA28AE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4A604E4" w14:textId="77777777" w:rsidR="00EA28AE" w:rsidRPr="000A5CB8" w:rsidRDefault="00EA28AE" w:rsidP="00EA28AE">
      <w:pPr>
        <w:tabs>
          <w:tab w:val="left" w:pos="708"/>
        </w:tabs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14:paraId="5016815C" w14:textId="77777777" w:rsidR="00EA28AE" w:rsidRPr="000A5CB8" w:rsidRDefault="00EA28AE" w:rsidP="00EA28AE">
      <w:pPr>
        <w:tabs>
          <w:tab w:val="left" w:pos="708"/>
        </w:tabs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14:paraId="0A6D7ACB" w14:textId="77777777" w:rsidR="00EA28AE" w:rsidRPr="000A5CB8" w:rsidRDefault="00EA28AE" w:rsidP="00EA28AE">
      <w:pPr>
        <w:tabs>
          <w:tab w:val="left" w:pos="5245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A5CB8">
        <w:rPr>
          <w:rFonts w:ascii="Times New Roman" w:hAnsi="Times New Roman"/>
          <w:b/>
          <w:sz w:val="28"/>
          <w:szCs w:val="28"/>
        </w:rPr>
        <w:t>ПРЕДСЕДАТЕЛ:</w:t>
      </w:r>
      <w:r w:rsidRPr="000A5CB8">
        <w:rPr>
          <w:rFonts w:ascii="Times New Roman" w:hAnsi="Times New Roman"/>
          <w:b/>
          <w:sz w:val="28"/>
          <w:szCs w:val="28"/>
        </w:rPr>
        <w:tab/>
        <w:t>ЧЛЕНОВЕ:</w:t>
      </w:r>
    </w:p>
    <w:p w14:paraId="250C8574" w14:textId="257FB261" w:rsidR="00EA28AE" w:rsidRPr="000A5CB8" w:rsidRDefault="00EA28AE" w:rsidP="00EA28AE">
      <w:pPr>
        <w:tabs>
          <w:tab w:val="left" w:pos="1276"/>
          <w:tab w:val="left" w:pos="5812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A5CB8">
        <w:rPr>
          <w:rFonts w:ascii="Times New Roman" w:hAnsi="Times New Roman"/>
          <w:b/>
          <w:sz w:val="28"/>
          <w:szCs w:val="28"/>
        </w:rPr>
        <w:tab/>
        <w:t>Венцислав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CB8">
        <w:rPr>
          <w:rFonts w:ascii="Times New Roman" w:hAnsi="Times New Roman"/>
          <w:b/>
          <w:sz w:val="28"/>
          <w:szCs w:val="28"/>
        </w:rPr>
        <w:t>Караджов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A28BC">
        <w:rPr>
          <w:rFonts w:ascii="Times New Roman" w:hAnsi="Times New Roman"/>
          <w:b/>
          <w:sz w:val="28"/>
          <w:szCs w:val="28"/>
        </w:rPr>
        <w:t>/п/</w:t>
      </w:r>
      <w:r w:rsidRPr="000A5CB8">
        <w:rPr>
          <w:rFonts w:ascii="Times New Roman" w:hAnsi="Times New Roman"/>
          <w:b/>
          <w:sz w:val="28"/>
          <w:szCs w:val="28"/>
        </w:rPr>
        <w:tab/>
        <w:t>Цанко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CB8">
        <w:rPr>
          <w:rFonts w:ascii="Times New Roman" w:hAnsi="Times New Roman"/>
          <w:b/>
          <w:sz w:val="28"/>
          <w:szCs w:val="28"/>
        </w:rPr>
        <w:t>Цолов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A28BC">
        <w:rPr>
          <w:rFonts w:ascii="Times New Roman" w:hAnsi="Times New Roman"/>
          <w:b/>
          <w:sz w:val="28"/>
          <w:szCs w:val="28"/>
        </w:rPr>
        <w:t>/п/</w:t>
      </w:r>
    </w:p>
    <w:p w14:paraId="6C688675" w14:textId="2EEAF686" w:rsidR="00EA28AE" w:rsidRPr="000A5CB8" w:rsidRDefault="00EA28AE" w:rsidP="00EA28AE">
      <w:pPr>
        <w:spacing w:line="360" w:lineRule="auto"/>
        <w:ind w:firstLine="5812"/>
        <w:rPr>
          <w:rFonts w:ascii="Times New Roman" w:hAnsi="Times New Roman"/>
          <w:b/>
          <w:sz w:val="28"/>
          <w:szCs w:val="28"/>
        </w:rPr>
      </w:pPr>
      <w:r w:rsidRPr="000A5CB8">
        <w:rPr>
          <w:rFonts w:ascii="Times New Roman" w:hAnsi="Times New Roman"/>
          <w:b/>
          <w:sz w:val="28"/>
          <w:szCs w:val="28"/>
        </w:rPr>
        <w:t>Цветелин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CB8">
        <w:rPr>
          <w:rFonts w:ascii="Times New Roman" w:hAnsi="Times New Roman"/>
          <w:b/>
          <w:sz w:val="28"/>
          <w:szCs w:val="28"/>
        </w:rPr>
        <w:t>Софрониев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A28BC">
        <w:rPr>
          <w:rFonts w:ascii="Times New Roman" w:hAnsi="Times New Roman"/>
          <w:b/>
          <w:sz w:val="28"/>
          <w:szCs w:val="28"/>
        </w:rPr>
        <w:t>/п/</w:t>
      </w:r>
    </w:p>
    <w:p w14:paraId="00FB361C" w14:textId="070050DE" w:rsidR="00EA28AE" w:rsidRPr="000A5CB8" w:rsidRDefault="00EA28AE" w:rsidP="00EA28AE">
      <w:pPr>
        <w:spacing w:line="360" w:lineRule="auto"/>
        <w:ind w:firstLine="5812"/>
        <w:rPr>
          <w:rFonts w:ascii="Times New Roman" w:hAnsi="Times New Roman"/>
          <w:b/>
          <w:sz w:val="28"/>
          <w:szCs w:val="28"/>
        </w:rPr>
      </w:pPr>
      <w:r w:rsidRPr="000A5CB8">
        <w:rPr>
          <w:rFonts w:ascii="Times New Roman" w:hAnsi="Times New Roman"/>
          <w:b/>
          <w:sz w:val="28"/>
          <w:szCs w:val="28"/>
        </w:rPr>
        <w:t>Мария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CB8">
        <w:rPr>
          <w:rFonts w:ascii="Times New Roman" w:hAnsi="Times New Roman"/>
          <w:b/>
          <w:sz w:val="28"/>
          <w:szCs w:val="28"/>
        </w:rPr>
        <w:t>Матева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A28BC">
        <w:rPr>
          <w:rFonts w:ascii="Times New Roman" w:hAnsi="Times New Roman"/>
          <w:b/>
          <w:sz w:val="28"/>
          <w:szCs w:val="28"/>
        </w:rPr>
        <w:t>/п/</w:t>
      </w:r>
    </w:p>
    <w:p w14:paraId="40579089" w14:textId="322B147D" w:rsidR="00EA28AE" w:rsidRPr="000A5CB8" w:rsidRDefault="00EA28AE" w:rsidP="00EA28AE">
      <w:pPr>
        <w:spacing w:line="36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 w:rsidRPr="000A5CB8">
        <w:rPr>
          <w:rFonts w:ascii="Times New Roman" w:hAnsi="Times New Roman"/>
          <w:b/>
          <w:sz w:val="28"/>
          <w:szCs w:val="28"/>
        </w:rPr>
        <w:t>Веселин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CB8">
        <w:rPr>
          <w:rFonts w:ascii="Times New Roman" w:hAnsi="Times New Roman"/>
          <w:b/>
          <w:sz w:val="28"/>
          <w:szCs w:val="28"/>
        </w:rPr>
        <w:t>Целков</w:t>
      </w:r>
      <w:r w:rsidR="00BA28BC">
        <w:rPr>
          <w:rFonts w:ascii="Times New Roman" w:hAnsi="Times New Roman"/>
          <w:b/>
          <w:sz w:val="28"/>
          <w:szCs w:val="28"/>
        </w:rPr>
        <w:t xml:space="preserve"> /п/</w:t>
      </w:r>
      <w:bookmarkStart w:id="0" w:name="_GoBack"/>
      <w:bookmarkEnd w:id="0"/>
    </w:p>
    <w:p w14:paraId="7A50B2BB" w14:textId="77777777" w:rsidR="00EA28AE" w:rsidRDefault="00EA28AE" w:rsidP="00EA28AE">
      <w:pPr>
        <w:suppressAutoHyphens w:val="0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EA28AE" w:rsidSect="00CB07B1">
      <w:footerReference w:type="default" r:id="rId26"/>
      <w:pgSz w:w="11906" w:h="16838"/>
      <w:pgMar w:top="1418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A0954" w14:textId="77777777" w:rsidR="00D215A0" w:rsidRDefault="00D215A0" w:rsidP="003C0994">
      <w:pPr>
        <w:spacing w:after="0" w:line="240" w:lineRule="auto"/>
      </w:pPr>
      <w:r>
        <w:separator/>
      </w:r>
    </w:p>
  </w:endnote>
  <w:endnote w:type="continuationSeparator" w:id="0">
    <w:p w14:paraId="59254B67" w14:textId="77777777" w:rsidR="00D215A0" w:rsidRDefault="00D215A0" w:rsidP="003C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6170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F18908" w14:textId="55D58991" w:rsidR="00FD7A1E" w:rsidRDefault="00FD7A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8BC">
          <w:rPr>
            <w:noProof/>
          </w:rPr>
          <w:t>122</w:t>
        </w:r>
        <w:r>
          <w:rPr>
            <w:noProof/>
          </w:rPr>
          <w:fldChar w:fldCharType="end"/>
        </w:r>
      </w:p>
    </w:sdtContent>
  </w:sdt>
  <w:p w14:paraId="1B5C0872" w14:textId="77777777" w:rsidR="00FD7A1E" w:rsidRDefault="00FD7A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42C58" w14:textId="77777777" w:rsidR="00D215A0" w:rsidRDefault="00D215A0" w:rsidP="003C0994">
      <w:pPr>
        <w:spacing w:after="0" w:line="240" w:lineRule="auto"/>
      </w:pPr>
      <w:r>
        <w:separator/>
      </w:r>
    </w:p>
  </w:footnote>
  <w:footnote w:type="continuationSeparator" w:id="0">
    <w:p w14:paraId="67FF16BE" w14:textId="77777777" w:rsidR="00D215A0" w:rsidRDefault="00D215A0" w:rsidP="003C0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C00"/>
    <w:multiLevelType w:val="hybridMultilevel"/>
    <w:tmpl w:val="CDA6CD8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0F85645"/>
    <w:multiLevelType w:val="hybridMultilevel"/>
    <w:tmpl w:val="5C06E1B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5C5ECD"/>
    <w:multiLevelType w:val="multilevel"/>
    <w:tmpl w:val="C27A58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54DA3"/>
    <w:multiLevelType w:val="hybridMultilevel"/>
    <w:tmpl w:val="68D2E228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F919C2"/>
    <w:multiLevelType w:val="multilevel"/>
    <w:tmpl w:val="C13CD068"/>
    <w:lvl w:ilvl="0">
      <w:numFmt w:val="bullet"/>
      <w:suff w:val="space"/>
      <w:lvlText w:val=""/>
      <w:lvlJc w:val="left"/>
      <w:pPr>
        <w:ind w:left="2137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195415F"/>
    <w:multiLevelType w:val="multilevel"/>
    <w:tmpl w:val="AE50B146"/>
    <w:lvl w:ilvl="0"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3572E30"/>
    <w:multiLevelType w:val="hybridMultilevel"/>
    <w:tmpl w:val="8CD8B8D2"/>
    <w:lvl w:ilvl="0" w:tplc="E98649A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551E75"/>
    <w:multiLevelType w:val="hybridMultilevel"/>
    <w:tmpl w:val="0C7C6016"/>
    <w:lvl w:ilvl="0" w:tplc="5B8EC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D81F38"/>
    <w:multiLevelType w:val="hybridMultilevel"/>
    <w:tmpl w:val="9E5245A2"/>
    <w:lvl w:ilvl="0" w:tplc="8ACE835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372675"/>
    <w:multiLevelType w:val="hybridMultilevel"/>
    <w:tmpl w:val="229AD5D0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4E67B7"/>
    <w:multiLevelType w:val="hybridMultilevel"/>
    <w:tmpl w:val="8C8081F8"/>
    <w:lvl w:ilvl="0" w:tplc="0D40A7A8">
      <w:numFmt w:val="bullet"/>
      <w:lvlText w:val="-"/>
      <w:lvlJc w:val="left"/>
      <w:pPr>
        <w:ind w:left="420" w:hanging="360"/>
      </w:pPr>
      <w:rPr>
        <w:rFonts w:ascii="Times New Roman" w:eastAsia="Symbol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1FDE44B4"/>
    <w:multiLevelType w:val="hybridMultilevel"/>
    <w:tmpl w:val="C77A4D68"/>
    <w:lvl w:ilvl="0" w:tplc="9BEC5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CA7482"/>
    <w:multiLevelType w:val="hybridMultilevel"/>
    <w:tmpl w:val="CCCC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9406F"/>
    <w:multiLevelType w:val="hybridMultilevel"/>
    <w:tmpl w:val="53705544"/>
    <w:lvl w:ilvl="0" w:tplc="A4E0995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B1D2660"/>
    <w:multiLevelType w:val="multilevel"/>
    <w:tmpl w:val="F2986824"/>
    <w:lvl w:ilvl="0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D056360"/>
    <w:multiLevelType w:val="hybridMultilevel"/>
    <w:tmpl w:val="6E24F758"/>
    <w:lvl w:ilvl="0" w:tplc="9BEC56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5920FB"/>
    <w:multiLevelType w:val="hybridMultilevel"/>
    <w:tmpl w:val="03B0B148"/>
    <w:lvl w:ilvl="0" w:tplc="98185CF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3A4062"/>
    <w:multiLevelType w:val="multilevel"/>
    <w:tmpl w:val="6BA4DC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5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87" w:hanging="1800"/>
      </w:pPr>
      <w:rPr>
        <w:rFonts w:hint="default"/>
      </w:rPr>
    </w:lvl>
  </w:abstractNum>
  <w:abstractNum w:abstractNumId="18">
    <w:nsid w:val="31553DB7"/>
    <w:multiLevelType w:val="hybridMultilevel"/>
    <w:tmpl w:val="870A12B0"/>
    <w:lvl w:ilvl="0" w:tplc="1218931E">
      <w:start w:val="1"/>
      <w:numFmt w:val="bullet"/>
      <w:suff w:val="space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3F455C7"/>
    <w:multiLevelType w:val="hybridMultilevel"/>
    <w:tmpl w:val="10B42E86"/>
    <w:lvl w:ilvl="0" w:tplc="F87AE20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BEC5662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43F19B6"/>
    <w:multiLevelType w:val="multilevel"/>
    <w:tmpl w:val="078A9BE0"/>
    <w:lvl w:ilvl="0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845011C"/>
    <w:multiLevelType w:val="hybridMultilevel"/>
    <w:tmpl w:val="7CA8C70E"/>
    <w:lvl w:ilvl="0" w:tplc="D980C3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8815CBB"/>
    <w:multiLevelType w:val="hybridMultilevel"/>
    <w:tmpl w:val="9DC03A1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FBD09F7"/>
    <w:multiLevelType w:val="multilevel"/>
    <w:tmpl w:val="F90E3446"/>
    <w:lvl w:ilvl="0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1D01C77"/>
    <w:multiLevelType w:val="hybridMultilevel"/>
    <w:tmpl w:val="6BF657CA"/>
    <w:lvl w:ilvl="0" w:tplc="D980C3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832684F"/>
    <w:multiLevelType w:val="multilevel"/>
    <w:tmpl w:val="CF50A7DC"/>
    <w:lvl w:ilvl="0">
      <w:numFmt w:val="bullet"/>
      <w:suff w:val="space"/>
      <w:lvlText w:val=""/>
      <w:lvlJc w:val="left"/>
      <w:pPr>
        <w:ind w:left="2137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8385DDA"/>
    <w:multiLevelType w:val="hybridMultilevel"/>
    <w:tmpl w:val="7F4E3642"/>
    <w:lvl w:ilvl="0" w:tplc="D980C3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CF773C3"/>
    <w:multiLevelType w:val="multilevel"/>
    <w:tmpl w:val="4810F53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8">
    <w:nsid w:val="500468A5"/>
    <w:multiLevelType w:val="hybridMultilevel"/>
    <w:tmpl w:val="B06CB606"/>
    <w:lvl w:ilvl="0" w:tplc="95008F30">
      <w:start w:val="1"/>
      <w:numFmt w:val="bullet"/>
      <w:suff w:val="space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436215"/>
    <w:multiLevelType w:val="hybridMultilevel"/>
    <w:tmpl w:val="3BEAD9D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1C0E21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7A6EF0"/>
    <w:multiLevelType w:val="hybridMultilevel"/>
    <w:tmpl w:val="5DF048B4"/>
    <w:lvl w:ilvl="0" w:tplc="8F5E8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66058BF"/>
    <w:multiLevelType w:val="multilevel"/>
    <w:tmpl w:val="4BF6700C"/>
    <w:lvl w:ilvl="0">
      <w:numFmt w:val="bullet"/>
      <w:suff w:val="space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0300D3"/>
    <w:multiLevelType w:val="multilevel"/>
    <w:tmpl w:val="AE043A76"/>
    <w:lvl w:ilvl="0"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5CFB4536"/>
    <w:multiLevelType w:val="hybridMultilevel"/>
    <w:tmpl w:val="D144BB28"/>
    <w:lvl w:ilvl="0" w:tplc="D980C3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980C3CE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DBB1A17"/>
    <w:multiLevelType w:val="hybridMultilevel"/>
    <w:tmpl w:val="6FE4FC18"/>
    <w:lvl w:ilvl="0" w:tplc="1046A850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EF69C3"/>
    <w:multiLevelType w:val="hybridMultilevel"/>
    <w:tmpl w:val="F7566B24"/>
    <w:lvl w:ilvl="0" w:tplc="68482530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4" w:hanging="360"/>
      </w:pPr>
    </w:lvl>
    <w:lvl w:ilvl="2" w:tplc="0402001B" w:tentative="1">
      <w:start w:val="1"/>
      <w:numFmt w:val="lowerRoman"/>
      <w:lvlText w:val="%3."/>
      <w:lvlJc w:val="right"/>
      <w:pPr>
        <w:ind w:left="3214" w:hanging="180"/>
      </w:pPr>
    </w:lvl>
    <w:lvl w:ilvl="3" w:tplc="0402000F" w:tentative="1">
      <w:start w:val="1"/>
      <w:numFmt w:val="decimal"/>
      <w:lvlText w:val="%4."/>
      <w:lvlJc w:val="left"/>
      <w:pPr>
        <w:ind w:left="3934" w:hanging="360"/>
      </w:pPr>
    </w:lvl>
    <w:lvl w:ilvl="4" w:tplc="04020019" w:tentative="1">
      <w:start w:val="1"/>
      <w:numFmt w:val="lowerLetter"/>
      <w:lvlText w:val="%5."/>
      <w:lvlJc w:val="left"/>
      <w:pPr>
        <w:ind w:left="4654" w:hanging="360"/>
      </w:pPr>
    </w:lvl>
    <w:lvl w:ilvl="5" w:tplc="0402001B" w:tentative="1">
      <w:start w:val="1"/>
      <w:numFmt w:val="lowerRoman"/>
      <w:lvlText w:val="%6."/>
      <w:lvlJc w:val="right"/>
      <w:pPr>
        <w:ind w:left="5374" w:hanging="180"/>
      </w:pPr>
    </w:lvl>
    <w:lvl w:ilvl="6" w:tplc="0402000F" w:tentative="1">
      <w:start w:val="1"/>
      <w:numFmt w:val="decimal"/>
      <w:lvlText w:val="%7."/>
      <w:lvlJc w:val="left"/>
      <w:pPr>
        <w:ind w:left="6094" w:hanging="360"/>
      </w:pPr>
    </w:lvl>
    <w:lvl w:ilvl="7" w:tplc="04020019" w:tentative="1">
      <w:start w:val="1"/>
      <w:numFmt w:val="lowerLetter"/>
      <w:lvlText w:val="%8."/>
      <w:lvlJc w:val="left"/>
      <w:pPr>
        <w:ind w:left="6814" w:hanging="360"/>
      </w:pPr>
    </w:lvl>
    <w:lvl w:ilvl="8" w:tplc="040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6">
    <w:nsid w:val="5ED265F2"/>
    <w:multiLevelType w:val="multilevel"/>
    <w:tmpl w:val="9B3E0532"/>
    <w:lvl w:ilvl="0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3591943"/>
    <w:multiLevelType w:val="hybridMultilevel"/>
    <w:tmpl w:val="752C8790"/>
    <w:lvl w:ilvl="0" w:tplc="B80409DE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056842C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12A0C50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5246377"/>
    <w:multiLevelType w:val="hybridMultilevel"/>
    <w:tmpl w:val="1A849790"/>
    <w:lvl w:ilvl="0" w:tplc="49361CB8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54A0900"/>
    <w:multiLevelType w:val="multilevel"/>
    <w:tmpl w:val="BBAE80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27" w:hanging="1800"/>
      </w:pPr>
      <w:rPr>
        <w:rFonts w:hint="default"/>
      </w:rPr>
    </w:lvl>
  </w:abstractNum>
  <w:abstractNum w:abstractNumId="40">
    <w:nsid w:val="67296155"/>
    <w:multiLevelType w:val="hybridMultilevel"/>
    <w:tmpl w:val="F56CDAFA"/>
    <w:lvl w:ilvl="0" w:tplc="60367D0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8820845"/>
    <w:multiLevelType w:val="hybridMultilevel"/>
    <w:tmpl w:val="68E2278E"/>
    <w:lvl w:ilvl="0" w:tplc="9A60FFC8">
      <w:start w:val="1"/>
      <w:numFmt w:val="bullet"/>
      <w:suff w:val="space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FB37723"/>
    <w:multiLevelType w:val="hybridMultilevel"/>
    <w:tmpl w:val="4B3E225C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E27ED"/>
    <w:multiLevelType w:val="multilevel"/>
    <w:tmpl w:val="1326F3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7A57FE"/>
    <w:multiLevelType w:val="hybridMultilevel"/>
    <w:tmpl w:val="FA8C6BD2"/>
    <w:lvl w:ilvl="0" w:tplc="551EC20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3"/>
  </w:num>
  <w:num w:numId="6">
    <w:abstractNumId w:val="10"/>
  </w:num>
  <w:num w:numId="7">
    <w:abstractNumId w:val="16"/>
  </w:num>
  <w:num w:numId="8">
    <w:abstractNumId w:val="22"/>
  </w:num>
  <w:num w:numId="9">
    <w:abstractNumId w:val="3"/>
  </w:num>
  <w:num w:numId="10">
    <w:abstractNumId w:val="25"/>
  </w:num>
  <w:num w:numId="11">
    <w:abstractNumId w:val="4"/>
  </w:num>
  <w:num w:numId="12">
    <w:abstractNumId w:val="32"/>
  </w:num>
  <w:num w:numId="13">
    <w:abstractNumId w:val="5"/>
    <w:lvlOverride w:ilvl="0">
      <w:lvl w:ilvl="0">
        <w:numFmt w:val="bullet"/>
        <w:suff w:val="space"/>
        <w:lvlText w:val=""/>
        <w:lvlJc w:val="left"/>
        <w:pPr>
          <w:ind w:left="928" w:hanging="360"/>
        </w:pPr>
        <w:rPr>
          <w:rFonts w:ascii="Symbol" w:hAnsi="Symbol" w:hint="default"/>
        </w:rPr>
      </w:lvl>
    </w:lvlOverride>
    <w:lvlOverride w:ilvl="1">
      <w:lvl w:ilvl="1">
        <w:numFmt w:val="bullet"/>
        <w:lvlText w:val="o"/>
        <w:lvlJc w:val="left"/>
        <w:pPr>
          <w:ind w:left="2291" w:hanging="360"/>
        </w:pPr>
        <w:rPr>
          <w:rFonts w:ascii="Courier New" w:hAnsi="Courier New" w:cs="Courier New" w:hint="default"/>
        </w:rPr>
      </w:lvl>
    </w:lvlOverride>
    <w:lvlOverride w:ilvl="2">
      <w:lvl w:ilvl="2">
        <w:numFmt w:val="bullet"/>
        <w:lvlText w:val=""/>
        <w:lvlJc w:val="left"/>
        <w:pPr>
          <w:ind w:left="3011" w:hanging="360"/>
        </w:pPr>
        <w:rPr>
          <w:rFonts w:ascii="Wingdings" w:hAnsi="Wingdings" w:hint="default"/>
        </w:rPr>
      </w:lvl>
    </w:lvlOverride>
    <w:lvlOverride w:ilvl="3">
      <w:lvl w:ilvl="3">
        <w:numFmt w:val="bullet"/>
        <w:lvlText w:val=""/>
        <w:lvlJc w:val="left"/>
        <w:pPr>
          <w:ind w:left="3731" w:hanging="360"/>
        </w:pPr>
        <w:rPr>
          <w:rFonts w:ascii="Symbol" w:hAnsi="Symbol" w:hint="default"/>
        </w:rPr>
      </w:lvl>
    </w:lvlOverride>
    <w:lvlOverride w:ilvl="4">
      <w:lvl w:ilvl="4">
        <w:numFmt w:val="bullet"/>
        <w:lvlText w:val="o"/>
        <w:lvlJc w:val="left"/>
        <w:pPr>
          <w:ind w:left="4451" w:hanging="360"/>
        </w:pPr>
        <w:rPr>
          <w:rFonts w:ascii="Courier New" w:hAnsi="Courier New" w:cs="Courier New" w:hint="default"/>
        </w:rPr>
      </w:lvl>
    </w:lvlOverride>
    <w:lvlOverride w:ilvl="5">
      <w:lvl w:ilvl="5">
        <w:numFmt w:val="bullet"/>
        <w:lvlText w:val=""/>
        <w:lvlJc w:val="left"/>
        <w:pPr>
          <w:ind w:left="5171" w:hanging="360"/>
        </w:pPr>
        <w:rPr>
          <w:rFonts w:ascii="Wingdings" w:hAnsi="Wingdings" w:hint="default"/>
        </w:rPr>
      </w:lvl>
    </w:lvlOverride>
    <w:lvlOverride w:ilvl="6">
      <w:lvl w:ilvl="6">
        <w:numFmt w:val="bullet"/>
        <w:lvlText w:val=""/>
        <w:lvlJc w:val="left"/>
        <w:pPr>
          <w:ind w:left="5891" w:hanging="360"/>
        </w:pPr>
        <w:rPr>
          <w:rFonts w:ascii="Symbol" w:hAnsi="Symbol" w:hint="default"/>
        </w:rPr>
      </w:lvl>
    </w:lvlOverride>
    <w:lvlOverride w:ilvl="7">
      <w:lvl w:ilvl="7">
        <w:numFmt w:val="bullet"/>
        <w:lvlText w:val="o"/>
        <w:lvlJc w:val="left"/>
        <w:pPr>
          <w:ind w:left="6611" w:hanging="360"/>
        </w:pPr>
        <w:rPr>
          <w:rFonts w:ascii="Courier New" w:hAnsi="Courier New" w:cs="Courier New" w:hint="default"/>
        </w:rPr>
      </w:lvl>
    </w:lvlOverride>
    <w:lvlOverride w:ilvl="8">
      <w:lvl w:ilvl="8">
        <w:numFmt w:val="bullet"/>
        <w:lvlText w:val=""/>
        <w:lvlJc w:val="left"/>
        <w:pPr>
          <w:ind w:left="7331" w:hanging="360"/>
        </w:pPr>
        <w:rPr>
          <w:rFonts w:ascii="Wingdings" w:hAnsi="Wingdings" w:hint="default"/>
        </w:rPr>
      </w:lvl>
    </w:lvlOverride>
  </w:num>
  <w:num w:numId="14">
    <w:abstractNumId w:val="9"/>
  </w:num>
  <w:num w:numId="15">
    <w:abstractNumId w:val="1"/>
  </w:num>
  <w:num w:numId="16">
    <w:abstractNumId w:val="6"/>
  </w:num>
  <w:num w:numId="17">
    <w:abstractNumId w:val="27"/>
  </w:num>
  <w:num w:numId="18">
    <w:abstractNumId w:val="42"/>
  </w:num>
  <w:num w:numId="19">
    <w:abstractNumId w:val="0"/>
  </w:num>
  <w:num w:numId="20">
    <w:abstractNumId w:val="7"/>
  </w:num>
  <w:num w:numId="21">
    <w:abstractNumId w:val="35"/>
  </w:num>
  <w:num w:numId="22">
    <w:abstractNumId w:val="17"/>
  </w:num>
  <w:num w:numId="23">
    <w:abstractNumId w:val="39"/>
  </w:num>
  <w:num w:numId="24">
    <w:abstractNumId w:val="40"/>
  </w:num>
  <w:num w:numId="25">
    <w:abstractNumId w:val="37"/>
  </w:num>
  <w:num w:numId="26">
    <w:abstractNumId w:val="34"/>
  </w:num>
  <w:num w:numId="27">
    <w:abstractNumId w:val="12"/>
  </w:num>
  <w:num w:numId="28">
    <w:abstractNumId w:val="41"/>
  </w:num>
  <w:num w:numId="29">
    <w:abstractNumId w:val="18"/>
  </w:num>
  <w:num w:numId="30">
    <w:abstractNumId w:val="11"/>
  </w:num>
  <w:num w:numId="31">
    <w:abstractNumId w:val="30"/>
  </w:num>
  <w:num w:numId="32">
    <w:abstractNumId w:val="13"/>
  </w:num>
  <w:num w:numId="33">
    <w:abstractNumId w:val="21"/>
  </w:num>
  <w:num w:numId="34">
    <w:abstractNumId w:val="26"/>
  </w:num>
  <w:num w:numId="35">
    <w:abstractNumId w:val="24"/>
  </w:num>
  <w:num w:numId="36">
    <w:abstractNumId w:val="29"/>
  </w:num>
  <w:num w:numId="37">
    <w:abstractNumId w:val="15"/>
  </w:num>
  <w:num w:numId="38">
    <w:abstractNumId w:val="8"/>
  </w:num>
  <w:num w:numId="39">
    <w:abstractNumId w:val="23"/>
  </w:num>
  <w:num w:numId="40">
    <w:abstractNumId w:val="20"/>
  </w:num>
  <w:num w:numId="41">
    <w:abstractNumId w:val="36"/>
  </w:num>
  <w:num w:numId="42">
    <w:abstractNumId w:val="14"/>
  </w:num>
  <w:num w:numId="43">
    <w:abstractNumId w:val="33"/>
  </w:num>
  <w:num w:numId="44">
    <w:abstractNumId w:val="44"/>
  </w:num>
  <w:num w:numId="45">
    <w:abstractNumId w:val="1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99"/>
    <w:rsid w:val="00001089"/>
    <w:rsid w:val="00004E9C"/>
    <w:rsid w:val="00007D52"/>
    <w:rsid w:val="00010B75"/>
    <w:rsid w:val="00010C84"/>
    <w:rsid w:val="00011460"/>
    <w:rsid w:val="0001465C"/>
    <w:rsid w:val="000159C0"/>
    <w:rsid w:val="00017512"/>
    <w:rsid w:val="00017FF6"/>
    <w:rsid w:val="00020E01"/>
    <w:rsid w:val="00021208"/>
    <w:rsid w:val="00023428"/>
    <w:rsid w:val="00023D99"/>
    <w:rsid w:val="000258D5"/>
    <w:rsid w:val="00025EEF"/>
    <w:rsid w:val="00027EB6"/>
    <w:rsid w:val="00032E8C"/>
    <w:rsid w:val="0003308F"/>
    <w:rsid w:val="00033DC0"/>
    <w:rsid w:val="00040849"/>
    <w:rsid w:val="00040C85"/>
    <w:rsid w:val="00041068"/>
    <w:rsid w:val="0004526A"/>
    <w:rsid w:val="000468EF"/>
    <w:rsid w:val="00050936"/>
    <w:rsid w:val="00053D2E"/>
    <w:rsid w:val="00062189"/>
    <w:rsid w:val="00062404"/>
    <w:rsid w:val="00064445"/>
    <w:rsid w:val="00065C6F"/>
    <w:rsid w:val="0006682E"/>
    <w:rsid w:val="00070D00"/>
    <w:rsid w:val="00071BA2"/>
    <w:rsid w:val="00072A72"/>
    <w:rsid w:val="00072B0A"/>
    <w:rsid w:val="00073DD1"/>
    <w:rsid w:val="000772B6"/>
    <w:rsid w:val="00080C71"/>
    <w:rsid w:val="000820CC"/>
    <w:rsid w:val="000831BC"/>
    <w:rsid w:val="00084334"/>
    <w:rsid w:val="00084885"/>
    <w:rsid w:val="00090359"/>
    <w:rsid w:val="000909B5"/>
    <w:rsid w:val="00092A50"/>
    <w:rsid w:val="00095360"/>
    <w:rsid w:val="000975F5"/>
    <w:rsid w:val="000A19C7"/>
    <w:rsid w:val="000A29F9"/>
    <w:rsid w:val="000A3C6F"/>
    <w:rsid w:val="000A3E22"/>
    <w:rsid w:val="000A70F5"/>
    <w:rsid w:val="000B24DC"/>
    <w:rsid w:val="000B323F"/>
    <w:rsid w:val="000B6AA9"/>
    <w:rsid w:val="000B6C7E"/>
    <w:rsid w:val="000B7B67"/>
    <w:rsid w:val="000C2D25"/>
    <w:rsid w:val="000C6513"/>
    <w:rsid w:val="000D0E37"/>
    <w:rsid w:val="000D1E3E"/>
    <w:rsid w:val="000E509E"/>
    <w:rsid w:val="000E5F2C"/>
    <w:rsid w:val="000E7CB3"/>
    <w:rsid w:val="000F1667"/>
    <w:rsid w:val="00103000"/>
    <w:rsid w:val="00111E7F"/>
    <w:rsid w:val="001123A9"/>
    <w:rsid w:val="00112A82"/>
    <w:rsid w:val="00121E98"/>
    <w:rsid w:val="001246F1"/>
    <w:rsid w:val="001277EA"/>
    <w:rsid w:val="00127854"/>
    <w:rsid w:val="00127953"/>
    <w:rsid w:val="00127CE4"/>
    <w:rsid w:val="00133A69"/>
    <w:rsid w:val="001345D0"/>
    <w:rsid w:val="00134869"/>
    <w:rsid w:val="0013673F"/>
    <w:rsid w:val="00136F2B"/>
    <w:rsid w:val="00140BD2"/>
    <w:rsid w:val="00140C83"/>
    <w:rsid w:val="00140D14"/>
    <w:rsid w:val="00141A9E"/>
    <w:rsid w:val="00142FD3"/>
    <w:rsid w:val="00144251"/>
    <w:rsid w:val="001457B5"/>
    <w:rsid w:val="001458F8"/>
    <w:rsid w:val="00150166"/>
    <w:rsid w:val="0015389F"/>
    <w:rsid w:val="00153BD7"/>
    <w:rsid w:val="00154324"/>
    <w:rsid w:val="00154557"/>
    <w:rsid w:val="00156008"/>
    <w:rsid w:val="00156F24"/>
    <w:rsid w:val="0015718D"/>
    <w:rsid w:val="00162CC0"/>
    <w:rsid w:val="001630C6"/>
    <w:rsid w:val="00163BE7"/>
    <w:rsid w:val="001643D2"/>
    <w:rsid w:val="001649A0"/>
    <w:rsid w:val="00165063"/>
    <w:rsid w:val="00171A25"/>
    <w:rsid w:val="00172EC1"/>
    <w:rsid w:val="00176616"/>
    <w:rsid w:val="001771C7"/>
    <w:rsid w:val="001811EA"/>
    <w:rsid w:val="00182E59"/>
    <w:rsid w:val="00183D57"/>
    <w:rsid w:val="00185F4A"/>
    <w:rsid w:val="0018682F"/>
    <w:rsid w:val="00187051"/>
    <w:rsid w:val="00187BB1"/>
    <w:rsid w:val="00187C53"/>
    <w:rsid w:val="00191864"/>
    <w:rsid w:val="00192508"/>
    <w:rsid w:val="00192F42"/>
    <w:rsid w:val="0019490A"/>
    <w:rsid w:val="001954CC"/>
    <w:rsid w:val="00196D60"/>
    <w:rsid w:val="00197396"/>
    <w:rsid w:val="001979E6"/>
    <w:rsid w:val="001A3D69"/>
    <w:rsid w:val="001A4937"/>
    <w:rsid w:val="001A54FD"/>
    <w:rsid w:val="001A5D56"/>
    <w:rsid w:val="001B0C4A"/>
    <w:rsid w:val="001B1C57"/>
    <w:rsid w:val="001B3B9B"/>
    <w:rsid w:val="001B4147"/>
    <w:rsid w:val="001B549A"/>
    <w:rsid w:val="001C0D27"/>
    <w:rsid w:val="001C14FD"/>
    <w:rsid w:val="001C16E5"/>
    <w:rsid w:val="001C3FA8"/>
    <w:rsid w:val="001C5F71"/>
    <w:rsid w:val="001D0265"/>
    <w:rsid w:val="001D149C"/>
    <w:rsid w:val="001D38AF"/>
    <w:rsid w:val="001D6B31"/>
    <w:rsid w:val="001D6E15"/>
    <w:rsid w:val="001D74F3"/>
    <w:rsid w:val="001E07C5"/>
    <w:rsid w:val="001E0CC1"/>
    <w:rsid w:val="001E2126"/>
    <w:rsid w:val="001E24EB"/>
    <w:rsid w:val="001E5752"/>
    <w:rsid w:val="001E5DFC"/>
    <w:rsid w:val="001E619A"/>
    <w:rsid w:val="001E6C73"/>
    <w:rsid w:val="001F0A91"/>
    <w:rsid w:val="001F16C4"/>
    <w:rsid w:val="001F1856"/>
    <w:rsid w:val="001F2F99"/>
    <w:rsid w:val="001F69D2"/>
    <w:rsid w:val="001F69D4"/>
    <w:rsid w:val="002001BC"/>
    <w:rsid w:val="002011AC"/>
    <w:rsid w:val="002041CD"/>
    <w:rsid w:val="00207330"/>
    <w:rsid w:val="002075C8"/>
    <w:rsid w:val="00211927"/>
    <w:rsid w:val="00212063"/>
    <w:rsid w:val="0021525F"/>
    <w:rsid w:val="002160D8"/>
    <w:rsid w:val="00216A2D"/>
    <w:rsid w:val="00222532"/>
    <w:rsid w:val="0022261C"/>
    <w:rsid w:val="00222DAE"/>
    <w:rsid w:val="00224180"/>
    <w:rsid w:val="00225A21"/>
    <w:rsid w:val="0023120F"/>
    <w:rsid w:val="002318A5"/>
    <w:rsid w:val="0023280F"/>
    <w:rsid w:val="002349F7"/>
    <w:rsid w:val="00243E3C"/>
    <w:rsid w:val="00244857"/>
    <w:rsid w:val="00245308"/>
    <w:rsid w:val="00246AA0"/>
    <w:rsid w:val="00250B97"/>
    <w:rsid w:val="0025298A"/>
    <w:rsid w:val="00252E2B"/>
    <w:rsid w:val="00252EE0"/>
    <w:rsid w:val="0025644F"/>
    <w:rsid w:val="002577C8"/>
    <w:rsid w:val="00261C6A"/>
    <w:rsid w:val="00265197"/>
    <w:rsid w:val="002651F1"/>
    <w:rsid w:val="002661C3"/>
    <w:rsid w:val="00267E1D"/>
    <w:rsid w:val="0027129B"/>
    <w:rsid w:val="0027206C"/>
    <w:rsid w:val="00272E1B"/>
    <w:rsid w:val="00282D3E"/>
    <w:rsid w:val="00284DB8"/>
    <w:rsid w:val="00284EA3"/>
    <w:rsid w:val="002918A7"/>
    <w:rsid w:val="00291C47"/>
    <w:rsid w:val="00294A43"/>
    <w:rsid w:val="002A078E"/>
    <w:rsid w:val="002A272C"/>
    <w:rsid w:val="002A343D"/>
    <w:rsid w:val="002A62FA"/>
    <w:rsid w:val="002B1EFF"/>
    <w:rsid w:val="002B6410"/>
    <w:rsid w:val="002B71D1"/>
    <w:rsid w:val="002B78D2"/>
    <w:rsid w:val="002B7E09"/>
    <w:rsid w:val="002C02BD"/>
    <w:rsid w:val="002C27D0"/>
    <w:rsid w:val="002C5833"/>
    <w:rsid w:val="002C66F4"/>
    <w:rsid w:val="002C6946"/>
    <w:rsid w:val="002C6BC5"/>
    <w:rsid w:val="002C7AFD"/>
    <w:rsid w:val="002D3D2E"/>
    <w:rsid w:val="002D51B4"/>
    <w:rsid w:val="002D6152"/>
    <w:rsid w:val="002D637B"/>
    <w:rsid w:val="002E044C"/>
    <w:rsid w:val="002E0708"/>
    <w:rsid w:val="002E44FF"/>
    <w:rsid w:val="002E604F"/>
    <w:rsid w:val="002E6392"/>
    <w:rsid w:val="002E6E73"/>
    <w:rsid w:val="002F1EB7"/>
    <w:rsid w:val="002F3F3A"/>
    <w:rsid w:val="002F7C8B"/>
    <w:rsid w:val="00300863"/>
    <w:rsid w:val="00302E70"/>
    <w:rsid w:val="0030512D"/>
    <w:rsid w:val="00305EF3"/>
    <w:rsid w:val="00307C61"/>
    <w:rsid w:val="0031041B"/>
    <w:rsid w:val="00311ABB"/>
    <w:rsid w:val="00311E54"/>
    <w:rsid w:val="0031253B"/>
    <w:rsid w:val="00312706"/>
    <w:rsid w:val="00317C77"/>
    <w:rsid w:val="00320012"/>
    <w:rsid w:val="00321724"/>
    <w:rsid w:val="00323F20"/>
    <w:rsid w:val="00324CFB"/>
    <w:rsid w:val="0032748D"/>
    <w:rsid w:val="0032796D"/>
    <w:rsid w:val="00333B67"/>
    <w:rsid w:val="003350CE"/>
    <w:rsid w:val="0033712B"/>
    <w:rsid w:val="0033798A"/>
    <w:rsid w:val="003404BE"/>
    <w:rsid w:val="00342CBD"/>
    <w:rsid w:val="00342E28"/>
    <w:rsid w:val="00343E64"/>
    <w:rsid w:val="00344B4A"/>
    <w:rsid w:val="00345AE9"/>
    <w:rsid w:val="0034794F"/>
    <w:rsid w:val="00354B44"/>
    <w:rsid w:val="0035563F"/>
    <w:rsid w:val="00357EA0"/>
    <w:rsid w:val="003610F1"/>
    <w:rsid w:val="003613AF"/>
    <w:rsid w:val="00361694"/>
    <w:rsid w:val="003642BF"/>
    <w:rsid w:val="0036556F"/>
    <w:rsid w:val="003664BF"/>
    <w:rsid w:val="0037121E"/>
    <w:rsid w:val="00372A43"/>
    <w:rsid w:val="0037629F"/>
    <w:rsid w:val="0038149D"/>
    <w:rsid w:val="00383E0E"/>
    <w:rsid w:val="00383E80"/>
    <w:rsid w:val="00386D95"/>
    <w:rsid w:val="00387E76"/>
    <w:rsid w:val="0039527F"/>
    <w:rsid w:val="00397D1D"/>
    <w:rsid w:val="003A0095"/>
    <w:rsid w:val="003A0B04"/>
    <w:rsid w:val="003A191E"/>
    <w:rsid w:val="003A2563"/>
    <w:rsid w:val="003A2D26"/>
    <w:rsid w:val="003A6976"/>
    <w:rsid w:val="003A6E5C"/>
    <w:rsid w:val="003B0578"/>
    <w:rsid w:val="003B3D93"/>
    <w:rsid w:val="003B5A08"/>
    <w:rsid w:val="003B64B9"/>
    <w:rsid w:val="003C0776"/>
    <w:rsid w:val="003C0994"/>
    <w:rsid w:val="003C2CC0"/>
    <w:rsid w:val="003C3DA4"/>
    <w:rsid w:val="003C4C3B"/>
    <w:rsid w:val="003C4CA2"/>
    <w:rsid w:val="003D1470"/>
    <w:rsid w:val="003D163B"/>
    <w:rsid w:val="003D2CED"/>
    <w:rsid w:val="003D50A0"/>
    <w:rsid w:val="003D5BE8"/>
    <w:rsid w:val="003D644C"/>
    <w:rsid w:val="003E01B4"/>
    <w:rsid w:val="003E316B"/>
    <w:rsid w:val="003E5C16"/>
    <w:rsid w:val="003E7C3E"/>
    <w:rsid w:val="003F0441"/>
    <w:rsid w:val="003F05BF"/>
    <w:rsid w:val="003F24CF"/>
    <w:rsid w:val="003F25E1"/>
    <w:rsid w:val="003F30B5"/>
    <w:rsid w:val="003F3FBF"/>
    <w:rsid w:val="003F65FC"/>
    <w:rsid w:val="003F6D40"/>
    <w:rsid w:val="00404877"/>
    <w:rsid w:val="0040576B"/>
    <w:rsid w:val="00407ABE"/>
    <w:rsid w:val="00410A17"/>
    <w:rsid w:val="00412D1C"/>
    <w:rsid w:val="00415E60"/>
    <w:rsid w:val="0041690D"/>
    <w:rsid w:val="004201A1"/>
    <w:rsid w:val="00421D93"/>
    <w:rsid w:val="004235AB"/>
    <w:rsid w:val="004251EE"/>
    <w:rsid w:val="004255A6"/>
    <w:rsid w:val="004263BD"/>
    <w:rsid w:val="00427F6D"/>
    <w:rsid w:val="00431478"/>
    <w:rsid w:val="00431FBC"/>
    <w:rsid w:val="00432F51"/>
    <w:rsid w:val="004332F4"/>
    <w:rsid w:val="00433639"/>
    <w:rsid w:val="0043394D"/>
    <w:rsid w:val="00434171"/>
    <w:rsid w:val="004378D2"/>
    <w:rsid w:val="00441656"/>
    <w:rsid w:val="00445035"/>
    <w:rsid w:val="0045086E"/>
    <w:rsid w:val="004511FC"/>
    <w:rsid w:val="00451551"/>
    <w:rsid w:val="00454D53"/>
    <w:rsid w:val="00455D4B"/>
    <w:rsid w:val="00461E4A"/>
    <w:rsid w:val="00462816"/>
    <w:rsid w:val="004635F2"/>
    <w:rsid w:val="004661CA"/>
    <w:rsid w:val="00466563"/>
    <w:rsid w:val="004679D3"/>
    <w:rsid w:val="00471B64"/>
    <w:rsid w:val="004776D2"/>
    <w:rsid w:val="00480757"/>
    <w:rsid w:val="0048291F"/>
    <w:rsid w:val="00484D92"/>
    <w:rsid w:val="004874BB"/>
    <w:rsid w:val="0049239D"/>
    <w:rsid w:val="00493144"/>
    <w:rsid w:val="004943F9"/>
    <w:rsid w:val="004A0205"/>
    <w:rsid w:val="004A1D67"/>
    <w:rsid w:val="004A29C3"/>
    <w:rsid w:val="004A7802"/>
    <w:rsid w:val="004B289B"/>
    <w:rsid w:val="004B4C57"/>
    <w:rsid w:val="004C1941"/>
    <w:rsid w:val="004C30ED"/>
    <w:rsid w:val="004D01C8"/>
    <w:rsid w:val="004D3414"/>
    <w:rsid w:val="004D3F0B"/>
    <w:rsid w:val="004D47D9"/>
    <w:rsid w:val="004D69DB"/>
    <w:rsid w:val="004D7060"/>
    <w:rsid w:val="004E1A35"/>
    <w:rsid w:val="004E4B36"/>
    <w:rsid w:val="004E566B"/>
    <w:rsid w:val="004E59F3"/>
    <w:rsid w:val="004E7F7A"/>
    <w:rsid w:val="004F0044"/>
    <w:rsid w:val="004F2A6F"/>
    <w:rsid w:val="004F3F79"/>
    <w:rsid w:val="004F4872"/>
    <w:rsid w:val="004F67A5"/>
    <w:rsid w:val="004F6C4F"/>
    <w:rsid w:val="004F732C"/>
    <w:rsid w:val="005015E0"/>
    <w:rsid w:val="0050731A"/>
    <w:rsid w:val="005079D5"/>
    <w:rsid w:val="005130F8"/>
    <w:rsid w:val="00514908"/>
    <w:rsid w:val="0051646D"/>
    <w:rsid w:val="005174FB"/>
    <w:rsid w:val="00522037"/>
    <w:rsid w:val="005238DE"/>
    <w:rsid w:val="005249D3"/>
    <w:rsid w:val="00526175"/>
    <w:rsid w:val="00526678"/>
    <w:rsid w:val="00530F71"/>
    <w:rsid w:val="00533D05"/>
    <w:rsid w:val="005342EA"/>
    <w:rsid w:val="00536D2B"/>
    <w:rsid w:val="00537C57"/>
    <w:rsid w:val="00542CA8"/>
    <w:rsid w:val="00543189"/>
    <w:rsid w:val="005444D6"/>
    <w:rsid w:val="00545446"/>
    <w:rsid w:val="00546ED1"/>
    <w:rsid w:val="0055049E"/>
    <w:rsid w:val="005512C7"/>
    <w:rsid w:val="00553D8E"/>
    <w:rsid w:val="00554A5C"/>
    <w:rsid w:val="00556FFB"/>
    <w:rsid w:val="00564651"/>
    <w:rsid w:val="00565645"/>
    <w:rsid w:val="00565C16"/>
    <w:rsid w:val="00567F33"/>
    <w:rsid w:val="005704E0"/>
    <w:rsid w:val="0057148B"/>
    <w:rsid w:val="00571D3B"/>
    <w:rsid w:val="005721C0"/>
    <w:rsid w:val="00573C0F"/>
    <w:rsid w:val="005741C7"/>
    <w:rsid w:val="00575037"/>
    <w:rsid w:val="00577F13"/>
    <w:rsid w:val="0058065F"/>
    <w:rsid w:val="00582776"/>
    <w:rsid w:val="0058582D"/>
    <w:rsid w:val="00591F41"/>
    <w:rsid w:val="00592762"/>
    <w:rsid w:val="0059393A"/>
    <w:rsid w:val="00593B51"/>
    <w:rsid w:val="00595879"/>
    <w:rsid w:val="00597361"/>
    <w:rsid w:val="005A10F8"/>
    <w:rsid w:val="005A3293"/>
    <w:rsid w:val="005A4B6E"/>
    <w:rsid w:val="005A50A1"/>
    <w:rsid w:val="005A56D2"/>
    <w:rsid w:val="005A5FF1"/>
    <w:rsid w:val="005A655B"/>
    <w:rsid w:val="005B0076"/>
    <w:rsid w:val="005B06CE"/>
    <w:rsid w:val="005B172A"/>
    <w:rsid w:val="005B19CB"/>
    <w:rsid w:val="005B2440"/>
    <w:rsid w:val="005B2733"/>
    <w:rsid w:val="005B3297"/>
    <w:rsid w:val="005B4675"/>
    <w:rsid w:val="005B6066"/>
    <w:rsid w:val="005B792D"/>
    <w:rsid w:val="005C1D05"/>
    <w:rsid w:val="005C34A2"/>
    <w:rsid w:val="005C4778"/>
    <w:rsid w:val="005C6972"/>
    <w:rsid w:val="005D08DF"/>
    <w:rsid w:val="005D0FAB"/>
    <w:rsid w:val="005D127F"/>
    <w:rsid w:val="005D1C34"/>
    <w:rsid w:val="005D2C41"/>
    <w:rsid w:val="005D52E1"/>
    <w:rsid w:val="005D7D29"/>
    <w:rsid w:val="005E2B55"/>
    <w:rsid w:val="005E349E"/>
    <w:rsid w:val="005E44AB"/>
    <w:rsid w:val="005E7226"/>
    <w:rsid w:val="005F2036"/>
    <w:rsid w:val="005F57EC"/>
    <w:rsid w:val="005F5AC1"/>
    <w:rsid w:val="0060075A"/>
    <w:rsid w:val="006015BB"/>
    <w:rsid w:val="00604BDB"/>
    <w:rsid w:val="006058C2"/>
    <w:rsid w:val="00605BEC"/>
    <w:rsid w:val="006063E8"/>
    <w:rsid w:val="0060791D"/>
    <w:rsid w:val="0060796B"/>
    <w:rsid w:val="00610707"/>
    <w:rsid w:val="006129B2"/>
    <w:rsid w:val="00612E82"/>
    <w:rsid w:val="00614E58"/>
    <w:rsid w:val="00616A3B"/>
    <w:rsid w:val="00616C7E"/>
    <w:rsid w:val="00617722"/>
    <w:rsid w:val="0061790C"/>
    <w:rsid w:val="0061797C"/>
    <w:rsid w:val="00617F23"/>
    <w:rsid w:val="006216CD"/>
    <w:rsid w:val="00621E56"/>
    <w:rsid w:val="006250B2"/>
    <w:rsid w:val="00626AF0"/>
    <w:rsid w:val="006276BE"/>
    <w:rsid w:val="00633378"/>
    <w:rsid w:val="006342D7"/>
    <w:rsid w:val="006369A8"/>
    <w:rsid w:val="0064166B"/>
    <w:rsid w:val="00641AFE"/>
    <w:rsid w:val="00643132"/>
    <w:rsid w:val="0064541A"/>
    <w:rsid w:val="00652145"/>
    <w:rsid w:val="00652278"/>
    <w:rsid w:val="0065404A"/>
    <w:rsid w:val="00656371"/>
    <w:rsid w:val="00656ABA"/>
    <w:rsid w:val="00665EF7"/>
    <w:rsid w:val="00670BC3"/>
    <w:rsid w:val="006716D3"/>
    <w:rsid w:val="00671EF9"/>
    <w:rsid w:val="00672CF2"/>
    <w:rsid w:val="00673B44"/>
    <w:rsid w:val="0067527E"/>
    <w:rsid w:val="006772F2"/>
    <w:rsid w:val="006829CF"/>
    <w:rsid w:val="006848F4"/>
    <w:rsid w:val="0068583F"/>
    <w:rsid w:val="006876AA"/>
    <w:rsid w:val="0069143F"/>
    <w:rsid w:val="00695066"/>
    <w:rsid w:val="0069790E"/>
    <w:rsid w:val="00697E18"/>
    <w:rsid w:val="006A02AF"/>
    <w:rsid w:val="006A0AD3"/>
    <w:rsid w:val="006A0DF5"/>
    <w:rsid w:val="006A1DA5"/>
    <w:rsid w:val="006A255B"/>
    <w:rsid w:val="006A267E"/>
    <w:rsid w:val="006A4081"/>
    <w:rsid w:val="006A4238"/>
    <w:rsid w:val="006A56BC"/>
    <w:rsid w:val="006B1086"/>
    <w:rsid w:val="006C1EFC"/>
    <w:rsid w:val="006D0531"/>
    <w:rsid w:val="006D06A3"/>
    <w:rsid w:val="006D2818"/>
    <w:rsid w:val="006D2A6D"/>
    <w:rsid w:val="006D2B88"/>
    <w:rsid w:val="006D5B7B"/>
    <w:rsid w:val="006D5ECD"/>
    <w:rsid w:val="006D706F"/>
    <w:rsid w:val="006D7D5E"/>
    <w:rsid w:val="006E18E3"/>
    <w:rsid w:val="006E3923"/>
    <w:rsid w:val="006E4DE3"/>
    <w:rsid w:val="006E54E4"/>
    <w:rsid w:val="006E716D"/>
    <w:rsid w:val="006E79EA"/>
    <w:rsid w:val="006F0864"/>
    <w:rsid w:val="006F14A3"/>
    <w:rsid w:val="006F17EC"/>
    <w:rsid w:val="006F2164"/>
    <w:rsid w:val="006F2260"/>
    <w:rsid w:val="006F3393"/>
    <w:rsid w:val="006F3BC7"/>
    <w:rsid w:val="006F4FB6"/>
    <w:rsid w:val="006F61AC"/>
    <w:rsid w:val="006F6E91"/>
    <w:rsid w:val="006F7733"/>
    <w:rsid w:val="00701424"/>
    <w:rsid w:val="00703A62"/>
    <w:rsid w:val="0070697C"/>
    <w:rsid w:val="00711942"/>
    <w:rsid w:val="00712F28"/>
    <w:rsid w:val="0071464C"/>
    <w:rsid w:val="0071553C"/>
    <w:rsid w:val="00715D8A"/>
    <w:rsid w:val="00715E71"/>
    <w:rsid w:val="00716A39"/>
    <w:rsid w:val="00721492"/>
    <w:rsid w:val="00721874"/>
    <w:rsid w:val="00721E2E"/>
    <w:rsid w:val="00727198"/>
    <w:rsid w:val="0072727A"/>
    <w:rsid w:val="0072732A"/>
    <w:rsid w:val="00727F8C"/>
    <w:rsid w:val="007311AF"/>
    <w:rsid w:val="007326F4"/>
    <w:rsid w:val="00732952"/>
    <w:rsid w:val="007355FA"/>
    <w:rsid w:val="00740AC7"/>
    <w:rsid w:val="007456FA"/>
    <w:rsid w:val="00750695"/>
    <w:rsid w:val="00751C60"/>
    <w:rsid w:val="00751FEA"/>
    <w:rsid w:val="007535FE"/>
    <w:rsid w:val="00753ECA"/>
    <w:rsid w:val="00755C2C"/>
    <w:rsid w:val="00757733"/>
    <w:rsid w:val="00761261"/>
    <w:rsid w:val="00761978"/>
    <w:rsid w:val="0076228A"/>
    <w:rsid w:val="00762CD7"/>
    <w:rsid w:val="00764727"/>
    <w:rsid w:val="00767CA2"/>
    <w:rsid w:val="00770C81"/>
    <w:rsid w:val="00771045"/>
    <w:rsid w:val="0077440D"/>
    <w:rsid w:val="00774536"/>
    <w:rsid w:val="007778A6"/>
    <w:rsid w:val="00780E0E"/>
    <w:rsid w:val="00781424"/>
    <w:rsid w:val="007819B4"/>
    <w:rsid w:val="00785AF1"/>
    <w:rsid w:val="0078628D"/>
    <w:rsid w:val="00787F17"/>
    <w:rsid w:val="00791B62"/>
    <w:rsid w:val="0079386A"/>
    <w:rsid w:val="0079588A"/>
    <w:rsid w:val="00796FAF"/>
    <w:rsid w:val="007A2F56"/>
    <w:rsid w:val="007A49A8"/>
    <w:rsid w:val="007A5068"/>
    <w:rsid w:val="007A6FA1"/>
    <w:rsid w:val="007B07A7"/>
    <w:rsid w:val="007B0C05"/>
    <w:rsid w:val="007B173B"/>
    <w:rsid w:val="007B43CB"/>
    <w:rsid w:val="007B4A39"/>
    <w:rsid w:val="007B4C6E"/>
    <w:rsid w:val="007B56A7"/>
    <w:rsid w:val="007B57D9"/>
    <w:rsid w:val="007B6601"/>
    <w:rsid w:val="007B757C"/>
    <w:rsid w:val="007B796E"/>
    <w:rsid w:val="007B7DA5"/>
    <w:rsid w:val="007C01EC"/>
    <w:rsid w:val="007C1B18"/>
    <w:rsid w:val="007C3F95"/>
    <w:rsid w:val="007C4F67"/>
    <w:rsid w:val="007C654E"/>
    <w:rsid w:val="007D0472"/>
    <w:rsid w:val="007D2786"/>
    <w:rsid w:val="007D3ACD"/>
    <w:rsid w:val="007D5D6E"/>
    <w:rsid w:val="007D626E"/>
    <w:rsid w:val="007D6696"/>
    <w:rsid w:val="007D7466"/>
    <w:rsid w:val="007E1158"/>
    <w:rsid w:val="007E1895"/>
    <w:rsid w:val="007E2D37"/>
    <w:rsid w:val="007E5EB1"/>
    <w:rsid w:val="007F1951"/>
    <w:rsid w:val="007F34A5"/>
    <w:rsid w:val="007F4DA4"/>
    <w:rsid w:val="007F55EF"/>
    <w:rsid w:val="007F568D"/>
    <w:rsid w:val="007F56E1"/>
    <w:rsid w:val="007F57EF"/>
    <w:rsid w:val="007F5BA7"/>
    <w:rsid w:val="007F5BEF"/>
    <w:rsid w:val="007F6419"/>
    <w:rsid w:val="007F70F7"/>
    <w:rsid w:val="007F7BD7"/>
    <w:rsid w:val="007F7F50"/>
    <w:rsid w:val="00802E6D"/>
    <w:rsid w:val="00804511"/>
    <w:rsid w:val="00807F59"/>
    <w:rsid w:val="008131A1"/>
    <w:rsid w:val="0081451A"/>
    <w:rsid w:val="00816018"/>
    <w:rsid w:val="00817B01"/>
    <w:rsid w:val="00820FE2"/>
    <w:rsid w:val="00821223"/>
    <w:rsid w:val="00822500"/>
    <w:rsid w:val="0082286B"/>
    <w:rsid w:val="008261BB"/>
    <w:rsid w:val="008279AC"/>
    <w:rsid w:val="008279AF"/>
    <w:rsid w:val="008324BF"/>
    <w:rsid w:val="00834053"/>
    <w:rsid w:val="00834C2B"/>
    <w:rsid w:val="00834CE9"/>
    <w:rsid w:val="00836BE6"/>
    <w:rsid w:val="008416A4"/>
    <w:rsid w:val="0084323E"/>
    <w:rsid w:val="00845F45"/>
    <w:rsid w:val="008464A4"/>
    <w:rsid w:val="0085183F"/>
    <w:rsid w:val="00851F36"/>
    <w:rsid w:val="00853827"/>
    <w:rsid w:val="00855905"/>
    <w:rsid w:val="00855D86"/>
    <w:rsid w:val="008562A1"/>
    <w:rsid w:val="0085735B"/>
    <w:rsid w:val="008623A6"/>
    <w:rsid w:val="00864572"/>
    <w:rsid w:val="00865B58"/>
    <w:rsid w:val="00866752"/>
    <w:rsid w:val="00871F0B"/>
    <w:rsid w:val="00871FCC"/>
    <w:rsid w:val="00872074"/>
    <w:rsid w:val="00873189"/>
    <w:rsid w:val="008735FE"/>
    <w:rsid w:val="008746F3"/>
    <w:rsid w:val="00875EE7"/>
    <w:rsid w:val="00875F28"/>
    <w:rsid w:val="0088380A"/>
    <w:rsid w:val="00883DB1"/>
    <w:rsid w:val="00883EAF"/>
    <w:rsid w:val="00884B17"/>
    <w:rsid w:val="00886E40"/>
    <w:rsid w:val="008928F5"/>
    <w:rsid w:val="00894AE0"/>
    <w:rsid w:val="008950D6"/>
    <w:rsid w:val="00897045"/>
    <w:rsid w:val="00897F73"/>
    <w:rsid w:val="008A0174"/>
    <w:rsid w:val="008A32BB"/>
    <w:rsid w:val="008A4244"/>
    <w:rsid w:val="008A4850"/>
    <w:rsid w:val="008A4A75"/>
    <w:rsid w:val="008A4C20"/>
    <w:rsid w:val="008A68E2"/>
    <w:rsid w:val="008B0538"/>
    <w:rsid w:val="008B0BAC"/>
    <w:rsid w:val="008B246A"/>
    <w:rsid w:val="008B2B74"/>
    <w:rsid w:val="008B31AE"/>
    <w:rsid w:val="008B555E"/>
    <w:rsid w:val="008B59BA"/>
    <w:rsid w:val="008B715E"/>
    <w:rsid w:val="008C5BA1"/>
    <w:rsid w:val="008D1A99"/>
    <w:rsid w:val="008D2E27"/>
    <w:rsid w:val="008D58C3"/>
    <w:rsid w:val="008D5FE7"/>
    <w:rsid w:val="008E3060"/>
    <w:rsid w:val="008E312F"/>
    <w:rsid w:val="008E406B"/>
    <w:rsid w:val="008E50BE"/>
    <w:rsid w:val="008F1BE3"/>
    <w:rsid w:val="008F3100"/>
    <w:rsid w:val="008F415F"/>
    <w:rsid w:val="008F69E9"/>
    <w:rsid w:val="008F7984"/>
    <w:rsid w:val="008F7BFD"/>
    <w:rsid w:val="0090000C"/>
    <w:rsid w:val="0090073E"/>
    <w:rsid w:val="00902286"/>
    <w:rsid w:val="009024FD"/>
    <w:rsid w:val="0090446B"/>
    <w:rsid w:val="00906A55"/>
    <w:rsid w:val="00906D65"/>
    <w:rsid w:val="00915AE1"/>
    <w:rsid w:val="00915B3C"/>
    <w:rsid w:val="00915F2E"/>
    <w:rsid w:val="00917882"/>
    <w:rsid w:val="009209F8"/>
    <w:rsid w:val="00921CDF"/>
    <w:rsid w:val="00924D7A"/>
    <w:rsid w:val="00927B9D"/>
    <w:rsid w:val="00931790"/>
    <w:rsid w:val="0093336B"/>
    <w:rsid w:val="00935E3B"/>
    <w:rsid w:val="0093682F"/>
    <w:rsid w:val="00942A07"/>
    <w:rsid w:val="009434EE"/>
    <w:rsid w:val="00943862"/>
    <w:rsid w:val="00945C85"/>
    <w:rsid w:val="00946208"/>
    <w:rsid w:val="00947EDE"/>
    <w:rsid w:val="00951327"/>
    <w:rsid w:val="00952507"/>
    <w:rsid w:val="00952D76"/>
    <w:rsid w:val="0095324B"/>
    <w:rsid w:val="00954ECB"/>
    <w:rsid w:val="00956A00"/>
    <w:rsid w:val="0095708F"/>
    <w:rsid w:val="00960637"/>
    <w:rsid w:val="0096354C"/>
    <w:rsid w:val="00964671"/>
    <w:rsid w:val="009658DF"/>
    <w:rsid w:val="009660D2"/>
    <w:rsid w:val="009671B3"/>
    <w:rsid w:val="00967C11"/>
    <w:rsid w:val="00975577"/>
    <w:rsid w:val="009758C1"/>
    <w:rsid w:val="00980C39"/>
    <w:rsid w:val="009813B8"/>
    <w:rsid w:val="00982015"/>
    <w:rsid w:val="00983885"/>
    <w:rsid w:val="00986523"/>
    <w:rsid w:val="00986F09"/>
    <w:rsid w:val="009877E0"/>
    <w:rsid w:val="00990134"/>
    <w:rsid w:val="00990988"/>
    <w:rsid w:val="0099155E"/>
    <w:rsid w:val="00991DF6"/>
    <w:rsid w:val="0099329A"/>
    <w:rsid w:val="00993B62"/>
    <w:rsid w:val="0099420B"/>
    <w:rsid w:val="009974C7"/>
    <w:rsid w:val="00997654"/>
    <w:rsid w:val="009A1AE8"/>
    <w:rsid w:val="009A27AF"/>
    <w:rsid w:val="009A3A78"/>
    <w:rsid w:val="009A4D0A"/>
    <w:rsid w:val="009B00ED"/>
    <w:rsid w:val="009B29BE"/>
    <w:rsid w:val="009B4413"/>
    <w:rsid w:val="009B5BBA"/>
    <w:rsid w:val="009C038C"/>
    <w:rsid w:val="009C0939"/>
    <w:rsid w:val="009C243B"/>
    <w:rsid w:val="009C4BF1"/>
    <w:rsid w:val="009D0FB6"/>
    <w:rsid w:val="009D31E4"/>
    <w:rsid w:val="009D43D1"/>
    <w:rsid w:val="009D50CC"/>
    <w:rsid w:val="009D5219"/>
    <w:rsid w:val="009D6AD9"/>
    <w:rsid w:val="009D6E60"/>
    <w:rsid w:val="009D7A1B"/>
    <w:rsid w:val="009E2BF3"/>
    <w:rsid w:val="009E3839"/>
    <w:rsid w:val="009E4AB8"/>
    <w:rsid w:val="009F0339"/>
    <w:rsid w:val="009F502E"/>
    <w:rsid w:val="009F72B9"/>
    <w:rsid w:val="009F7AAB"/>
    <w:rsid w:val="00A012F3"/>
    <w:rsid w:val="00A02CFF"/>
    <w:rsid w:val="00A0448C"/>
    <w:rsid w:val="00A050C8"/>
    <w:rsid w:val="00A06601"/>
    <w:rsid w:val="00A06D0E"/>
    <w:rsid w:val="00A075AB"/>
    <w:rsid w:val="00A121D9"/>
    <w:rsid w:val="00A133A7"/>
    <w:rsid w:val="00A16472"/>
    <w:rsid w:val="00A205A1"/>
    <w:rsid w:val="00A20F6B"/>
    <w:rsid w:val="00A215D3"/>
    <w:rsid w:val="00A21DF1"/>
    <w:rsid w:val="00A22973"/>
    <w:rsid w:val="00A26B44"/>
    <w:rsid w:val="00A30443"/>
    <w:rsid w:val="00A31909"/>
    <w:rsid w:val="00A33A78"/>
    <w:rsid w:val="00A33FFF"/>
    <w:rsid w:val="00A34E03"/>
    <w:rsid w:val="00A34FFD"/>
    <w:rsid w:val="00A3626B"/>
    <w:rsid w:val="00A44CAE"/>
    <w:rsid w:val="00A45B39"/>
    <w:rsid w:val="00A507FA"/>
    <w:rsid w:val="00A509AD"/>
    <w:rsid w:val="00A535ED"/>
    <w:rsid w:val="00A53CC8"/>
    <w:rsid w:val="00A53E33"/>
    <w:rsid w:val="00A554D2"/>
    <w:rsid w:val="00A56E2D"/>
    <w:rsid w:val="00A603D0"/>
    <w:rsid w:val="00A61D3B"/>
    <w:rsid w:val="00A62A74"/>
    <w:rsid w:val="00A62EE7"/>
    <w:rsid w:val="00A64567"/>
    <w:rsid w:val="00A67E7F"/>
    <w:rsid w:val="00A7177F"/>
    <w:rsid w:val="00A72DF0"/>
    <w:rsid w:val="00A7620D"/>
    <w:rsid w:val="00A768C5"/>
    <w:rsid w:val="00A775CA"/>
    <w:rsid w:val="00A818E1"/>
    <w:rsid w:val="00A821C1"/>
    <w:rsid w:val="00A83331"/>
    <w:rsid w:val="00A83E1D"/>
    <w:rsid w:val="00A861FD"/>
    <w:rsid w:val="00A9656D"/>
    <w:rsid w:val="00A96805"/>
    <w:rsid w:val="00A979A8"/>
    <w:rsid w:val="00AA0C6E"/>
    <w:rsid w:val="00AA2656"/>
    <w:rsid w:val="00AA3F74"/>
    <w:rsid w:val="00AA5442"/>
    <w:rsid w:val="00AA79D0"/>
    <w:rsid w:val="00AB2512"/>
    <w:rsid w:val="00AB3BEF"/>
    <w:rsid w:val="00AB566F"/>
    <w:rsid w:val="00AB56E9"/>
    <w:rsid w:val="00AB5B39"/>
    <w:rsid w:val="00AC0A04"/>
    <w:rsid w:val="00AC0B2B"/>
    <w:rsid w:val="00AC186A"/>
    <w:rsid w:val="00AC40EC"/>
    <w:rsid w:val="00AD0731"/>
    <w:rsid w:val="00AD1814"/>
    <w:rsid w:val="00AD1A6F"/>
    <w:rsid w:val="00AD2833"/>
    <w:rsid w:val="00AD532F"/>
    <w:rsid w:val="00AD553E"/>
    <w:rsid w:val="00AD5B11"/>
    <w:rsid w:val="00AD669B"/>
    <w:rsid w:val="00AE1AAA"/>
    <w:rsid w:val="00AE251F"/>
    <w:rsid w:val="00AE7073"/>
    <w:rsid w:val="00AE78EC"/>
    <w:rsid w:val="00AE7995"/>
    <w:rsid w:val="00AF0C70"/>
    <w:rsid w:val="00AF13A2"/>
    <w:rsid w:val="00B0330A"/>
    <w:rsid w:val="00B04EF7"/>
    <w:rsid w:val="00B0592C"/>
    <w:rsid w:val="00B1105B"/>
    <w:rsid w:val="00B200C4"/>
    <w:rsid w:val="00B23792"/>
    <w:rsid w:val="00B23F81"/>
    <w:rsid w:val="00B31C55"/>
    <w:rsid w:val="00B346ED"/>
    <w:rsid w:val="00B35F65"/>
    <w:rsid w:val="00B36449"/>
    <w:rsid w:val="00B3762C"/>
    <w:rsid w:val="00B37A5F"/>
    <w:rsid w:val="00B44831"/>
    <w:rsid w:val="00B464C9"/>
    <w:rsid w:val="00B57ED9"/>
    <w:rsid w:val="00B60DDB"/>
    <w:rsid w:val="00B60FCE"/>
    <w:rsid w:val="00B62509"/>
    <w:rsid w:val="00B638AA"/>
    <w:rsid w:val="00B66112"/>
    <w:rsid w:val="00B66959"/>
    <w:rsid w:val="00B6779F"/>
    <w:rsid w:val="00B722AF"/>
    <w:rsid w:val="00B747D4"/>
    <w:rsid w:val="00B74E2C"/>
    <w:rsid w:val="00B751AA"/>
    <w:rsid w:val="00B752A1"/>
    <w:rsid w:val="00B84842"/>
    <w:rsid w:val="00B90A8F"/>
    <w:rsid w:val="00B91780"/>
    <w:rsid w:val="00BA0016"/>
    <w:rsid w:val="00BA0057"/>
    <w:rsid w:val="00BA073F"/>
    <w:rsid w:val="00BA28BC"/>
    <w:rsid w:val="00BA2B26"/>
    <w:rsid w:val="00BA2B4D"/>
    <w:rsid w:val="00BA2D80"/>
    <w:rsid w:val="00BA3A5D"/>
    <w:rsid w:val="00BB05C5"/>
    <w:rsid w:val="00BB36B9"/>
    <w:rsid w:val="00BB3FAB"/>
    <w:rsid w:val="00BB594F"/>
    <w:rsid w:val="00BB646F"/>
    <w:rsid w:val="00BB7F84"/>
    <w:rsid w:val="00BC331C"/>
    <w:rsid w:val="00BC5166"/>
    <w:rsid w:val="00BD3460"/>
    <w:rsid w:val="00BE5AF4"/>
    <w:rsid w:val="00BF114C"/>
    <w:rsid w:val="00BF142A"/>
    <w:rsid w:val="00BF3161"/>
    <w:rsid w:val="00BF3EAA"/>
    <w:rsid w:val="00BF5107"/>
    <w:rsid w:val="00BF6E7F"/>
    <w:rsid w:val="00C01A50"/>
    <w:rsid w:val="00C03F71"/>
    <w:rsid w:val="00C05A67"/>
    <w:rsid w:val="00C0725F"/>
    <w:rsid w:val="00C07DEE"/>
    <w:rsid w:val="00C104D0"/>
    <w:rsid w:val="00C1216E"/>
    <w:rsid w:val="00C125D6"/>
    <w:rsid w:val="00C12EDB"/>
    <w:rsid w:val="00C13D32"/>
    <w:rsid w:val="00C15FEB"/>
    <w:rsid w:val="00C179F9"/>
    <w:rsid w:val="00C236BB"/>
    <w:rsid w:val="00C25378"/>
    <w:rsid w:val="00C31DB4"/>
    <w:rsid w:val="00C31F1A"/>
    <w:rsid w:val="00C32418"/>
    <w:rsid w:val="00C33BFF"/>
    <w:rsid w:val="00C3431F"/>
    <w:rsid w:val="00C34E2C"/>
    <w:rsid w:val="00C34E38"/>
    <w:rsid w:val="00C359F0"/>
    <w:rsid w:val="00C368AB"/>
    <w:rsid w:val="00C40E65"/>
    <w:rsid w:val="00C413F4"/>
    <w:rsid w:val="00C43C4A"/>
    <w:rsid w:val="00C442D4"/>
    <w:rsid w:val="00C44855"/>
    <w:rsid w:val="00C44BCB"/>
    <w:rsid w:val="00C44D6D"/>
    <w:rsid w:val="00C45840"/>
    <w:rsid w:val="00C47BAA"/>
    <w:rsid w:val="00C50AD1"/>
    <w:rsid w:val="00C51107"/>
    <w:rsid w:val="00C51E30"/>
    <w:rsid w:val="00C531F8"/>
    <w:rsid w:val="00C54B6C"/>
    <w:rsid w:val="00C57195"/>
    <w:rsid w:val="00C573A5"/>
    <w:rsid w:val="00C57A60"/>
    <w:rsid w:val="00C6075D"/>
    <w:rsid w:val="00C61AF8"/>
    <w:rsid w:val="00C62C25"/>
    <w:rsid w:val="00C63734"/>
    <w:rsid w:val="00C64F00"/>
    <w:rsid w:val="00C67218"/>
    <w:rsid w:val="00C714B7"/>
    <w:rsid w:val="00C741F3"/>
    <w:rsid w:val="00C754A8"/>
    <w:rsid w:val="00C8340D"/>
    <w:rsid w:val="00C8553D"/>
    <w:rsid w:val="00C871FF"/>
    <w:rsid w:val="00C90139"/>
    <w:rsid w:val="00C913AB"/>
    <w:rsid w:val="00C915EA"/>
    <w:rsid w:val="00C91625"/>
    <w:rsid w:val="00C9202D"/>
    <w:rsid w:val="00C92A0E"/>
    <w:rsid w:val="00C931C9"/>
    <w:rsid w:val="00C95CBD"/>
    <w:rsid w:val="00CA03CD"/>
    <w:rsid w:val="00CA3E1F"/>
    <w:rsid w:val="00CA788C"/>
    <w:rsid w:val="00CB07B1"/>
    <w:rsid w:val="00CB26AB"/>
    <w:rsid w:val="00CB31F4"/>
    <w:rsid w:val="00CB47AE"/>
    <w:rsid w:val="00CB6656"/>
    <w:rsid w:val="00CC23A6"/>
    <w:rsid w:val="00CC2F7F"/>
    <w:rsid w:val="00CC544F"/>
    <w:rsid w:val="00CC7AB1"/>
    <w:rsid w:val="00CD0411"/>
    <w:rsid w:val="00CD1F03"/>
    <w:rsid w:val="00CD4151"/>
    <w:rsid w:val="00CD4D7B"/>
    <w:rsid w:val="00CD56B3"/>
    <w:rsid w:val="00CE0C7A"/>
    <w:rsid w:val="00CE3842"/>
    <w:rsid w:val="00CE5F09"/>
    <w:rsid w:val="00CF0D12"/>
    <w:rsid w:val="00CF3089"/>
    <w:rsid w:val="00CF3538"/>
    <w:rsid w:val="00CF61D5"/>
    <w:rsid w:val="00CF70A4"/>
    <w:rsid w:val="00D01EC6"/>
    <w:rsid w:val="00D01F8C"/>
    <w:rsid w:val="00D039D2"/>
    <w:rsid w:val="00D04555"/>
    <w:rsid w:val="00D16347"/>
    <w:rsid w:val="00D16773"/>
    <w:rsid w:val="00D174F5"/>
    <w:rsid w:val="00D215A0"/>
    <w:rsid w:val="00D21DB3"/>
    <w:rsid w:val="00D22A5C"/>
    <w:rsid w:val="00D232DA"/>
    <w:rsid w:val="00D24343"/>
    <w:rsid w:val="00D248FD"/>
    <w:rsid w:val="00D24901"/>
    <w:rsid w:val="00D24A5A"/>
    <w:rsid w:val="00D2763E"/>
    <w:rsid w:val="00D3028B"/>
    <w:rsid w:val="00D30D0F"/>
    <w:rsid w:val="00D36D4A"/>
    <w:rsid w:val="00D37EB7"/>
    <w:rsid w:val="00D4064C"/>
    <w:rsid w:val="00D42F1D"/>
    <w:rsid w:val="00D4605E"/>
    <w:rsid w:val="00D50A4F"/>
    <w:rsid w:val="00D53A19"/>
    <w:rsid w:val="00D55867"/>
    <w:rsid w:val="00D56ACF"/>
    <w:rsid w:val="00D57227"/>
    <w:rsid w:val="00D60CF9"/>
    <w:rsid w:val="00D60DF9"/>
    <w:rsid w:val="00D610C1"/>
    <w:rsid w:val="00D629F6"/>
    <w:rsid w:val="00D65A38"/>
    <w:rsid w:val="00D65A3B"/>
    <w:rsid w:val="00D65D90"/>
    <w:rsid w:val="00D73A3E"/>
    <w:rsid w:val="00D75D1A"/>
    <w:rsid w:val="00D80517"/>
    <w:rsid w:val="00D8072D"/>
    <w:rsid w:val="00D827DE"/>
    <w:rsid w:val="00D830B6"/>
    <w:rsid w:val="00D84F51"/>
    <w:rsid w:val="00D866E3"/>
    <w:rsid w:val="00D86BBA"/>
    <w:rsid w:val="00D90BD5"/>
    <w:rsid w:val="00D926A4"/>
    <w:rsid w:val="00D951A4"/>
    <w:rsid w:val="00D97C8B"/>
    <w:rsid w:val="00DA4727"/>
    <w:rsid w:val="00DA5581"/>
    <w:rsid w:val="00DA6C14"/>
    <w:rsid w:val="00DA7861"/>
    <w:rsid w:val="00DB3B16"/>
    <w:rsid w:val="00DB5A58"/>
    <w:rsid w:val="00DB779C"/>
    <w:rsid w:val="00DB7D03"/>
    <w:rsid w:val="00DC0655"/>
    <w:rsid w:val="00DC117C"/>
    <w:rsid w:val="00DC1200"/>
    <w:rsid w:val="00DC1254"/>
    <w:rsid w:val="00DC16D5"/>
    <w:rsid w:val="00DC6B18"/>
    <w:rsid w:val="00DC6CCF"/>
    <w:rsid w:val="00DD294D"/>
    <w:rsid w:val="00DD2CF8"/>
    <w:rsid w:val="00DD3818"/>
    <w:rsid w:val="00DD38F5"/>
    <w:rsid w:val="00DD5297"/>
    <w:rsid w:val="00DD65B3"/>
    <w:rsid w:val="00DD6D19"/>
    <w:rsid w:val="00DD6E24"/>
    <w:rsid w:val="00DE20C7"/>
    <w:rsid w:val="00DE22E7"/>
    <w:rsid w:val="00DE3F20"/>
    <w:rsid w:val="00DE79E8"/>
    <w:rsid w:val="00DF0CA5"/>
    <w:rsid w:val="00DF0D0D"/>
    <w:rsid w:val="00DF15EA"/>
    <w:rsid w:val="00DF1CF9"/>
    <w:rsid w:val="00DF1E7E"/>
    <w:rsid w:val="00DF2C2F"/>
    <w:rsid w:val="00DF35E9"/>
    <w:rsid w:val="00DF6B0C"/>
    <w:rsid w:val="00DF75D2"/>
    <w:rsid w:val="00DF7658"/>
    <w:rsid w:val="00E0405A"/>
    <w:rsid w:val="00E04397"/>
    <w:rsid w:val="00E05853"/>
    <w:rsid w:val="00E060CD"/>
    <w:rsid w:val="00E11C7F"/>
    <w:rsid w:val="00E1285B"/>
    <w:rsid w:val="00E1356E"/>
    <w:rsid w:val="00E139D9"/>
    <w:rsid w:val="00E158CB"/>
    <w:rsid w:val="00E15B77"/>
    <w:rsid w:val="00E1690B"/>
    <w:rsid w:val="00E20F7C"/>
    <w:rsid w:val="00E22C03"/>
    <w:rsid w:val="00E22D6A"/>
    <w:rsid w:val="00E22F05"/>
    <w:rsid w:val="00E25DEC"/>
    <w:rsid w:val="00E25ECA"/>
    <w:rsid w:val="00E26DC4"/>
    <w:rsid w:val="00E276A8"/>
    <w:rsid w:val="00E34233"/>
    <w:rsid w:val="00E34804"/>
    <w:rsid w:val="00E3518C"/>
    <w:rsid w:val="00E36027"/>
    <w:rsid w:val="00E37EC3"/>
    <w:rsid w:val="00E40231"/>
    <w:rsid w:val="00E40658"/>
    <w:rsid w:val="00E40988"/>
    <w:rsid w:val="00E42287"/>
    <w:rsid w:val="00E4384E"/>
    <w:rsid w:val="00E44460"/>
    <w:rsid w:val="00E50864"/>
    <w:rsid w:val="00E51672"/>
    <w:rsid w:val="00E51778"/>
    <w:rsid w:val="00E52969"/>
    <w:rsid w:val="00E55727"/>
    <w:rsid w:val="00E57E9D"/>
    <w:rsid w:val="00E60093"/>
    <w:rsid w:val="00E605D5"/>
    <w:rsid w:val="00E607B3"/>
    <w:rsid w:val="00E638FB"/>
    <w:rsid w:val="00E64DEB"/>
    <w:rsid w:val="00E70690"/>
    <w:rsid w:val="00E72A5C"/>
    <w:rsid w:val="00E72B30"/>
    <w:rsid w:val="00E72B8D"/>
    <w:rsid w:val="00E732B5"/>
    <w:rsid w:val="00E74342"/>
    <w:rsid w:val="00E753DF"/>
    <w:rsid w:val="00E760BB"/>
    <w:rsid w:val="00E8039D"/>
    <w:rsid w:val="00E80BCD"/>
    <w:rsid w:val="00E80BEE"/>
    <w:rsid w:val="00E82003"/>
    <w:rsid w:val="00E8507B"/>
    <w:rsid w:val="00E85332"/>
    <w:rsid w:val="00E86313"/>
    <w:rsid w:val="00E863F4"/>
    <w:rsid w:val="00E86BD2"/>
    <w:rsid w:val="00E91D8D"/>
    <w:rsid w:val="00E920D2"/>
    <w:rsid w:val="00E921BC"/>
    <w:rsid w:val="00E9695C"/>
    <w:rsid w:val="00E9732B"/>
    <w:rsid w:val="00EA2690"/>
    <w:rsid w:val="00EA28AE"/>
    <w:rsid w:val="00EA32B7"/>
    <w:rsid w:val="00EA48BF"/>
    <w:rsid w:val="00EA65BA"/>
    <w:rsid w:val="00EA7227"/>
    <w:rsid w:val="00EB1447"/>
    <w:rsid w:val="00EB2BF7"/>
    <w:rsid w:val="00EB5F76"/>
    <w:rsid w:val="00EB7790"/>
    <w:rsid w:val="00EC340C"/>
    <w:rsid w:val="00EC3EC3"/>
    <w:rsid w:val="00EC48BB"/>
    <w:rsid w:val="00EC4BA9"/>
    <w:rsid w:val="00EC4C10"/>
    <w:rsid w:val="00EC51FA"/>
    <w:rsid w:val="00EC6335"/>
    <w:rsid w:val="00ED0EB5"/>
    <w:rsid w:val="00ED1A7C"/>
    <w:rsid w:val="00ED3E68"/>
    <w:rsid w:val="00ED523B"/>
    <w:rsid w:val="00ED566D"/>
    <w:rsid w:val="00ED6172"/>
    <w:rsid w:val="00EE06E5"/>
    <w:rsid w:val="00EE2744"/>
    <w:rsid w:val="00EE3939"/>
    <w:rsid w:val="00EE6DD1"/>
    <w:rsid w:val="00EE726E"/>
    <w:rsid w:val="00EE7C02"/>
    <w:rsid w:val="00EE7DB0"/>
    <w:rsid w:val="00EF1C15"/>
    <w:rsid w:val="00EF1D0C"/>
    <w:rsid w:val="00EF21B0"/>
    <w:rsid w:val="00EF345A"/>
    <w:rsid w:val="00EF3B39"/>
    <w:rsid w:val="00EF4EE1"/>
    <w:rsid w:val="00F0047A"/>
    <w:rsid w:val="00F02684"/>
    <w:rsid w:val="00F03227"/>
    <w:rsid w:val="00F0628A"/>
    <w:rsid w:val="00F06D55"/>
    <w:rsid w:val="00F07E43"/>
    <w:rsid w:val="00F111D8"/>
    <w:rsid w:val="00F1438E"/>
    <w:rsid w:val="00F25DF8"/>
    <w:rsid w:val="00F261DE"/>
    <w:rsid w:val="00F2671F"/>
    <w:rsid w:val="00F26E4D"/>
    <w:rsid w:val="00F2711F"/>
    <w:rsid w:val="00F30D09"/>
    <w:rsid w:val="00F31159"/>
    <w:rsid w:val="00F315D6"/>
    <w:rsid w:val="00F32526"/>
    <w:rsid w:val="00F32665"/>
    <w:rsid w:val="00F32E8E"/>
    <w:rsid w:val="00F3364C"/>
    <w:rsid w:val="00F40ED7"/>
    <w:rsid w:val="00F44142"/>
    <w:rsid w:val="00F45B37"/>
    <w:rsid w:val="00F47874"/>
    <w:rsid w:val="00F5039B"/>
    <w:rsid w:val="00F52B60"/>
    <w:rsid w:val="00F542EB"/>
    <w:rsid w:val="00F54F95"/>
    <w:rsid w:val="00F607AB"/>
    <w:rsid w:val="00F608FD"/>
    <w:rsid w:val="00F60F87"/>
    <w:rsid w:val="00F6194E"/>
    <w:rsid w:val="00F636A0"/>
    <w:rsid w:val="00F63BB8"/>
    <w:rsid w:val="00F6540B"/>
    <w:rsid w:val="00F67F28"/>
    <w:rsid w:val="00F70C96"/>
    <w:rsid w:val="00F70CB1"/>
    <w:rsid w:val="00F73C0F"/>
    <w:rsid w:val="00F75098"/>
    <w:rsid w:val="00F803E2"/>
    <w:rsid w:val="00F80E14"/>
    <w:rsid w:val="00F82835"/>
    <w:rsid w:val="00F82E58"/>
    <w:rsid w:val="00F8331A"/>
    <w:rsid w:val="00F83F51"/>
    <w:rsid w:val="00F86B6B"/>
    <w:rsid w:val="00F87991"/>
    <w:rsid w:val="00F87E4A"/>
    <w:rsid w:val="00F90D03"/>
    <w:rsid w:val="00F9120F"/>
    <w:rsid w:val="00F91615"/>
    <w:rsid w:val="00F944F2"/>
    <w:rsid w:val="00F960B4"/>
    <w:rsid w:val="00F97214"/>
    <w:rsid w:val="00F9752F"/>
    <w:rsid w:val="00FA0E8C"/>
    <w:rsid w:val="00FA44D2"/>
    <w:rsid w:val="00FA5B63"/>
    <w:rsid w:val="00FA60DC"/>
    <w:rsid w:val="00FA7D37"/>
    <w:rsid w:val="00FB53FC"/>
    <w:rsid w:val="00FB6064"/>
    <w:rsid w:val="00FB7230"/>
    <w:rsid w:val="00FC22DE"/>
    <w:rsid w:val="00FC23BF"/>
    <w:rsid w:val="00FC2719"/>
    <w:rsid w:val="00FC42C7"/>
    <w:rsid w:val="00FC6686"/>
    <w:rsid w:val="00FD1944"/>
    <w:rsid w:val="00FD26DD"/>
    <w:rsid w:val="00FD3C96"/>
    <w:rsid w:val="00FD5ADB"/>
    <w:rsid w:val="00FD7212"/>
    <w:rsid w:val="00FD7A1E"/>
    <w:rsid w:val="00FD7D93"/>
    <w:rsid w:val="00FD7E14"/>
    <w:rsid w:val="00FE0004"/>
    <w:rsid w:val="00FE34CE"/>
    <w:rsid w:val="00FE43C4"/>
    <w:rsid w:val="00FE5EDD"/>
    <w:rsid w:val="00FE660B"/>
    <w:rsid w:val="00FF09BB"/>
    <w:rsid w:val="00FF310A"/>
    <w:rsid w:val="00FF5DFB"/>
    <w:rsid w:val="00FF617A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4BC2"/>
  <w15:docId w15:val="{43B8A274-78AF-440A-9C45-CEF542D8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D1A9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0CD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3B64B9"/>
    <w:pPr>
      <w:widowControl w:val="0"/>
      <w:suppressAutoHyphens w:val="0"/>
      <w:autoSpaceDE w:val="0"/>
      <w:adjustRightInd w:val="0"/>
      <w:spacing w:after="0" w:line="317" w:lineRule="exact"/>
      <w:jc w:val="both"/>
      <w:textAlignment w:val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18">
    <w:name w:val="Font Style18"/>
    <w:uiPriority w:val="99"/>
    <w:rsid w:val="003B64B9"/>
    <w:rPr>
      <w:rFonts w:ascii="Times New Roman" w:hAnsi="Times New Roman" w:cs="Times New Roman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sid w:val="003B64B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26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3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3BD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3BD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3BD"/>
    <w:rPr>
      <w:rFonts w:ascii="Segoe UI" w:eastAsia="Calibri" w:hAnsi="Segoe UI" w:cs="Segoe UI"/>
      <w:sz w:val="18"/>
      <w:szCs w:val="18"/>
      <w:lang w:val="en-US"/>
    </w:rPr>
  </w:style>
  <w:style w:type="paragraph" w:customStyle="1" w:styleId="Style">
    <w:name w:val="Style"/>
    <w:uiPriority w:val="99"/>
    <w:rsid w:val="00EE726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C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99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994"/>
    <w:rPr>
      <w:rFonts w:ascii="Calibri" w:eastAsia="Calibri" w:hAnsi="Calibri" w:cs="Times New Roman"/>
      <w:lang w:val="en-US"/>
    </w:rPr>
  </w:style>
  <w:style w:type="character" w:customStyle="1" w:styleId="st1">
    <w:name w:val="st1"/>
    <w:basedOn w:val="DefaultParagraphFont"/>
    <w:rsid w:val="00EB5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2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hyperlink" Target="https://www.cpdp.bg/index.php?p=element&amp;aid=1167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yperlink" Target="https://www.cpdp.bg/index.php?p=element&amp;aid=1168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chemeClr val="accent1">
                    <a:lumMod val="7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bg-BG" sz="1400" cap="none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Общ брой потребители на еРАЛД - </a:t>
            </a:r>
            <a:r>
              <a:rPr lang="bg-BG" sz="1400" b="1" i="0" u="none" strike="noStrike" cap="all" baseline="0">
                <a:solidFill>
                  <a:sysClr val="windowText" lastClr="000000"/>
                </a:solidFill>
                <a:effectLst/>
              </a:rPr>
              <a:t>377</a:t>
            </a:r>
            <a:r>
              <a:rPr lang="en-US" sz="1400" b="1" i="0" u="none" strike="noStrike" cap="all" baseline="0">
                <a:solidFill>
                  <a:sysClr val="windowText" lastClr="000000"/>
                </a:solidFill>
                <a:effectLst/>
              </a:rPr>
              <a:t> </a:t>
            </a:r>
            <a:r>
              <a:rPr lang="bg-BG" sz="1400" b="1" i="0" u="none" strike="noStrike" cap="all" baseline="0">
                <a:solidFill>
                  <a:sysClr val="windowText" lastClr="000000"/>
                </a:solidFill>
                <a:effectLst/>
              </a:rPr>
              <a:t>041 </a:t>
            </a:r>
            <a:r>
              <a:rPr lang="bg-BG" sz="1400" cap="none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АЛД</a:t>
            </a:r>
          </a:p>
        </c:rich>
      </c:tx>
      <c:layout>
        <c:manualLayout>
          <c:xMode val="edge"/>
          <c:yMode val="edge"/>
          <c:x val="0.15730782352379263"/>
          <c:y val="2.7695351137487636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4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082602109744949"/>
          <c:y val="0.15582295536500074"/>
          <c:w val="0.67781729190263706"/>
          <c:h val="0.8075478399028014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Общ брой потребители на еРАЛД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87E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explosion val="8"/>
            <c:spPr>
              <a:gradFill>
                <a:gsLst>
                  <a:gs pos="0">
                    <a:srgbClr val="C00000"/>
                  </a:gs>
                  <a:gs pos="98750">
                    <a:srgbClr val="F50F0F"/>
                  </a:gs>
                  <a:gs pos="100000">
                    <a:srgbClr val="F50F0F"/>
                  </a:gs>
                </a:gsLst>
                <a:lin ang="16200000" scaled="0"/>
              </a:gra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ADFC71D-546B-43E2-AE17-E39104B9AB12}" type="VALUE">
                      <a:rPr lang="en-US" sz="11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[VALUE]</a:t>
                    </a:fld>
                    <a:r>
                      <a:rPr lang="en-US" sz="11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; </a:t>
                    </a:r>
                  </a:p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1CEF92E-12A1-48FA-B8ED-97CA6FEA61BC}" type="PERCENTAGE">
                      <a:rPr lang="en-US" sz="11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[PERCENTAGE]</a:t>
                    </a:fld>
                    <a:endParaRPr lang="bg-BG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67D4C66-37C1-4A1A-8745-4A68364F8210}" type="VALUE">
                      <a:rPr lang="en-US" sz="11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[VALUE]</a:t>
                    </a:fld>
                    <a:r>
                      <a:rPr lang="en-US" sz="11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; </a:t>
                    </a:r>
                  </a:p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9E30BD1-29C3-4DBC-A247-E27F2BD3D8D6}" type="PERCENTAGE">
                      <a:rPr lang="en-US" sz="11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[PERCENTAGE]</a:t>
                    </a:fld>
                    <a:endParaRPr lang="bg-BG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Заявления за вписване</c:v>
                </c:pt>
                <c:pt idx="1">
                  <c:v>Молби за освобождаване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345082</c:v>
                </c:pt>
                <c:pt idx="1">
                  <c:v>31959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52986985812216"/>
          <c:y val="0.77880137386387538"/>
          <c:w val="0.32470130141877845"/>
          <c:h val="0.18719752019128172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zero"/>
    <c:showDLblsOverMax val="0"/>
  </c:chart>
  <c:spPr>
    <a:gradFill flip="none" rotWithShape="1">
      <a:gsLst>
        <a:gs pos="0">
          <a:srgbClr val="FFEFD1"/>
        </a:gs>
        <a:gs pos="100000">
          <a:srgbClr val="FFFFFF"/>
        </a:gs>
      </a:gsLst>
      <a:lin ang="16200000" scaled="0"/>
      <a:tileRect/>
    </a:gra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bg-BG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bg-BG" sz="1400" baseline="0">
                <a:latin typeface="Times New Roman" pitchFamily="18" charset="0"/>
                <a:cs typeface="Times New Roman" pitchFamily="18" charset="0"/>
              </a:rPr>
              <a:t>Разгледани искания</a:t>
            </a:r>
            <a:r>
              <a:rPr lang="bg-BG"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 </a:t>
            </a:r>
            <a:r>
              <a:rPr lang="bg-BG" sz="1400" baseline="0">
                <a:latin typeface="Times New Roman" pitchFamily="18" charset="0"/>
                <a:cs typeface="Times New Roman" pitchFamily="18" charset="0"/>
              </a:rPr>
              <a:t>по години</a:t>
            </a:r>
          </a:p>
        </c:rich>
      </c:tx>
      <c:layout>
        <c:manualLayout>
          <c:xMode val="edge"/>
          <c:yMode val="edge"/>
          <c:x val="0.28157990667833183"/>
          <c:y val="2.1447721179624762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Серия 1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Pt>
            <c:idx val="0"/>
            <c:invertIfNegative val="0"/>
            <c:bubble3D val="0"/>
            <c:spPr>
              <a:gradFill>
                <a:gsLst>
                  <a:gs pos="0">
                    <a:srgbClr val="0087E6"/>
                  </a:gs>
                  <a:gs pos="100000">
                    <a:srgbClr val="00B0F0"/>
                  </a:gs>
                </a:gsLst>
                <a:lin ang="16200000" scaled="0"/>
              </a:gradFill>
            </c:spPr>
          </c:dPt>
          <c:dPt>
            <c:idx val="1"/>
            <c:invertIfNegative val="0"/>
            <c:bubble3D val="0"/>
            <c:spPr>
              <a:gradFill>
                <a:gsLst>
                  <a:gs pos="100000">
                    <a:srgbClr val="F50F0F"/>
                  </a:gs>
                  <a:gs pos="0">
                    <a:srgbClr val="C00000"/>
                  </a:gs>
                </a:gsLst>
                <a:lin ang="16200000" scaled="0"/>
              </a:gra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0" baseline="0">
                    <a:latin typeface="Times New Roman" pitchFamily="18" charset="0"/>
                  </a:defRPr>
                </a:pPr>
                <a:endParaRPr lang="bg-BG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2017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189</c:v>
                </c:pt>
                <c:pt idx="1">
                  <c:v>177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8638480"/>
        <c:axId val="318638872"/>
      </c:barChart>
      <c:catAx>
        <c:axId val="3186384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bg-BG"/>
          </a:p>
        </c:txPr>
        <c:crossAx val="318638872"/>
        <c:crosses val="autoZero"/>
        <c:auto val="1"/>
        <c:lblAlgn val="ctr"/>
        <c:lblOffset val="100"/>
        <c:noMultiLvlLbl val="0"/>
      </c:catAx>
      <c:valAx>
        <c:axId val="318638872"/>
        <c:scaling>
          <c:orientation val="minMax"/>
          <c:max val="2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bg-BG"/>
          </a:p>
        </c:txPr>
        <c:crossAx val="318638480"/>
        <c:crosses val="autoZero"/>
        <c:crossBetween val="between"/>
      </c:valAx>
      <c:spPr>
        <a:gradFill rotWithShape="1">
          <a:gsLst>
            <a:gs pos="0">
              <a:srgbClr val="D9D9D9"/>
            </a:gs>
            <a:gs pos="100000">
              <a:srgbClr val="F2F2F2"/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  <c:showDLblsOverMax val="0"/>
  </c:chart>
  <c:spPr>
    <a:gradFill flip="none" rotWithShape="1">
      <a:gsLst>
        <a:gs pos="0">
          <a:sysClr val="window" lastClr="FFFFFF"/>
        </a:gs>
        <a:gs pos="100000">
          <a:srgbClr val="FFEFD1"/>
        </a:gs>
      </a:gsLst>
      <a:lin ang="5400000" scaled="1"/>
      <a:tileRect/>
    </a:gradFill>
    <a:ln>
      <a:solidFill>
        <a:sysClr val="windowText" lastClr="000000">
          <a:shade val="95000"/>
          <a:satMod val="105000"/>
        </a:sysClr>
      </a:solidFill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bg-BG" sz="1400" baseline="0">
                <a:latin typeface="Times New Roman" pitchFamily="18" charset="0"/>
                <a:cs typeface="Times New Roman" pitchFamily="18" charset="0"/>
              </a:rPr>
              <a:t>Издадени задължителни предписания по години</a:t>
            </a:r>
          </a:p>
        </c:rich>
      </c:tx>
      <c:layout>
        <c:manualLayout>
          <c:xMode val="edge"/>
          <c:yMode val="edge"/>
          <c:x val="0.16228000145815108"/>
          <c:y val="3.932082216264522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4236111111111118E-2"/>
          <c:y val="0.15049151027703345"/>
          <c:w val="0.86872685185185183"/>
          <c:h val="0.7654511550667426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Серия 1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Pt>
            <c:idx val="0"/>
            <c:invertIfNegative val="0"/>
            <c:bubble3D val="0"/>
            <c:spPr>
              <a:gradFill>
                <a:gsLst>
                  <a:gs pos="0">
                    <a:srgbClr val="0087E6"/>
                  </a:gs>
                  <a:gs pos="100000">
                    <a:srgbClr val="00B0F0"/>
                  </a:gs>
                </a:gsLst>
                <a:lin ang="16200000" scaled="0"/>
              </a:gradFill>
            </c:spPr>
          </c:dPt>
          <c:dPt>
            <c:idx val="1"/>
            <c:invertIfNegative val="0"/>
            <c:bubble3D val="0"/>
            <c:spPr>
              <a:gradFill>
                <a:gsLst>
                  <a:gs pos="100000">
                    <a:srgbClr val="F50F0F"/>
                  </a:gs>
                  <a:gs pos="0">
                    <a:srgbClr val="C00000"/>
                  </a:gs>
                </a:gsLst>
                <a:lin ang="16200000" scaled="0"/>
              </a:gra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0" baseline="0">
                    <a:latin typeface="Times New Roman" pitchFamily="18" charset="0"/>
                  </a:defRPr>
                </a:pPr>
                <a:endParaRPr lang="bg-BG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2017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8639656"/>
        <c:axId val="318640048"/>
      </c:barChart>
      <c:catAx>
        <c:axId val="3186396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bg-BG"/>
          </a:p>
        </c:txPr>
        <c:crossAx val="318640048"/>
        <c:crosses val="autoZero"/>
        <c:auto val="1"/>
        <c:lblAlgn val="ctr"/>
        <c:lblOffset val="100"/>
        <c:noMultiLvlLbl val="0"/>
      </c:catAx>
      <c:valAx>
        <c:axId val="318640048"/>
        <c:scaling>
          <c:orientation val="minMax"/>
          <c:max val="2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bg-BG"/>
          </a:p>
        </c:txPr>
        <c:crossAx val="318639656"/>
        <c:crosses val="autoZero"/>
        <c:crossBetween val="between"/>
      </c:valAx>
      <c:spPr>
        <a:gradFill rotWithShape="1">
          <a:gsLst>
            <a:gs pos="0">
              <a:srgbClr val="D9D9D9"/>
            </a:gs>
            <a:gs pos="100000">
              <a:srgbClr val="F2F2F2"/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  <c:showDLblsOverMax val="0"/>
  </c:chart>
  <c:spPr>
    <a:gradFill flip="none" rotWithShape="1">
      <a:gsLst>
        <a:gs pos="0">
          <a:sysClr val="window" lastClr="FFFFFF"/>
        </a:gs>
        <a:gs pos="100000">
          <a:srgbClr val="FFEFD1"/>
        </a:gs>
      </a:gsLst>
      <a:lin ang="5400000" scaled="1"/>
      <a:tileRect/>
    </a:gradFill>
    <a:ln>
      <a:solidFill>
        <a:sysClr val="windowText" lastClr="000000">
          <a:shade val="95000"/>
          <a:satMod val="105000"/>
        </a:sysClr>
      </a:solidFill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bg-BG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Разпределение на издадените наказателни постановления</a:t>
            </a:r>
            <a:r>
              <a:rPr lang="bg-BG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според вида на нарушението</a:t>
            </a:r>
            <a:endParaRPr lang="en-US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58732348539077"/>
          <c:y val="2.1447721179624762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40"/>
      <c:rotY val="60"/>
      <c:depthPercent val="20"/>
      <c:rAngAx val="1"/>
    </c:view3D>
    <c:floor>
      <c:thickness val="0"/>
      <c:spPr>
        <a:solidFill>
          <a:schemeClr val="bg1">
            <a:lumMod val="8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127849721264181E-3"/>
          <c:y val="0.24766544932553691"/>
          <c:w val="0.91731285655408934"/>
          <c:h val="0.6807104205808068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effectLst>
              <a:innerShdw blurRad="63500" dist="50800" dir="27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</c:spPr>
          <c:dPt>
            <c:idx val="0"/>
            <c:bubble3D val="0"/>
            <c:explosion val="4"/>
            <c:spPr>
              <a:solidFill>
                <a:srgbClr val="D60000"/>
              </a:solidFill>
              <a:ln>
                <a:noFill/>
              </a:ln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/>
            </c:spPr>
          </c:dPt>
          <c:dPt>
            <c:idx val="1"/>
            <c:bubble3D val="0"/>
            <c:explosion val="10"/>
            <c:spPr>
              <a:solidFill>
                <a:srgbClr val="00B050"/>
              </a:solidFill>
              <a:ln>
                <a:noFill/>
              </a:ln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/>
            </c:spPr>
          </c:dPt>
          <c:dPt>
            <c:idx val="2"/>
            <c:bubble3D val="0"/>
            <c:explosion val="6"/>
            <c:spPr>
              <a:solidFill>
                <a:srgbClr val="0070C0"/>
              </a:solidFill>
              <a:ln>
                <a:noFill/>
              </a:ln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/>
            </c:spPr>
          </c:dPt>
          <c:dPt>
            <c:idx val="3"/>
            <c:bubble3D val="0"/>
            <c:explosion val="11"/>
            <c:spPr>
              <a:solidFill>
                <a:srgbClr val="0087E6"/>
              </a:solidFill>
              <a:ln>
                <a:noFill/>
              </a:ln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/>
            </c:spPr>
          </c:dPt>
          <c:dPt>
            <c:idx val="4"/>
            <c:bubble3D val="0"/>
            <c:explosion val="7"/>
            <c:spPr>
              <a:gradFill>
                <a:gsLst>
                  <a:gs pos="0">
                    <a:srgbClr val="FFC000"/>
                  </a:gs>
                  <a:gs pos="100000">
                    <a:srgbClr val="FFFF00"/>
                  </a:gs>
                </a:gsLst>
                <a:lin ang="16200000" scaled="0"/>
              </a:gradFill>
              <a:ln>
                <a:noFill/>
              </a:ln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/>
            </c:spPr>
          </c:dPt>
          <c:dPt>
            <c:idx val="5"/>
            <c:bubble3D val="0"/>
            <c:explosion val="8"/>
            <c:spPr>
              <a:solidFill>
                <a:srgbClr val="A365D1"/>
              </a:solidFill>
              <a:ln>
                <a:noFill/>
              </a:ln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/>
            </c:spPr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чл. 23</c:v>
                </c:pt>
                <c:pt idx="1">
                  <c:v>чл. 17, ал. 3</c:v>
                </c:pt>
                <c:pt idx="2">
                  <c:v>чл. 4, ал. 1-7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</c:legendEntry>
      <c:layout>
        <c:manualLayout>
          <c:xMode val="edge"/>
          <c:yMode val="edge"/>
          <c:x val="0.80843227929842099"/>
          <c:y val="0.21195583795993364"/>
          <c:w val="0.17834472079878905"/>
          <c:h val="0.65505168422312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zero"/>
    <c:showDLblsOverMax val="0"/>
  </c:chart>
  <c:spPr>
    <a:gradFill flip="none" rotWithShape="1">
      <a:gsLst>
        <a:gs pos="0">
          <a:srgbClr val="FFEFD1"/>
        </a:gs>
        <a:gs pos="100000">
          <a:srgbClr val="FFFFFF"/>
        </a:gs>
      </a:gsLst>
      <a:lin ang="16200000" scaled="0"/>
      <a:tileRect/>
    </a:gra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bg-BG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bg-BG"/>
            </a:pPr>
            <a:r>
              <a:rPr lang="bg-BG" sz="1400">
                <a:latin typeface="Times New Roman" pitchFamily="18" charset="0"/>
                <a:cs typeface="Times New Roman" pitchFamily="18" charset="0"/>
              </a:rPr>
              <a:t>Разследвания през 2018 г</a:t>
            </a:r>
            <a:r>
              <a:rPr lang="bg-BG"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. </a:t>
            </a:r>
            <a:endParaRPr lang="en-US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  <c:spPr>
        <a:solidFill>
          <a:sysClr val="window" lastClr="FFFFFF">
            <a:lumMod val="85000"/>
          </a:sysClr>
        </a:solidFill>
      </c:spPr>
    </c:floor>
    <c:sideWall>
      <c:thickness val="0"/>
      <c:spPr>
        <a:gradFill rotWithShape="1">
          <a:gsLst>
            <a:gs pos="0">
              <a:srgbClr val="D9D9D9"/>
            </a:gs>
            <a:gs pos="100000">
              <a:srgbClr val="F2F2F2"/>
            </a:gs>
          </a:gsLst>
          <a:lin ang="16200000" scaled="1"/>
        </a:gradFill>
        <a:ln w="9525" cap="flat" cmpd="sng" algn="ctr">
          <a:solidFill>
            <a:sysClr val="windowText" lastClr="000000">
              <a:shade val="95000"/>
              <a:satMod val="10500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rgbClr val="D9D9D9"/>
            </a:gs>
            <a:gs pos="100000">
              <a:srgbClr val="F2F2F2"/>
            </a:gs>
          </a:gsLst>
          <a:lin ang="16200000" scaled="1"/>
        </a:gradFill>
        <a:ln w="9525" cap="flat" cmpd="sng" algn="ctr">
          <a:solidFill>
            <a:sysClr val="windowText" lastClr="000000">
              <a:shade val="95000"/>
              <a:satMod val="10500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>
        <c:manualLayout>
          <c:layoutTarget val="inner"/>
          <c:xMode val="edge"/>
          <c:yMode val="edge"/>
          <c:x val="2.4253114320361601E-2"/>
          <c:y val="0.14597654670440771"/>
          <c:w val="0.95149377135927682"/>
          <c:h val="0.630456807537149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Назначени разследвания</c:v>
                </c:pt>
              </c:strCache>
            </c:strRef>
          </c:tx>
          <c:spPr>
            <a:gradFill>
              <a:gsLst>
                <a:gs pos="0">
                  <a:srgbClr val="0070C0"/>
                </a:gs>
                <a:gs pos="35000">
                  <a:srgbClr val="0087E6"/>
                </a:gs>
                <a:gs pos="100000">
                  <a:srgbClr val="00B0F0"/>
                </a:gs>
              </a:gsLst>
              <a:lin ang="16200000" scaled="0"/>
            </a:gra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1.3487821794296485E-2"/>
                  <c:y val="-5.16622037692114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569454667501787E-2"/>
                  <c:y val="-5.7722298461176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495372030100169E-2"/>
                  <c:y val="-2.6684730522716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102354930203667E-2"/>
                  <c:y val="-1.7125134843581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bg-BG" sz="1100" b="1" baseline="0">
                    <a:latin typeface="Times New Roman" pitchFamily="18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Проверки</c:v>
                </c:pt>
                <c:pt idx="1">
                  <c:v>Сигнали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77</c:v>
                </c:pt>
                <c:pt idx="1">
                  <c:v>534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Приключени разследвания</c:v>
                </c:pt>
              </c:strCache>
            </c:strRef>
          </c:tx>
          <c:spPr>
            <a:gradFill>
              <a:gsLst>
                <a:gs pos="0">
                  <a:srgbClr val="C00000"/>
                </a:gs>
                <a:gs pos="98333">
                  <a:srgbClr val="F50F0F"/>
                </a:gs>
                <a:gs pos="82000">
                  <a:srgbClr val="F50F0F"/>
                </a:gs>
              </a:gsLst>
              <a:lin ang="16200000" scaled="0"/>
            </a:gra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2.2307136092609807E-2"/>
                  <c:y val="-3.9531188807626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336018928210046E-2"/>
                  <c:y val="-4.78423668533548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957588299478221E-2"/>
                  <c:y val="-3.3460268538005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6803139906938236E-2"/>
                  <c:y val="-1.7125134843581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bg-BG" sz="1100" b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Проверки</c:v>
                </c:pt>
                <c:pt idx="1">
                  <c:v>Сигнали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60</c:v>
                </c:pt>
                <c:pt idx="1">
                  <c:v>492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318641224"/>
        <c:axId val="318641616"/>
        <c:axId val="0"/>
      </c:bar3DChart>
      <c:catAx>
        <c:axId val="3186412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bg-BG" sz="1100" baseline="0">
                <a:latin typeface="Times New Roman" pitchFamily="18" charset="0"/>
                <a:cs typeface="Times New Roman" pitchFamily="18" charset="0"/>
              </a:defRPr>
            </a:pPr>
            <a:endParaRPr lang="bg-BG"/>
          </a:p>
        </c:txPr>
        <c:crossAx val="318641616"/>
        <c:crosses val="autoZero"/>
        <c:auto val="1"/>
        <c:lblAlgn val="ctr"/>
        <c:lblOffset val="100"/>
        <c:noMultiLvlLbl val="0"/>
      </c:catAx>
      <c:valAx>
        <c:axId val="318641616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one"/>
        <c:crossAx val="318641224"/>
        <c:crosses val="autoZero"/>
        <c:crossBetween val="between"/>
      </c:valAx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3.8662241599965383E-2"/>
          <c:y val="0.9024870172667967"/>
          <c:w val="0.92022385631548376"/>
          <c:h val="6.5278678664909856E-2"/>
        </c:manualLayout>
      </c:layout>
      <c:overlay val="0"/>
      <c:txPr>
        <a:bodyPr/>
        <a:lstStyle/>
        <a:p>
          <a:pPr>
            <a:defRPr lang="bg-BG" sz="1100" b="1" i="0" baseline="0">
              <a:latin typeface="Times New Roman" pitchFamily="18" charset="0"/>
              <a:cs typeface="Times New Roman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2083">
          <a:srgbClr val="FFEFD1"/>
        </a:gs>
        <a:gs pos="100000">
          <a:srgbClr val="FFFFFF"/>
        </a:gs>
      </a:gsLst>
      <a:lin ang="16200000" scaled="1"/>
      <a:tileRect/>
    </a:gradFill>
    <a:ln w="9525" cap="flat" cmpd="sng" algn="ctr">
      <a:solidFill>
        <a:sysClr val="windowText" lastClr="000000">
          <a:shade val="95000"/>
          <a:satMod val="105000"/>
        </a:sys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bg-BG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b="1" i="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Брой случаи на поискана информация по "възраст" на данните</a:t>
            </a:r>
          </a:p>
        </c:rich>
      </c:tx>
      <c:layout>
        <c:manualLayout>
          <c:xMode val="edge"/>
          <c:yMode val="edge"/>
          <c:x val="0.10970115892387004"/>
          <c:y val="1.07296137339055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>
        <c:manualLayout>
          <c:layoutTarget val="inner"/>
          <c:xMode val="edge"/>
          <c:yMode val="edge"/>
          <c:x val="1.3152062860183486E-2"/>
          <c:y val="0.20832347673279042"/>
          <c:w val="0.91731285655408779"/>
          <c:h val="0.68071042058080544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Брой случаи на поискана информация по "възраст" на данните</c:v>
                </c:pt>
              </c:strCache>
            </c:strRef>
          </c:tx>
          <c:spPr>
            <a:effectLst>
              <a:innerShdw blurRad="63500" dist="50800" dir="27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</c:spPr>
          <c:dPt>
            <c:idx val="0"/>
            <c:bubble3D val="0"/>
            <c:spPr>
              <a:solidFill>
                <a:srgbClr val="D60000"/>
              </a:solidFill>
              <a:ln>
                <a:noFill/>
              </a:ln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</c:spPr>
          </c:dPt>
          <c:dPt>
            <c:idx val="1"/>
            <c:bubble3D val="0"/>
            <c:spPr>
              <a:solidFill>
                <a:srgbClr val="0087E6"/>
              </a:solidFill>
              <a:ln>
                <a:noFill/>
              </a:ln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</c:spPr>
          </c:dPt>
          <c:dPt>
            <c:idx val="2"/>
            <c:bubble3D val="0"/>
            <c:spPr>
              <a:gradFill>
                <a:gsLst>
                  <a:gs pos="0">
                    <a:srgbClr val="FFC000"/>
                  </a:gs>
                  <a:gs pos="100000">
                    <a:srgbClr val="FFFF00"/>
                  </a:gs>
                </a:gsLst>
                <a:lin ang="16200000" scaled="0"/>
              </a:gradFill>
              <a:ln>
                <a:noFill/>
              </a:ln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</c:spPr>
          </c:dPt>
          <c:dLbls>
            <c:dLbl>
              <c:idx val="0"/>
              <c:layout>
                <c:manualLayout>
                  <c:x val="5.8045671201032621E-2"/>
                  <c:y val="-0.2327734784224933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988697215405595E-2"/>
                  <c:y val="0.1716349565746341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7319718372211516E-2"/>
                  <c:y val="7.730419158978518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bg-BG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0-3 месеца</c:v>
                </c:pt>
                <c:pt idx="1">
                  <c:v>3-6 месеца</c:v>
                </c:pt>
                <c:pt idx="2">
                  <c:v>6-9 месеца*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63</c:v>
                </c:pt>
                <c:pt idx="1">
                  <c:v>28</c:v>
                </c:pt>
                <c:pt idx="2">
                  <c:v>9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80"/>
      </c:pie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0">
          <a:srgbClr val="FFEFD1"/>
        </a:gs>
        <a:gs pos="100000">
          <a:srgbClr val="FFFFFF"/>
        </a:gs>
      </a:gsLst>
      <a:lin ang="16200000" scaled="0"/>
      <a:tileRect/>
    </a:gra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bg-BG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bg-BG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Брой регистрирани</a:t>
            </a:r>
            <a:r>
              <a:rPr lang="bg-BG" sz="14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bg-BG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протоколи по чл</a:t>
            </a:r>
            <a:r>
              <a:rPr lang="bg-BG"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. </a:t>
            </a:r>
            <a:r>
              <a:rPr lang="bg-BG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251ж, ал</a:t>
            </a:r>
            <a:r>
              <a:rPr lang="bg-BG"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. </a:t>
            </a:r>
            <a:r>
              <a:rPr lang="bg-BG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1 от ЗЕС за унищожените от предприятията данни</a:t>
            </a:r>
            <a:endParaRPr lang="en-US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403765501534531"/>
          <c:y val="2.061005770816158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2.1997250343697351E-5"/>
                  <c:y val="3.9564787339268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5271841019872394E-3"/>
                  <c:y val="-1.1869436201780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647294088239017E-4"/>
                  <c:y val="-1.1869436201780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9159688372287188E-3"/>
                  <c:y val="-7.91295746785362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1883514560679931E-3"/>
                  <c:y val="-3.95647873392687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9.9404241136532559E-4"/>
                  <c:y val="-7.91295746785369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5271841019872581E-3"/>
                  <c:y val="-3.626730276468626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5551389409657918E-3"/>
                  <c:y val="-3.9564787339268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8999291755197279E-3"/>
                  <c:y val="-7.91295746785362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527184101987415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9159688372288337E-3"/>
                  <c:y val="3.9564787339268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  <c:pt idx="9">
                  <c:v>Октомври</c:v>
                </c:pt>
                <c:pt idx="10">
                  <c:v>Ноември</c:v>
                </c:pt>
                <c:pt idx="11">
                  <c:v>Декември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71</c:v>
                </c:pt>
                <c:pt idx="1">
                  <c:v>66</c:v>
                </c:pt>
                <c:pt idx="2">
                  <c:v>67</c:v>
                </c:pt>
                <c:pt idx="3">
                  <c:v>65</c:v>
                </c:pt>
                <c:pt idx="4">
                  <c:v>73</c:v>
                </c:pt>
                <c:pt idx="5">
                  <c:v>68</c:v>
                </c:pt>
                <c:pt idx="6">
                  <c:v>65</c:v>
                </c:pt>
                <c:pt idx="7">
                  <c:v>61</c:v>
                </c:pt>
                <c:pt idx="8">
                  <c:v>69</c:v>
                </c:pt>
                <c:pt idx="9">
                  <c:v>66</c:v>
                </c:pt>
                <c:pt idx="10">
                  <c:v>59</c:v>
                </c:pt>
                <c:pt idx="11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7345248"/>
        <c:axId val="327345640"/>
      </c:barChart>
      <c:catAx>
        <c:axId val="32734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327345640"/>
        <c:crosses val="autoZero"/>
        <c:auto val="1"/>
        <c:lblAlgn val="ctr"/>
        <c:lblOffset val="100"/>
        <c:noMultiLvlLbl val="0"/>
      </c:catAx>
      <c:valAx>
        <c:axId val="32734564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327345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rgbClr val="FFEFD1"/>
        </a:gs>
        <a:gs pos="98000">
          <a:srgbClr val="FFFFFF"/>
        </a:gs>
      </a:gsLst>
      <a:lin ang="16200000" scaled="0"/>
      <a:tileRect/>
    </a:gra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bg-BG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bg-BG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Общо вписани в регистъра </a:t>
            </a:r>
            <a:r>
              <a:rPr lang="ru-RU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АЛД</a:t>
            </a:r>
            <a:endParaRPr lang="en-US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8606435663431978"/>
          <c:y val="3.5608308605341248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0"/>
      <c:rotY val="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-3.0092592592592591E-2"/>
                  <c:y val="-5.9523809523809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7870370370370371E-2"/>
                  <c:y val="-6.3492063492063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3240740740740741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4814997083699338E-2"/>
                  <c:y val="-5.1587301587301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5643124884618778E-2"/>
                  <c:y val="-3.17462246002632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1759259259259259E-2"/>
                  <c:y val="-7.539682539682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6.9324090121317336E-2"/>
                  <c:y val="-7.912957467853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47024841132295E-2"/>
                  <c:y val="-8.7042532146389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7138047138047139E-2"/>
                  <c:y val="-8.7042532146389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 formatCode="m/d/yyyy">
                  <c:v>43245</c:v>
                </c:pt>
              </c:numCache>
            </c:numRef>
          </c:cat>
          <c:val>
            <c:numRef>
              <c:f>Sheet1!$B$2:$B$10</c:f>
              <c:numCache>
                <c:formatCode>General</c:formatCode>
                <c:ptCount val="9"/>
                <c:pt idx="0">
                  <c:v>93651</c:v>
                </c:pt>
                <c:pt idx="1">
                  <c:v>135497</c:v>
                </c:pt>
                <c:pt idx="2">
                  <c:v>203847</c:v>
                </c:pt>
                <c:pt idx="3">
                  <c:v>246382</c:v>
                </c:pt>
                <c:pt idx="4">
                  <c:v>273069</c:v>
                </c:pt>
                <c:pt idx="5">
                  <c:v>278416</c:v>
                </c:pt>
                <c:pt idx="6">
                  <c:v>283810</c:v>
                </c:pt>
                <c:pt idx="7">
                  <c:v>293424</c:v>
                </c:pt>
                <c:pt idx="8">
                  <c:v>297751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6695616"/>
        <c:axId val="316696008"/>
        <c:axId val="209705896"/>
      </c:line3DChart>
      <c:catAx>
        <c:axId val="316695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316696008"/>
        <c:crosses val="autoZero"/>
        <c:auto val="1"/>
        <c:lblAlgn val="ctr"/>
        <c:lblOffset val="100"/>
        <c:noMultiLvlLbl val="0"/>
      </c:catAx>
      <c:valAx>
        <c:axId val="316696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316695616"/>
        <c:crosses val="autoZero"/>
        <c:crossBetween val="between"/>
      </c:valAx>
      <c:serAx>
        <c:axId val="209705896"/>
        <c:scaling>
          <c:orientation val="minMax"/>
        </c:scaling>
        <c:delete val="1"/>
        <c:axPos val="b"/>
        <c:majorTickMark val="out"/>
        <c:minorTickMark val="none"/>
        <c:tickLblPos val="none"/>
        <c:crossAx val="316696008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rgbClr val="FFEFD1"/>
        </a:gs>
        <a:gs pos="100000">
          <a:srgbClr val="FFFFFF"/>
        </a:gs>
      </a:gsLst>
      <a:lin ang="16200000" scaled="0"/>
      <a:tileRect/>
    </a:gra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bg-BG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bg-BG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Общо освободени от регистрация </a:t>
            </a:r>
            <a:r>
              <a:rPr lang="ru-RU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АЛД</a:t>
            </a:r>
            <a:endParaRPr lang="en-US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1432115612931399"/>
          <c:y val="2.7695351137487636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0"/>
      <c:rotY val="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-5.7870552639253406E-2"/>
                  <c:y val="-6.3492063492063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0925925925925902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5555609229827864E-2"/>
                  <c:y val="-4.36038225192177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7174693654090787E-2"/>
                  <c:y val="-6.33862161888518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5555770252644798E-2"/>
                  <c:y val="-7.12873353738794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2511955944157288E-2"/>
                  <c:y val="-7.13107004057727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6.8792489895818307E-2"/>
                  <c:y val="-7.5173095944609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9324026214514597E-2"/>
                  <c:y val="-8.3086053412462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3169734151329244E-2"/>
                  <c:y val="-8.70425321463897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 formatCode="m/d/yyyy">
                  <c:v>43245</c:v>
                </c:pt>
              </c:numCache>
            </c:numRef>
          </c:cat>
          <c:val>
            <c:numRef>
              <c:f>Sheet1!$B$2:$B$10</c:f>
              <c:numCache>
                <c:formatCode>General</c:formatCode>
                <c:ptCount val="9"/>
                <c:pt idx="0">
                  <c:v>8305</c:v>
                </c:pt>
                <c:pt idx="1">
                  <c:v>26627</c:v>
                </c:pt>
                <c:pt idx="2">
                  <c:v>26980</c:v>
                </c:pt>
                <c:pt idx="3">
                  <c:v>27351</c:v>
                </c:pt>
                <c:pt idx="4">
                  <c:v>27497</c:v>
                </c:pt>
                <c:pt idx="5">
                  <c:v>27671</c:v>
                </c:pt>
                <c:pt idx="6">
                  <c:v>28016</c:v>
                </c:pt>
                <c:pt idx="7">
                  <c:v>28464</c:v>
                </c:pt>
                <c:pt idx="8">
                  <c:v>28641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6697576"/>
        <c:axId val="316697968"/>
        <c:axId val="263660312"/>
      </c:line3DChart>
      <c:catAx>
        <c:axId val="316697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316697968"/>
        <c:crosses val="autoZero"/>
        <c:auto val="1"/>
        <c:lblAlgn val="ctr"/>
        <c:lblOffset val="100"/>
        <c:noMultiLvlLbl val="0"/>
      </c:catAx>
      <c:valAx>
        <c:axId val="316697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316697576"/>
        <c:crosses val="autoZero"/>
        <c:crossBetween val="between"/>
      </c:valAx>
      <c:serAx>
        <c:axId val="263660312"/>
        <c:scaling>
          <c:orientation val="minMax"/>
        </c:scaling>
        <c:delete val="1"/>
        <c:axPos val="b"/>
        <c:majorTickMark val="out"/>
        <c:minorTickMark val="none"/>
        <c:tickLblPos val="none"/>
        <c:crossAx val="316697968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rgbClr val="FFEFD1"/>
        </a:gs>
        <a:gs pos="100000">
          <a:srgbClr val="FFFFFF"/>
        </a:gs>
      </a:gsLst>
      <a:lin ang="16200000" scaled="0"/>
      <a:tileRect/>
    </a:gra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bg-BG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Постъпили жалби</a:t>
            </a:r>
            <a:endParaRPr lang="bg-BG" sz="1400" b="1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gradFill>
                <a:gsLst>
                  <a:gs pos="0">
                    <a:srgbClr val="0070C0"/>
                  </a:gs>
                  <a:gs pos="100000">
                    <a:srgbClr val="00B0F0"/>
                  </a:gs>
                </a:gsLst>
                <a:lin ang="16200000" scaled="0"/>
              </a:gra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</c:f>
              <c:strCache>
                <c:ptCount val="1"/>
                <c:pt idx="0">
                  <c:v>брой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480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gradFill>
                <a:gsLst>
                  <a:gs pos="0">
                    <a:srgbClr val="C00000"/>
                  </a:gs>
                  <a:gs pos="98750">
                    <a:srgbClr val="F50F0F"/>
                  </a:gs>
                  <a:gs pos="100000">
                    <a:srgbClr val="F50F0F"/>
                  </a:gs>
                </a:gsLst>
                <a:lin ang="16200000" scaled="0"/>
              </a:gra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</c:f>
              <c:strCache>
                <c:ptCount val="1"/>
                <c:pt idx="0">
                  <c:v>брой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780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18626448"/>
        <c:axId val="318626840"/>
      </c:barChart>
      <c:catAx>
        <c:axId val="318626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318626840"/>
        <c:crosses val="autoZero"/>
        <c:auto val="1"/>
        <c:lblAlgn val="ctr"/>
        <c:lblOffset val="100"/>
        <c:noMultiLvlLbl val="0"/>
      </c:catAx>
      <c:valAx>
        <c:axId val="31862684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318626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6236238699329251"/>
          <c:y val="0.90443288338957628"/>
          <c:w val="0.55236071243602913"/>
          <c:h val="7.9694100737407819E-2"/>
        </c:manualLayout>
      </c:layout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0">
          <a:srgbClr val="FFEFD1"/>
        </a:gs>
        <a:gs pos="100000">
          <a:srgbClr val="FFFFFF"/>
        </a:gs>
      </a:gsLst>
      <a:lin ang="16500000" scaled="0"/>
      <a:tileRect/>
    </a:gra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bg-BG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bg-BG">
                <a:solidFill>
                  <a:schemeClr val="bg1"/>
                </a:solidFill>
              </a:rPr>
              <a:t>брой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3154960981047936"/>
          <c:y val="0.14672634670666168"/>
          <c:w val="0.71886059393077539"/>
          <c:h val="0.78978158980127489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брой</c:v>
                </c:pt>
              </c:strCache>
            </c:strRef>
          </c:tx>
          <c:spPr>
            <a:solidFill>
              <a:srgbClr val="0087E6"/>
            </a:solidFill>
          </c:spPr>
          <c:explosion val="3"/>
          <c:dPt>
            <c:idx val="0"/>
            <c:bubble3D val="0"/>
            <c:explosion val="0"/>
            <c:spPr>
              <a:solidFill>
                <a:srgbClr val="0087E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explosion val="1"/>
            <c:spPr>
              <a:solidFill>
                <a:srgbClr val="D6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375AF23F-148C-401C-AA02-1A81B89D87A5}" type="VALUE">
                      <a:rPr lang="en-US"/>
                      <a:pPr>
                        <a:defRPr sz="1200" b="1" i="0" u="none" strike="noStrike" kern="1200" spc="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[VALUE]</a:t>
                    </a:fld>
                    <a:endParaRPr lang="en-US" baseline="0"/>
                  </a:p>
                  <a:p>
                    <a:pPr>
                      <a:defRPr sz="1200" b="1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8ED75814-47E8-43D4-9DF8-9779C738D12C}" type="PERCENTAGE">
                      <a:rPr lang="en-US" baseline="0"/>
                      <a:pPr>
                        <a:defRPr sz="1200" b="1" i="0" u="none" strike="noStrike" kern="1200" spc="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[PERCENTAGE]</a:t>
                    </a:fld>
                    <a:endParaRPr lang="bg-BG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0E24A0BB-4A57-4C4D-907C-A4DD2486B490}" type="VALUE">
                      <a:rPr lang="en-US"/>
                      <a:pPr>
                        <a:defRPr sz="1200" b="1" i="0" u="none" strike="noStrike" kern="1200" spc="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[VALUE]</a:t>
                    </a:fld>
                    <a:r>
                      <a:rPr lang="en-US" baseline="0"/>
                      <a:t> </a:t>
                    </a:r>
                    <a:br>
                      <a:rPr lang="en-US" baseline="0"/>
                    </a:br>
                    <a:fld id="{9482077D-4B10-48EB-BB63-B87D8CBDC01F}" type="PERCENTAGE">
                      <a:rPr lang="en-US" baseline="0"/>
                      <a:pPr>
                        <a:defRPr sz="1200" b="1" i="0" u="none" strike="noStrike" kern="1200" spc="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основателни</c:v>
                </c:pt>
                <c:pt idx="1">
                  <c:v>неоснователни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87</c:v>
                </c:pt>
                <c:pt idx="1">
                  <c:v>89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10"/>
      </c:pieChart>
      <c:spPr>
        <a:noFill/>
        <a:ln>
          <a:noFill/>
        </a:ln>
        <a:effectLst/>
        <a:scene3d>
          <a:camera prst="orthographicFront"/>
          <a:lightRig rig="threePt" dir="t"/>
        </a:scene3d>
        <a:sp3d>
          <a:bevelT w="6350"/>
        </a:sp3d>
      </c:spPr>
    </c:plotArea>
    <c:legend>
      <c:legendPos val="r"/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zero"/>
    <c:showDLblsOverMax val="0"/>
  </c:chart>
  <c:spPr>
    <a:gradFill flip="none" rotWithShape="1">
      <a:gsLst>
        <a:gs pos="0">
          <a:srgbClr val="FFEFD1"/>
        </a:gs>
        <a:gs pos="100000">
          <a:srgbClr val="FFFFFF"/>
        </a:gs>
      </a:gsLst>
      <a:lin ang="16200000" scaled="0"/>
      <a:tileRect/>
    </a:gra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bg-BG"/>
    </a:p>
  </c:tx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bg-BG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Резултати от основателни жалби</a:t>
            </a:r>
            <a:endParaRPr lang="en-US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8627112273516797"/>
          <c:y val="7.50957498338458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title>
    <c:autoTitleDeleted val="0"/>
    <c:plotArea>
      <c:layout>
        <c:manualLayout>
          <c:layoutTarget val="inner"/>
          <c:xMode val="edge"/>
          <c:yMode val="edge"/>
          <c:x val="1.3152062860183486E-2"/>
          <c:y val="0.20832347673279042"/>
          <c:w val="0.91731285655408779"/>
          <c:h val="0.68071042058080544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effectLst>
              <a:innerShdw blurRad="63500" dist="50800" dir="27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</c:spPr>
          <c:dPt>
            <c:idx val="0"/>
            <c:bubble3D val="0"/>
            <c:spPr>
              <a:solidFill>
                <a:srgbClr val="D60000"/>
              </a:solidFill>
              <a:ln>
                <a:noFill/>
              </a:ln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</c:spPr>
          </c:dPt>
          <c:dPt>
            <c:idx val="1"/>
            <c:bubble3D val="0"/>
            <c:spPr>
              <a:solidFill>
                <a:srgbClr val="0087E6"/>
              </a:solidFill>
              <a:ln>
                <a:noFill/>
              </a:ln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</c:spPr>
          </c:dPt>
          <c:dPt>
            <c:idx val="2"/>
            <c:bubble3D val="0"/>
            <c:spPr>
              <a:gradFill>
                <a:gsLst>
                  <a:gs pos="0">
                    <a:srgbClr val="FFC000"/>
                  </a:gs>
                  <a:gs pos="100000">
                    <a:srgbClr val="FFFF00"/>
                  </a:gs>
                </a:gsLst>
                <a:lin ang="16200000" scaled="0"/>
              </a:gradFill>
              <a:ln>
                <a:noFill/>
              </a:ln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</c:spPr>
          </c:dPt>
          <c:dLbls>
            <c:dLbl>
              <c:idx val="0"/>
              <c:layout>
                <c:manualLayout>
                  <c:x val="-0.1117261290414986"/>
                  <c:y val="-0.15766618228515433"/>
                </c:manualLayout>
              </c:layout>
              <c:tx>
                <c:rich>
                  <a:bodyPr/>
                  <a:lstStyle/>
                  <a:p>
                    <a:fld id="{456CED83-450B-42C9-81DC-F54A3EEA4C91}" type="CELLRANGE">
                      <a:rPr lang="en-US"/>
                      <a:pPr/>
                      <a:t>[CELLRANGE]</a:t>
                    </a:fld>
                    <a:endParaRPr lang="bg-BG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"/>
              <c:layout>
                <c:manualLayout>
                  <c:x val="0.13645909739179196"/>
                  <c:y val="4.2879591767767226E-2"/>
                </c:manualLayout>
              </c:layout>
              <c:tx>
                <c:rich>
                  <a:bodyPr/>
                  <a:lstStyle/>
                  <a:p>
                    <a:fld id="{39AF8E23-0B1F-4A20-ADC6-1DEB41316C95}" type="CELLRANGE">
                      <a:rPr lang="en-US"/>
                      <a:pPr/>
                      <a:t>[CELLRANGE]</a:t>
                    </a:fld>
                    <a:endParaRPr lang="bg-BG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2"/>
              <c:layout>
                <c:manualLayout>
                  <c:x val="-6.527143262642833E-2"/>
                  <c:y val="7.7304191589785187E-2"/>
                </c:manualLayout>
              </c:layout>
              <c:tx>
                <c:rich>
                  <a:bodyPr/>
                  <a:lstStyle/>
                  <a:p>
                    <a:fld id="{82F83F83-E326-4FC4-AD64-95164200C88A}" type="CELLRANGE">
                      <a:rPr lang="en-US"/>
                      <a:pPr/>
                      <a:t>[CELLRANGE]</a:t>
                    </a:fld>
                    <a:endParaRPr lang="bg-BG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bg-BG"/>
              </a:p>
            </c:txPr>
            <c:dLblPos val="in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Sheet1!$A$2:$A$4</c:f>
              <c:strCache>
                <c:ptCount val="3"/>
                <c:pt idx="0">
                  <c:v>Санкция</c:v>
                </c:pt>
                <c:pt idx="1">
                  <c:v>Корективна мярка</c:v>
                </c:pt>
                <c:pt idx="2">
                  <c:v>Задължително предписание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35</c:v>
                </c:pt>
                <c:pt idx="1">
                  <c:v>48</c:v>
                </c:pt>
                <c:pt idx="2">
                  <c:v>12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Sheet1!$B$2:$B$4</c15:f>
                <c15:dlblRangeCache>
                  <c:ptCount val="3"/>
                  <c:pt idx="0">
                    <c:v>35</c:v>
                  </c:pt>
                  <c:pt idx="1">
                    <c:v>48</c:v>
                  </c:pt>
                  <c:pt idx="2">
                    <c:v>12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80"/>
      </c:pie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0">
          <a:srgbClr val="FFEFD1"/>
        </a:gs>
        <a:gs pos="100000">
          <a:srgbClr val="FFFFFF"/>
        </a:gs>
      </a:gsLst>
      <a:lin ang="16200000" scaled="0"/>
      <a:tileRect/>
    </a:gra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bg-BG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bg-BG">
                <a:solidFill>
                  <a:schemeClr val="bg1"/>
                </a:solidFill>
              </a:rPr>
              <a:t>брой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486064659977704"/>
          <c:y val="0.13878983877015372"/>
          <c:w val="0.71886059393077539"/>
          <c:h val="0.78978158980127489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брой</c:v>
                </c:pt>
              </c:strCache>
            </c:strRef>
          </c:tx>
          <c:spPr>
            <a:solidFill>
              <a:srgbClr val="0087E6"/>
            </a:solidFill>
          </c:spPr>
          <c:dPt>
            <c:idx val="0"/>
            <c:bubble3D val="0"/>
            <c:explosion val="1"/>
            <c:spPr>
              <a:solidFill>
                <a:srgbClr val="0087E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rgbClr val="D6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375AF23F-148C-401C-AA02-1A81B89D87A5}" type="VALUE">
                      <a:rPr lang="en-US"/>
                      <a:pPr>
                        <a:defRPr sz="1200" b="1" i="0" u="none" strike="noStrike" kern="1200" spc="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[VALUE]</a:t>
                    </a:fld>
                    <a:endParaRPr lang="en-US" baseline="0"/>
                  </a:p>
                  <a:p>
                    <a:pPr>
                      <a:defRPr sz="1200" b="1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8ED75814-47E8-43D4-9DF8-9779C738D12C}" type="PERCENTAGE">
                      <a:rPr lang="en-US" baseline="0"/>
                      <a:pPr>
                        <a:defRPr sz="1200" b="1" i="0" u="none" strike="noStrike" kern="1200" spc="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[PERCENTAGE]</a:t>
                    </a:fld>
                    <a:endParaRPr lang="bg-BG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0E24A0BB-4A57-4C4D-907C-A4DD2486B490}" type="VALUE">
                      <a:rPr lang="en-US"/>
                      <a:pPr>
                        <a:defRPr sz="1200" b="1" i="0" u="none" strike="noStrike" kern="1200" spc="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[VALUE]</a:t>
                    </a:fld>
                    <a:r>
                      <a:rPr lang="en-US" baseline="0"/>
                      <a:t> </a:t>
                    </a:r>
                    <a:br>
                      <a:rPr lang="en-US" baseline="0"/>
                    </a:br>
                    <a:fld id="{9482077D-4B10-48EB-BB63-B87D8CBDC01F}" type="PERCENTAGE">
                      <a:rPr lang="en-US" baseline="0"/>
                      <a:pPr>
                        <a:defRPr sz="1200" b="1" i="0" u="none" strike="noStrike" kern="1200" spc="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потвърдени</c:v>
                </c:pt>
                <c:pt idx="1">
                  <c:v>отменени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21</c:v>
                </c:pt>
                <c:pt idx="1">
                  <c:v>14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30"/>
      </c:pieChart>
      <c:spPr>
        <a:noFill/>
        <a:ln>
          <a:noFill/>
        </a:ln>
        <a:effectLst/>
        <a:sp3d/>
      </c:spPr>
    </c:plotArea>
    <c:legend>
      <c:legendPos val="r"/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zero"/>
    <c:showDLblsOverMax val="0"/>
  </c:chart>
  <c:spPr>
    <a:gradFill flip="none" rotWithShape="1">
      <a:gsLst>
        <a:gs pos="0">
          <a:srgbClr val="FFEFD1"/>
        </a:gs>
        <a:gs pos="100000">
          <a:srgbClr val="FFFFFF"/>
        </a:gs>
      </a:gsLst>
      <a:lin ang="16200000" scaled="0"/>
      <a:tileRect/>
    </a:gra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bg-BG"/>
    </a:p>
  </c:txPr>
  <c:externalData r:id="rId2">
    <c:autoUpdate val="0"/>
  </c:externalData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bg-BG">
                <a:solidFill>
                  <a:schemeClr val="bg1"/>
                </a:solidFill>
              </a:rPr>
              <a:t>брой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486064659977704"/>
          <c:y val="0.13878983877015372"/>
          <c:w val="0.71886059393077539"/>
          <c:h val="0.78978158980127489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брой</c:v>
                </c:pt>
              </c:strCache>
            </c:strRef>
          </c:tx>
          <c:spPr>
            <a:solidFill>
              <a:srgbClr val="0087E6"/>
            </a:solidFill>
          </c:spPr>
          <c:dPt>
            <c:idx val="0"/>
            <c:bubble3D val="0"/>
            <c:explosion val="1"/>
            <c:spPr>
              <a:solidFill>
                <a:srgbClr val="0087E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rgbClr val="D6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375AF23F-148C-401C-AA02-1A81B89D87A5}" type="VALUE">
                      <a:rPr lang="en-US"/>
                      <a:pPr>
                        <a:defRPr sz="1200" b="1" i="0" u="none" strike="noStrike" kern="1200" spc="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[VALUE]</a:t>
                    </a:fld>
                    <a:endParaRPr lang="en-US" baseline="0"/>
                  </a:p>
                  <a:p>
                    <a:pPr>
                      <a:defRPr sz="1200" b="1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8ED75814-47E8-43D4-9DF8-9779C738D12C}" type="PERCENTAGE">
                      <a:rPr lang="en-US" baseline="0"/>
                      <a:pPr>
                        <a:defRPr sz="1200" b="1" i="0" u="none" strike="noStrike" kern="1200" spc="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[PERCENTAGE]</a:t>
                    </a:fld>
                    <a:endParaRPr lang="bg-BG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0E24A0BB-4A57-4C4D-907C-A4DD2486B490}" type="VALUE">
                      <a:rPr lang="en-US"/>
                      <a:pPr>
                        <a:defRPr sz="1200" b="1" i="0" u="none" strike="noStrike" kern="1200" spc="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[VALUE]</a:t>
                    </a:fld>
                    <a:r>
                      <a:rPr lang="en-US" baseline="0"/>
                      <a:t> </a:t>
                    </a:r>
                    <a:br>
                      <a:rPr lang="en-US" baseline="0"/>
                    </a:br>
                    <a:fld id="{9482077D-4B10-48EB-BB63-B87D8CBDC01F}" type="PERCENTAGE">
                      <a:rPr lang="en-US" baseline="0"/>
                      <a:pPr>
                        <a:defRPr sz="1200" b="1" i="0" u="none" strike="noStrike" kern="1200" spc="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потвърдени</c:v>
                </c:pt>
                <c:pt idx="1">
                  <c:v>отменени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40</c:v>
                </c:pt>
                <c:pt idx="1">
                  <c:v>10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30"/>
      </c:pieChart>
      <c:spPr>
        <a:noFill/>
        <a:ln>
          <a:noFill/>
        </a:ln>
        <a:effectLst/>
        <a:sp3d/>
      </c:spPr>
    </c:plotArea>
    <c:legend>
      <c:legendPos val="r"/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zero"/>
    <c:showDLblsOverMax val="0"/>
  </c:chart>
  <c:spPr>
    <a:gradFill flip="none" rotWithShape="1">
      <a:gsLst>
        <a:gs pos="0">
          <a:srgbClr val="FFEFD1"/>
        </a:gs>
        <a:gs pos="100000">
          <a:srgbClr val="FFFFFF"/>
        </a:gs>
      </a:gsLst>
      <a:lin ang="16200000" scaled="0"/>
      <a:tileRect/>
    </a:gra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bg-BG"/>
    </a:p>
  </c:txPr>
  <c:externalData r:id="rId2">
    <c:autoUpdate val="0"/>
  </c:externalData>
  <c:userShapes r:id="rId3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bg-BG"/>
            </a:pPr>
            <a:r>
              <a:rPr lang="bg-BG" sz="1400">
                <a:latin typeface="Times New Roman" pitchFamily="18" charset="0"/>
                <a:cs typeface="Times New Roman" pitchFamily="18" charset="0"/>
              </a:rPr>
              <a:t>Извършени</a:t>
            </a:r>
            <a:r>
              <a:rPr lang="en-US" sz="140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bg-BG" sz="1400">
                <a:latin typeface="Times New Roman" pitchFamily="18" charset="0"/>
                <a:cs typeface="Times New Roman" pitchFamily="18" charset="0"/>
              </a:rPr>
              <a:t>видове</a:t>
            </a:r>
            <a:r>
              <a:rPr lang="bg-BG" sz="14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bg-BG" sz="1400">
                <a:latin typeface="Times New Roman" pitchFamily="18" charset="0"/>
                <a:cs typeface="Times New Roman" pitchFamily="18" charset="0"/>
              </a:rPr>
              <a:t>проверки по години</a:t>
            </a:r>
            <a:endParaRPr lang="en-US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  <c:spPr>
        <a:solidFill>
          <a:sysClr val="window" lastClr="FFFFFF">
            <a:lumMod val="85000"/>
          </a:sysClr>
        </a:solidFill>
      </c:spPr>
    </c:floor>
    <c:sideWall>
      <c:thickness val="0"/>
      <c:spPr>
        <a:gradFill rotWithShape="1">
          <a:gsLst>
            <a:gs pos="0">
              <a:srgbClr val="D9D9D9"/>
            </a:gs>
            <a:gs pos="100000">
              <a:srgbClr val="F2F2F2"/>
            </a:gs>
          </a:gsLst>
          <a:lin ang="16200000" scaled="1"/>
        </a:gradFill>
        <a:ln w="9525" cap="flat" cmpd="sng" algn="ctr">
          <a:solidFill>
            <a:sysClr val="windowText" lastClr="000000">
              <a:shade val="95000"/>
              <a:satMod val="10500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rgbClr val="D9D9D9"/>
            </a:gs>
            <a:gs pos="100000">
              <a:srgbClr val="F2F2F2"/>
            </a:gs>
          </a:gsLst>
          <a:lin ang="16200000" scaled="1"/>
        </a:gradFill>
        <a:ln w="9525" cap="flat" cmpd="sng" algn="ctr">
          <a:solidFill>
            <a:sysClr val="windowText" lastClr="000000">
              <a:shade val="95000"/>
              <a:satMod val="10500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>
        <c:manualLayout>
          <c:layoutTarget val="inner"/>
          <c:xMode val="edge"/>
          <c:yMode val="edge"/>
          <c:x val="2.4253114320361611E-2"/>
          <c:y val="0.14597654670440771"/>
          <c:w val="0.95149377135927682"/>
          <c:h val="0.630456807537149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gradFill>
              <a:gsLst>
                <a:gs pos="0">
                  <a:srgbClr val="0070C0"/>
                </a:gs>
                <a:gs pos="35000">
                  <a:srgbClr val="0087E6"/>
                </a:gs>
                <a:gs pos="100000">
                  <a:srgbClr val="00B0F0"/>
                </a:gs>
              </a:gsLst>
              <a:lin ang="16200000" scaled="0"/>
            </a:gra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1.3487821794296497E-2"/>
                  <c:y val="-5.1662203769211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569476475752489E-2"/>
                  <c:y val="-4.1547523095046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495372030100169E-2"/>
                  <c:y val="-2.66847305227163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102354930203667E-2"/>
                  <c:y val="-1.7125134843581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bg-BG" sz="1100" b="1" baseline="0">
                    <a:latin typeface="Times New Roman" pitchFamily="18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Предварителни 
проверки</c:v>
                </c:pt>
                <c:pt idx="1">
                  <c:v>Текущи 
проверки</c:v>
                </c:pt>
                <c:pt idx="2">
                  <c:v>Последващи проверки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825</c:v>
                </c:pt>
                <c:pt idx="1">
                  <c:v>54</c:v>
                </c:pt>
                <c:pt idx="2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>
              <a:gsLst>
                <a:gs pos="0">
                  <a:srgbClr val="C00000"/>
                </a:gs>
                <a:gs pos="98333">
                  <a:srgbClr val="F50F0F"/>
                </a:gs>
                <a:gs pos="82000">
                  <a:srgbClr val="F50F0F"/>
                </a:gs>
              </a:gsLst>
              <a:lin ang="16200000" scaled="0"/>
            </a:gra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2.230713609260981E-2"/>
                  <c:y val="-3.9531188807626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335955111773668E-2"/>
                  <c:y val="-3.57113518917696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957588299478221E-2"/>
                  <c:y val="-3.34602685380057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6803139906938271E-2"/>
                  <c:y val="-1.7125134843581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bg-BG" sz="1100" b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Предварителни 
проверки</c:v>
                </c:pt>
                <c:pt idx="1">
                  <c:v>Текущи 
проверки</c:v>
                </c:pt>
                <c:pt idx="2">
                  <c:v>Последващи проверки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204</c:v>
                </c:pt>
                <c:pt idx="1">
                  <c:v>14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318629192"/>
        <c:axId val="318629584"/>
        <c:axId val="0"/>
      </c:bar3DChart>
      <c:catAx>
        <c:axId val="3186291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bg-BG" sz="1100" baseline="0">
                <a:latin typeface="Times New Roman" pitchFamily="18" charset="0"/>
                <a:cs typeface="Times New Roman" pitchFamily="18" charset="0"/>
              </a:defRPr>
            </a:pPr>
            <a:endParaRPr lang="bg-BG"/>
          </a:p>
        </c:txPr>
        <c:crossAx val="318629584"/>
        <c:crosses val="autoZero"/>
        <c:auto val="1"/>
        <c:lblAlgn val="ctr"/>
        <c:lblOffset val="100"/>
        <c:noMultiLvlLbl val="0"/>
      </c:catAx>
      <c:valAx>
        <c:axId val="318629584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one"/>
        <c:crossAx val="318629192"/>
        <c:crosses val="autoZero"/>
        <c:crossBetween val="between"/>
      </c:valAx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0.23700934903798232"/>
          <c:y val="0.92966972436168893"/>
          <c:w val="0.52570717272401368"/>
          <c:h val="6.5278678664909856E-2"/>
        </c:manualLayout>
      </c:layout>
      <c:overlay val="0"/>
      <c:txPr>
        <a:bodyPr/>
        <a:lstStyle/>
        <a:p>
          <a:pPr>
            <a:defRPr lang="bg-BG" sz="1100" b="1" i="0" baseline="0">
              <a:latin typeface="Times New Roman" pitchFamily="18" charset="0"/>
              <a:cs typeface="Times New Roman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2083">
          <a:srgbClr val="FFEFD1"/>
        </a:gs>
        <a:gs pos="100000">
          <a:srgbClr val="FFFFFF"/>
        </a:gs>
      </a:gsLst>
      <a:lin ang="16200000" scaled="1"/>
      <a:tileRect/>
    </a:gradFill>
    <a:ln w="9525" cap="flat" cmpd="sng" algn="ctr">
      <a:solidFill>
        <a:sysClr val="windowText" lastClr="000000">
          <a:shade val="95000"/>
          <a:satMod val="105000"/>
        </a:sys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bg-BG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0.01841</cdr:x>
      <cdr:y>0.1304</cdr:y>
    </cdr:from>
    <cdr:to>
      <cdr:x>0.12652</cdr:x>
      <cdr:y>0.21365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101179" y="418574"/>
          <a:ext cx="594145" cy="2672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000" b="1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Брой</a:t>
          </a:r>
          <a:endParaRPr lang="en-US" sz="1000" b="1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0.89103</cdr:x>
      <cdr:y>0.88392</cdr:y>
    </cdr:from>
    <cdr:to>
      <cdr:x>1</cdr:x>
      <cdr:y>0.97033</cdr:y>
    </cdr:to>
    <cdr:sp macro="" textlink="">
      <cdr:nvSpPr>
        <cdr:cNvPr id="3" name="Text Box 1"/>
        <cdr:cNvSpPr txBox="1"/>
      </cdr:nvSpPr>
      <cdr:spPr>
        <a:xfrm xmlns:a="http://schemas.openxmlformats.org/drawingml/2006/main">
          <a:off x="5550521" y="2837307"/>
          <a:ext cx="678829" cy="2773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bg-BG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Година</a:t>
          </a:r>
          <a:endParaRPr lang="en-US" sz="10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0.01494</cdr:x>
      <cdr:y>0.1304</cdr:y>
    </cdr:from>
    <cdr:to>
      <cdr:x>0.11612</cdr:x>
      <cdr:y>0.20772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82109" y="418575"/>
          <a:ext cx="556066" cy="2481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Брой</a:t>
          </a:r>
          <a:endParaRPr lang="en-US" sz="10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0.88715</cdr:x>
      <cdr:y>0.89579</cdr:y>
    </cdr:from>
    <cdr:to>
      <cdr:x>0.9908</cdr:x>
      <cdr:y>0.97329</cdr:y>
    </cdr:to>
    <cdr:sp macro="" textlink="">
      <cdr:nvSpPr>
        <cdr:cNvPr id="3" name="Text Box 1"/>
        <cdr:cNvSpPr txBox="1"/>
      </cdr:nvSpPr>
      <cdr:spPr>
        <a:xfrm xmlns:a="http://schemas.openxmlformats.org/drawingml/2006/main">
          <a:off x="5509445" y="2875418"/>
          <a:ext cx="643706" cy="2487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bg-BG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Година</a:t>
          </a:r>
          <a:endParaRPr lang="en-US" sz="10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0.27401</cdr:x>
      <cdr:y>0.02484</cdr:y>
    </cdr:from>
    <cdr:to>
      <cdr:x>0.85153</cdr:x>
      <cdr:y>0.11925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1560719" y="79504"/>
          <a:ext cx="3289577" cy="3021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Основателни/Неоснователни</a:t>
          </a:r>
          <a:r>
            <a:rPr lang="en-US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bg-BG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жалби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0.36055</cdr:x>
      <cdr:y>0.0323</cdr:y>
    </cdr:from>
    <cdr:to>
      <cdr:x>0.71613</cdr:x>
      <cdr:y>0.11925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2053700" y="103360"/>
          <a:ext cx="2025319" cy="2783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Практика на АССГ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0.36055</cdr:x>
      <cdr:y>0.0323</cdr:y>
    </cdr:from>
    <cdr:to>
      <cdr:x>0.71613</cdr:x>
      <cdr:y>0.11925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2053700" y="103360"/>
          <a:ext cx="2025319" cy="2783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Практика на ВАС</a:t>
          </a:r>
        </a:p>
        <a:p xmlns:a="http://schemas.openxmlformats.org/drawingml/2006/main">
          <a:endParaRPr lang="bg-BG" sz="14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E06FA-5ADC-4BBC-9377-AF300D04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122</Pages>
  <Words>38064</Words>
  <Characters>216971</Characters>
  <Application>Microsoft Office Word</Application>
  <DocSecurity>0</DocSecurity>
  <Lines>1808</Lines>
  <Paragraphs>509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Toshkova</dc:creator>
  <cp:lastModifiedBy>Nadezhda Borisova</cp:lastModifiedBy>
  <cp:revision>105</cp:revision>
  <cp:lastPrinted>2019-01-28T09:56:00Z</cp:lastPrinted>
  <dcterms:created xsi:type="dcterms:W3CDTF">2019-01-21T12:40:00Z</dcterms:created>
  <dcterms:modified xsi:type="dcterms:W3CDTF">2019-02-04T12:55:00Z</dcterms:modified>
</cp:coreProperties>
</file>