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4CF0" w14:textId="43EAA240" w:rsidR="00CE45D6" w:rsidRPr="001F118E" w:rsidRDefault="00643998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REGLES </w:t>
      </w:r>
      <w:r w:rsidR="0048574F" w:rsidRPr="001F118E">
        <w:rPr>
          <w:rFonts w:ascii="Times New Roman" w:hAnsi="Times New Roman" w:cs="Times New Roman"/>
          <w:b/>
          <w:sz w:val="24"/>
          <w:szCs w:val="24"/>
          <w:lang w:val="fr-FR"/>
        </w:rPr>
        <w:t>RELATIVES A LA MISE EN PLACE D</w:t>
      </w:r>
      <w:r w:rsidR="001F11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48574F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</w:t>
      </w:r>
      <w:r w:rsidR="00386F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PROTECTION POUR LES PERSONNES</w:t>
      </w:r>
      <w:r w:rsidR="0048574F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SIGNALANT OU DIVULGUANT PUBLIQUEMENT DES VIOLATIONS</w:t>
      </w:r>
      <w:r w:rsidR="00030402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8574F" w:rsidRPr="001F118E">
        <w:rPr>
          <w:rFonts w:ascii="Times New Roman" w:hAnsi="Times New Roman" w:cs="Times New Roman"/>
          <w:b/>
          <w:sz w:val="24"/>
          <w:szCs w:val="24"/>
          <w:lang w:val="fr-FR"/>
        </w:rPr>
        <w:t>AU TITRE DE LA</w:t>
      </w:r>
      <w:r w:rsidR="00030402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8574F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LOI </w:t>
      </w:r>
      <w:r w:rsidR="00897D06" w:rsidRPr="001F118E">
        <w:rPr>
          <w:rFonts w:ascii="Times New Roman" w:hAnsi="Times New Roman" w:cs="Times New Roman"/>
          <w:b/>
          <w:sz w:val="24"/>
          <w:szCs w:val="24"/>
          <w:lang w:val="fr-FR"/>
        </w:rPr>
        <w:t>SUR LA PROTECTION DES PERSONNES</w:t>
      </w:r>
      <w:r w:rsidR="0048574F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SIGNALANT OU DIVULGUANT PUBLIQUEMENT DES VIOLATIONS</w:t>
      </w:r>
      <w:r w:rsidR="00030402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1A1D25" w:rsidRPr="001F118E">
        <w:rPr>
          <w:rFonts w:ascii="Times New Roman" w:hAnsi="Times New Roman" w:cs="Times New Roman"/>
          <w:b/>
          <w:sz w:val="24"/>
          <w:szCs w:val="24"/>
          <w:lang w:val="fr-FR"/>
        </w:rPr>
        <w:t>LPPSDPV</w:t>
      </w:r>
      <w:r w:rsidR="00030402" w:rsidRPr="001F118E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14:paraId="6EB68A8C" w14:textId="77777777" w:rsidR="00F978BE" w:rsidRPr="001F118E" w:rsidRDefault="00F978BE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BEE0442" w14:textId="77777777" w:rsidR="009C5096" w:rsidRPr="001F118E" w:rsidRDefault="009C5096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264B4B" w14:textId="33F2AA75" w:rsidR="00CE45D6" w:rsidRPr="001F118E" w:rsidRDefault="00E24BD0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>MISE EN PLACE D</w:t>
      </w:r>
      <w:r w:rsidR="001F11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</w:t>
      </w:r>
      <w:r w:rsidR="00386F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PROTECTION POUR LES PERSONNES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SIGNALANT</w:t>
      </w:r>
      <w:r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>VIA UN CANAL EXTERNE</w:t>
      </w:r>
    </w:p>
    <w:p w14:paraId="492344B4" w14:textId="77777777" w:rsidR="00A901D2" w:rsidRPr="001F118E" w:rsidRDefault="00A901D2" w:rsidP="004820C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90F79AA" w14:textId="4C46C543" w:rsidR="00C7604F" w:rsidRPr="001F118E" w:rsidRDefault="00E24BD0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="00CE45D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Si une demande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est déposée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mise en place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une protection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un signalement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devant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Commission de protection des données personnelles</w:t>
      </w:r>
      <w:r w:rsidR="003C6F3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la Commission</w:t>
      </w:r>
      <w:r w:rsidR="003C6F3D" w:rsidRPr="001F118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en sa qualité </w:t>
      </w:r>
      <w:proofErr w:type="gramStart"/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autorité</w:t>
      </w:r>
      <w:proofErr w:type="gramEnd"/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centrale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pour les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signalement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externe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46BE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les agents de</w:t>
      </w:r>
      <w:r w:rsidR="00B46BE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irection du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anal de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signalement externe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direction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procèdent à une vérification des éléments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suivants</w:t>
      </w:r>
      <w:r w:rsidR="00A212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en ce qui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concern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212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 :</w:t>
      </w:r>
    </w:p>
    <w:p w14:paraId="11BB6B84" w14:textId="77777777" w:rsidR="00043019" w:rsidRPr="001F118E" w:rsidRDefault="002C3A55" w:rsidP="00B76A04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contient-il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les données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précisées dans le formulaire de réception de signalements ?</w:t>
      </w:r>
    </w:p>
    <w:p w14:paraId="5E186AFD" w14:textId="7866EF1E" w:rsidR="00C7604F" w:rsidRPr="001F118E" w:rsidRDefault="001A1D25" w:rsidP="00B76A04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gramStart"/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demande  est</w:t>
      </w:r>
      <w:proofErr w:type="gramEnd"/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-elle adressée par une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personne relevant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une des catégories de personnes visées 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5,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="002A0247" w:rsidRPr="001F118E">
        <w:rPr>
          <w:rFonts w:ascii="Times New Roman" w:hAnsi="Times New Roman" w:cs="Times New Roman"/>
          <w:sz w:val="24"/>
          <w:szCs w:val="24"/>
          <w:lang w:val="fr-FR"/>
        </w:rPr>
        <w:t>de la</w:t>
      </w:r>
      <w:r w:rsidR="00C7604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69CD430D" w14:textId="4ACBEEEE" w:rsidR="00C7604F" w:rsidRPr="001F118E" w:rsidRDefault="00B76A04" w:rsidP="00B76A04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Le signalement concerné par la demande de protection, entre-t-il dans le champ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application de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E24B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de la LPPSDPV</w:t>
      </w:r>
      <w:r w:rsidR="000304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et est-il crédible</w:t>
      </w:r>
      <w:r w:rsidR="000304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 regard de la disposition de</w:t>
      </w:r>
      <w:r w:rsidR="000304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0304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15,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0304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de cette loi ?</w:t>
      </w:r>
    </w:p>
    <w:p w14:paraId="02922D15" w14:textId="0BF018F5" w:rsidR="00A212A3" w:rsidRPr="001F118E" w:rsidRDefault="006F7E06" w:rsidP="006F7E06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A212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F118E">
        <w:rPr>
          <w:rFonts w:ascii="Times New Roman" w:hAnsi="Times New Roman" w:cs="Times New Roman"/>
          <w:sz w:val="24"/>
          <w:szCs w:val="24"/>
          <w:lang w:val="fr-FR"/>
        </w:rPr>
        <w:t>a-t-il</w:t>
      </w:r>
      <w:proofErr w:type="spellEnd"/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donné son consentement écrit à la divulgation de son identité à son employeur ?</w:t>
      </w:r>
    </w:p>
    <w:p w14:paraId="3CD82C8F" w14:textId="44163C6A" w:rsidR="00AB5811" w:rsidRPr="001F118E" w:rsidRDefault="006F7E06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ne souhaite pas que son identité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soit divulguée, la protection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consiste </w:t>
      </w:r>
      <w:proofErr w:type="gramStart"/>
      <w:r w:rsidRPr="001F118E">
        <w:rPr>
          <w:rFonts w:ascii="Times New Roman" w:hAnsi="Times New Roman" w:cs="Times New Roman"/>
          <w:sz w:val="24"/>
          <w:szCs w:val="24"/>
          <w:lang w:val="fr-FR"/>
        </w:rPr>
        <w:t>en  la</w:t>
      </w:r>
      <w:proofErr w:type="gramEnd"/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non divulgation de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la personne est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informée 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elle peut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bénéficier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aide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juridictionnelle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des informations sont communiquées sur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les mesures de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ainsi que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les mesures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accompagnement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la mise à disposition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aide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juridictionnelle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par le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Bureau national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aide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juridictionnelle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en application des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dispositions de la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32510D" w14:textId="7B13D5B4" w:rsidR="00AB5811" w:rsidRPr="001F118E" w:rsidRDefault="0094042E" w:rsidP="004820C2">
      <w:pPr>
        <w:pStyle w:val="ListParagraph"/>
        <w:numPr>
          <w:ilvl w:val="1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 la personne consent à ce que son identité soit divulguée, la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Commission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considère que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personne a publiquement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divulgué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son identité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doit bénéficier immédiatement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sans 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il soit nécessaire que la personne </w:t>
      </w:r>
      <w:r w:rsidR="00FE2C7E">
        <w:rPr>
          <w:rFonts w:ascii="Times New Roman" w:hAnsi="Times New Roman" w:cs="Times New Roman"/>
          <w:sz w:val="24"/>
          <w:szCs w:val="24"/>
          <w:lang w:val="fr-FR"/>
        </w:rPr>
        <w:t>en fasse explicitement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la demande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Donner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lastRenderedPageBreak/>
        <w:t>son consentement à la divulgation de son identité équivaut à une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demande de protection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Dans cette hypothèse,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la protection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est due dans toute la mesure permise par la loi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AB581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une lettre est envoyée à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415C4E2B" w14:textId="37BD4BB2" w:rsidR="00AB5811" w:rsidRPr="001F118E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qui est informé de la protection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qui lui est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accordée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vis-à-vis de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son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ainsi que d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es mesures 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es mesures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accompagnement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et 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la possibilité de</w:t>
      </w:r>
      <w:r w:rsidR="00F37EE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mise à disposition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F37EE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aide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juridictionnelle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par le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Bureau national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aide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juridictionnelle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14:paraId="0D2F976C" w14:textId="4B48669C" w:rsidR="00AB5811" w:rsidRPr="001F118E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 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405AE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dans laquelle est précisée</w:t>
      </w:r>
      <w:r w:rsidR="00405AE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la protection</w:t>
      </w:r>
      <w:r w:rsidR="00405AE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au titre de la</w:t>
      </w:r>
      <w:r w:rsidR="00405AE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14:paraId="75D0CEDE" w14:textId="0D459718" w:rsidR="00AB5811" w:rsidRPr="001F118E" w:rsidRDefault="00AB5811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ab/>
        <w:t xml:space="preserve">-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autorité administrative ou juridictionnelle concernée :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i/>
          <w:sz w:val="24"/>
          <w:szCs w:val="24"/>
          <w:lang w:val="fr-FR"/>
        </w:rPr>
        <w:t>en cas de demande explicite</w:t>
      </w:r>
      <w:r w:rsidR="007F1B37" w:rsidRPr="001F118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669D032C" w14:textId="60BEA201" w:rsidR="00282AED" w:rsidRPr="001F118E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1.6.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autorité chargée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appliquer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les mesures 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308F97CF" w14:textId="6E9BE87B" w:rsidR="00282AED" w:rsidRPr="001F118E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1.6.1.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 pas été introduit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via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le canal externe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le canal interne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est tenu de mettre en </w:t>
      </w:r>
      <w:r w:rsidR="002A0247" w:rsidRPr="001F118E">
        <w:rPr>
          <w:rFonts w:ascii="Times New Roman" w:hAnsi="Times New Roman" w:cs="Times New Roman"/>
          <w:sz w:val="24"/>
          <w:szCs w:val="24"/>
          <w:lang w:val="fr-FR"/>
        </w:rPr>
        <w:t>œuvre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es mesures 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14:paraId="0FBFBE76" w14:textId="48F6B086" w:rsidR="00282AED" w:rsidRPr="001F118E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1.6.2.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Si le canal externe a été informé, il existe trois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possibilités de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mise en place de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49FA7BAD" w14:textId="1DEB53B4" w:rsidR="00282AED" w:rsidRPr="001F118E" w:rsidRDefault="00E96583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Si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protection a été demandée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auprès de la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, la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accorde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protection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il s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agit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une infraction pénale,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est transmis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par la CPDP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Parquet concerné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Les mesures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sont mises en œuvre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par le Parquet compétent concerné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au titre de la LPPSDPV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il existe un fondement légal pour cela</w:t>
      </w:r>
      <w:r w:rsidR="00E423A6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appréciation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est effectuée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par le Parquet compétent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9676847" w14:textId="05D11ECE" w:rsidR="00282AED" w:rsidRPr="001F118E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la protection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 été demandée</w:t>
      </w:r>
      <w:r w:rsidR="00B6399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lors du processus 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vérification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devant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une autorité compétente</w:t>
      </w:r>
      <w:r w:rsidR="00A4519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au titre de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A4519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20,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A4519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de la LPPSDPV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9658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cette</w:t>
      </w:r>
      <w:r w:rsidR="00E9658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autorité</w:t>
      </w:r>
      <w:r w:rsidR="00E9658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accorde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protection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et en informe la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14:paraId="7F1829C1" w14:textId="6DAFAF40" w:rsidR="00282AED" w:rsidRPr="001F118E" w:rsidRDefault="00B63997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la personne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au titre de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de la Loi sur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la lutte contre la corruption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LLC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les signalements sont enregistrés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à la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sont transmis à la</w:t>
      </w:r>
      <w:r w:rsidR="00282A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Commission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lutte contre la corruption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CLC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La CLC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est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autorité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qui examine et admet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comme recevable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et qui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effectue une vérification de sa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recevabilité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crédibilité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intérêt public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et qui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peut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répondre à la question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la protection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auteur du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>CLC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est tenue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assurer cette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et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informer de sa décision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comme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exige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67,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de la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LLC</w:t>
      </w:r>
      <w:r w:rsidR="00112EE0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D06D9A2" w14:textId="56ED1331" w:rsidR="00106E39" w:rsidRPr="001F118E" w:rsidRDefault="00106E39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1.7.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Lorsque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protection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 été demandée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à la suite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n licenciement, une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devant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juridiction est accordée à condition que les exigences de la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respectivement les exigences de la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Loi sur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aide juridictionnelle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0247" w:rsidRPr="001F118E">
        <w:rPr>
          <w:rFonts w:ascii="Times New Roman" w:hAnsi="Times New Roman" w:cs="Times New Roman"/>
          <w:sz w:val="24"/>
          <w:szCs w:val="24"/>
          <w:lang w:val="fr-FR"/>
        </w:rPr>
        <w:t>soient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remplies</w:t>
      </w:r>
      <w:r w:rsidR="003B478B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AD7F3E4" w14:textId="2F9B6AD6" w:rsidR="00E10337" w:rsidRPr="001F118E" w:rsidRDefault="00E10337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1.8.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Après u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ne vérification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constatation 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>indiquant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satisfait aux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exigences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F11CC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recevabilité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crédibilité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conformément à la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est accordée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à compter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lastRenderedPageBreak/>
        <w:t>du moment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introduction du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signalement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conformément à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5,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de la LPPSDPV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satisfait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exigences de la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aucune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protection n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est accordée à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D12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un terme est mis au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56B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intéressé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en est informé</w:t>
      </w:r>
      <w:r w:rsidR="005B1AA0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B45C13" w14:textId="77777777" w:rsidR="00282AED" w:rsidRPr="001F118E" w:rsidRDefault="00282AED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173D34A0" w14:textId="5688425D" w:rsidR="00043019" w:rsidRPr="001F118E" w:rsidRDefault="00457B4D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E24B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E24BD0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ne contient pas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les données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visées au point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1.1.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4301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une lettre est envoyée 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lui demandant de corriger les incohérences éventuelles</w:t>
      </w:r>
      <w:r w:rsidR="008D56B3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dans les sept jours de la réception du</w:t>
      </w:r>
      <w:r w:rsidR="002C3A5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signalement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22188B02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2999E00" w14:textId="38797F9F" w:rsidR="00E24BD0" w:rsidRPr="001F118E" w:rsidRDefault="00457B4D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les incohérences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66C00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ne sont pas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corrigées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dans ce délai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2C3A5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le signalement</w:t>
      </w:r>
      <w:r w:rsidR="00E96583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accompagné de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la demande de protection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des </w:t>
      </w:r>
      <w:r w:rsidR="007A4C1A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pièces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jointes</w:t>
      </w:r>
      <w:r w:rsidR="00E96583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est retourné à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auteur du signalement</w:t>
      </w:r>
      <w:r w:rsidR="0004301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A4F2A68" w14:textId="77777777" w:rsidR="00A901D2" w:rsidRPr="001F118E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A1AD1C4" w14:textId="77777777" w:rsidR="00043019" w:rsidRPr="001F118E" w:rsidRDefault="003147EB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Dans le délai</w:t>
      </w:r>
      <w:r w:rsidR="00CD60E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visé au point</w:t>
      </w:r>
      <w:r w:rsidR="00CD60E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D60E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vérification au titre des points 1.2., 1.3. </w:t>
      </w:r>
      <w:proofErr w:type="gramStart"/>
      <w:r w:rsidRPr="001F118E">
        <w:rPr>
          <w:rFonts w:ascii="Times New Roman" w:hAnsi="Times New Roman" w:cs="Times New Roman"/>
          <w:sz w:val="24"/>
          <w:szCs w:val="24"/>
          <w:lang w:val="fr-FR"/>
        </w:rPr>
        <w:t>и</w:t>
      </w:r>
      <w:proofErr w:type="gramEnd"/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1.4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est effectuée</w:t>
      </w:r>
      <w:r w:rsidR="00D905A8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1EE1AF5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8CD8CF" w14:textId="082480CE" w:rsidR="00D905A8" w:rsidRPr="001F118E" w:rsidRDefault="003147EB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Avec la lettre par laquelle la</w:t>
      </w:r>
      <w:r w:rsidR="00C943B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C943B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informe</w:t>
      </w:r>
      <w:r w:rsidR="00C943B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C943B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enregistré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Commission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905A8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dans les sept jours de la réception du</w:t>
      </w:r>
      <w:r w:rsidR="00D905A8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signalement</w:t>
      </w:r>
      <w:r w:rsidR="00D905A8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exige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consente à la divulgation de son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215C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ou la personne concernée, 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encontre de laquelle le signalement a été introduit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46652B3" w14:textId="77777777" w:rsidR="00A901D2" w:rsidRPr="001F118E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47F4ACE" w14:textId="3FA1D678" w:rsidR="007B2336" w:rsidRPr="001F118E" w:rsidRDefault="00B76A04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sont examinés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de manière prioritaire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en réunion non publique de la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7B233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sur la base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rapport du directeur du</w:t>
      </w:r>
      <w:r w:rsidR="00A901D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qui contient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des propositions de mesures ultérieures concernant le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rend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une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885FA3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265C05E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4918F79" w14:textId="7E4630F7" w:rsidR="000F4294" w:rsidRPr="001F118E" w:rsidRDefault="00A81E02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Le président de la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informe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respectivement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personne concernée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par le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signalement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interdiction de </w:t>
      </w:r>
      <w:r w:rsidR="00DB5B17" w:rsidRPr="001F118E">
        <w:rPr>
          <w:rFonts w:ascii="Times New Roman" w:hAnsi="Times New Roman" w:cs="Times New Roman"/>
          <w:sz w:val="24"/>
          <w:szCs w:val="24"/>
          <w:lang w:val="fr-FR"/>
        </w:rPr>
        <w:t>mesures de rétorsion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encontre de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39C6B7" w14:textId="77777777" w:rsidR="00A901D2" w:rsidRPr="001F118E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68915F9" w14:textId="2C87E9F5" w:rsidR="00471589" w:rsidRPr="001F118E" w:rsidRDefault="007A4C1A" w:rsidP="004820C2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Les informations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visées au point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 protection accordée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sont également communiquées à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41CD3D6" w14:textId="77777777" w:rsidR="006853CA" w:rsidRPr="001F118E" w:rsidRDefault="006853CA" w:rsidP="006853CA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0F7A58A" w14:textId="77777777" w:rsidR="006853CA" w:rsidRPr="001F118E" w:rsidRDefault="006853CA" w:rsidP="006853CA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7966F14" w14:textId="77777777" w:rsidR="006853CA" w:rsidRPr="001F118E" w:rsidRDefault="006853CA" w:rsidP="006853CA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1304B33" w14:textId="77777777" w:rsidR="000F4294" w:rsidRPr="001F118E" w:rsidRDefault="000F4294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4C1C3F7" w14:textId="7C01945F" w:rsidR="00E24BD0" w:rsidRPr="001F118E" w:rsidRDefault="00E24BD0" w:rsidP="009A308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2. 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>MISE EN PLACE D</w:t>
      </w:r>
      <w:r w:rsidR="001F11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</w:t>
      </w:r>
      <w:r w:rsidR="00386F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PROTECTION POUR LES PERSONNES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SIGNALANT</w:t>
      </w:r>
      <w:r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b/>
          <w:sz w:val="24"/>
          <w:szCs w:val="24"/>
          <w:lang w:val="fr-FR"/>
        </w:rPr>
        <w:t>VIA UN CANAL INTERNE</w:t>
      </w:r>
      <w:r w:rsidR="000D2447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b/>
          <w:sz w:val="24"/>
          <w:szCs w:val="24"/>
          <w:lang w:val="fr-FR"/>
        </w:rPr>
        <w:t>AU SEIN DE LA</w:t>
      </w:r>
      <w:r w:rsidR="000D2447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>CPDP</w:t>
      </w:r>
    </w:p>
    <w:p w14:paraId="68878570" w14:textId="77777777" w:rsidR="007A4C1A" w:rsidRPr="001F118E" w:rsidRDefault="007A4C1A" w:rsidP="004820C2">
      <w:pPr>
        <w:pStyle w:val="ListParagraph"/>
        <w:tabs>
          <w:tab w:val="left" w:pos="45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217080F" w14:textId="709913B1" w:rsidR="008D7589" w:rsidRPr="001F118E" w:rsidRDefault="000F4294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Si une demande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366C00" w:rsidRPr="001F118E">
        <w:rPr>
          <w:rFonts w:ascii="Times New Roman" w:hAnsi="Times New Roman" w:cs="Times New Roman"/>
          <w:sz w:val="24"/>
          <w:szCs w:val="24"/>
          <w:lang w:val="fr-FR"/>
        </w:rPr>
        <w:t>déposée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mise en place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une protection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7D06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un signalement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devant la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via un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canal de signalement interne</w:t>
      </w:r>
      <w:r w:rsidR="00A901D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les agents de</w:t>
      </w:r>
      <w:r w:rsidR="00A901D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direction</w:t>
      </w:r>
      <w:r w:rsidR="00A901D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procèdent à une vérification des éléments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visés au point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</w:t>
      </w:r>
    </w:p>
    <w:p w14:paraId="389CF048" w14:textId="77777777" w:rsidR="00A23403" w:rsidRPr="001F118E" w:rsidRDefault="00A23403" w:rsidP="004820C2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7BAC2E9" w14:textId="6E999F67" w:rsidR="008D7589" w:rsidRPr="001F118E" w:rsidRDefault="00457B4D" w:rsidP="004820C2">
      <w:pPr>
        <w:pStyle w:val="ListParagraph"/>
        <w:numPr>
          <w:ilvl w:val="0"/>
          <w:numId w:val="6"/>
        </w:numPr>
        <w:tabs>
          <w:tab w:val="left" w:pos="27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ne contient pas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les données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visées au point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1.1.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une lettre est envoyée 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lui demandant de corriger les incohérences éventuelles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dans les sept jours de la réception du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signalement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52D44CCB" w14:textId="77777777" w:rsidR="00A901D2" w:rsidRPr="001F118E" w:rsidRDefault="00A901D2" w:rsidP="004820C2">
      <w:pPr>
        <w:pStyle w:val="ListParagraph"/>
        <w:tabs>
          <w:tab w:val="left" w:pos="27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592F42B" w14:textId="0E44777A" w:rsidR="008D7589" w:rsidRPr="001F118E" w:rsidRDefault="00457B4D" w:rsidP="004820C2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="000F4294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les incohérences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66C00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ne sont pas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corrigées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dans ce délai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2C3A5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le signalement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accompagné de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la demande de protection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des </w:t>
      </w:r>
      <w:r w:rsidR="007A4C1A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pièces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jointes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est retourné à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auteur du signalement</w:t>
      </w:r>
      <w:r w:rsidR="008D7589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1ADE917" w14:textId="77777777" w:rsidR="00A901D2" w:rsidRPr="001F118E" w:rsidRDefault="00A901D2" w:rsidP="004820C2">
      <w:pPr>
        <w:pStyle w:val="ListParagraph"/>
        <w:tabs>
          <w:tab w:val="left" w:pos="27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7D3FE88" w14:textId="77777777" w:rsidR="008D7589" w:rsidRPr="001F118E" w:rsidRDefault="003147EB" w:rsidP="004820C2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Dans le délai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visé au point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la vérification au titre des points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1.2., 1.3. </w:t>
      </w:r>
      <w:proofErr w:type="gramStart"/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1.4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est effectuée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AD885D1" w14:textId="77777777" w:rsidR="00A901D2" w:rsidRPr="001F118E" w:rsidRDefault="00A901D2" w:rsidP="004820C2">
      <w:pPr>
        <w:pStyle w:val="ListParagraph"/>
        <w:tabs>
          <w:tab w:val="left" w:pos="27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9A71A63" w14:textId="6CC95E74" w:rsidR="00EB215C" w:rsidRDefault="00EB215C" w:rsidP="004820C2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Avec la lettre par laquelle la CPDP informe l’auteur du signalement enregistré, et au cas où celui-ci souhaite qu’une protection lui soit accordée au titre de la LPPSDPV, la Commission, dans les sept jours de la réception du signalement, exige de l’auteur du signalement qu’il consente à la divulgation de son identité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l’employeur ou la personne concernée, à l’encontre de laquelle le signalement a été introduit.</w:t>
      </w:r>
    </w:p>
    <w:p w14:paraId="6105C5AB" w14:textId="17519370" w:rsidR="00A901D2" w:rsidRPr="001F118E" w:rsidRDefault="0094042E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 la personne consent à ce que son identité soit divulguée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peut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consid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personne a publiquement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divulgué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son identité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doit bénéficier immédiatement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sans 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il soit nécessaire 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FE2C7E">
        <w:rPr>
          <w:rFonts w:ascii="Times New Roman" w:hAnsi="Times New Roman" w:cs="Times New Roman"/>
          <w:sz w:val="24"/>
          <w:szCs w:val="24"/>
          <w:lang w:val="fr-FR"/>
        </w:rPr>
        <w:t>en fasse explicitement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demande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Donner son consentement à la divulgation de son identité équivaut à une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demande de protection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Dans cette hypothèse,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la protection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BCA" w:rsidRPr="001F118E">
        <w:rPr>
          <w:rFonts w:ascii="Times New Roman" w:hAnsi="Times New Roman" w:cs="Times New Roman"/>
          <w:sz w:val="24"/>
          <w:szCs w:val="24"/>
          <w:lang w:val="fr-FR"/>
        </w:rPr>
        <w:t>est due dans toute la mesure permise par la loi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>et l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e président de la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82789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en est informé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57D165A" w14:textId="1897D9A7" w:rsidR="000D2447" w:rsidRPr="001F118E" w:rsidRDefault="0082789B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la personne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ne consent pas à ce que son identité soit divulguée, il n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existe pas de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possibilité 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>légale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informer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ACF3D62" w14:textId="7E955742" w:rsidR="00920F22" w:rsidRPr="001F118E" w:rsidRDefault="00075C5B" w:rsidP="00031817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Lorsqu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procédure disciplinaire est ouverte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le président de la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demande au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direct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eur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du Canal de</w:t>
      </w:r>
      <w:r w:rsidR="00F37EE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signalement externe</w:t>
      </w:r>
      <w:r w:rsidR="00F37EE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direction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C07FC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désigné comme agent chargé de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lastRenderedPageBreak/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examen des signalements reçus via le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canal interne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indiquer si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personne </w:t>
      </w:r>
      <w:r w:rsidR="002A0247" w:rsidRPr="001F118E">
        <w:rPr>
          <w:rFonts w:ascii="Times New Roman" w:hAnsi="Times New Roman" w:cs="Times New Roman"/>
          <w:sz w:val="24"/>
          <w:szCs w:val="24"/>
          <w:lang w:val="fr-FR"/>
        </w:rPr>
        <w:t>concernée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 effectué 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574F" w:rsidRPr="001F118E">
        <w:rPr>
          <w:rFonts w:ascii="Times New Roman" w:hAnsi="Times New Roman" w:cs="Times New Roman"/>
          <w:sz w:val="24"/>
          <w:szCs w:val="24"/>
          <w:lang w:val="fr-FR"/>
        </w:rPr>
        <w:t>au titre de la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respectivement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si elle 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 droit à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042E" w:rsidRPr="001F118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B72A568" w14:textId="6517E0B3" w:rsidR="00920F22" w:rsidRPr="001F118E" w:rsidRDefault="00FD200B" w:rsidP="000318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la personne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>effectué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tout en consentant à ce que son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soit divulguée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il est indiqué que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agent visé a 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>transmis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le signalement. Si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la personne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07C7" w:rsidRPr="001F118E">
        <w:rPr>
          <w:rFonts w:ascii="Times New Roman" w:hAnsi="Times New Roman" w:cs="Times New Roman"/>
          <w:sz w:val="24"/>
          <w:szCs w:val="24"/>
          <w:lang w:val="fr-FR"/>
        </w:rPr>
        <w:t>a effectué le signalement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tout en refusant que son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soit divulguée, son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identité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ne peut pas être </w:t>
      </w:r>
      <w:r w:rsidR="006E30E8" w:rsidRPr="001F118E">
        <w:rPr>
          <w:rFonts w:ascii="Times New Roman" w:hAnsi="Times New Roman" w:cs="Times New Roman"/>
          <w:sz w:val="24"/>
          <w:szCs w:val="24"/>
          <w:lang w:val="fr-FR"/>
        </w:rPr>
        <w:t>divulgué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 à son </w:t>
      </w:r>
      <w:r w:rsidR="003147EB" w:rsidRPr="001F118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840413A" w14:textId="04389A84" w:rsidR="000D2447" w:rsidRPr="001F118E" w:rsidRDefault="009F00F3" w:rsidP="0003181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Si aucun signalement 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1F118E">
        <w:rPr>
          <w:rFonts w:ascii="Times New Roman" w:hAnsi="Times New Roman" w:cs="Times New Roman"/>
          <w:sz w:val="24"/>
          <w:szCs w:val="24"/>
          <w:lang w:val="fr-FR"/>
        </w:rPr>
        <w:t>a été introduit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574F" w:rsidRPr="001F118E">
        <w:rPr>
          <w:rFonts w:ascii="Times New Roman" w:hAnsi="Times New Roman" w:cs="Times New Roman"/>
          <w:sz w:val="24"/>
          <w:szCs w:val="24"/>
          <w:lang w:val="fr-FR"/>
        </w:rPr>
        <w:t>au titre de la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par la personne indiquée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ou si cette dernière n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a pas consenti à ce que son identité soit divulguée</w:t>
      </w:r>
      <w:r w:rsidR="00920F2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la procédure de recherche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une responsabilité disciplinaire se poursuit</w:t>
      </w:r>
      <w:r w:rsidR="000D2447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4131B9E" w14:textId="77777777" w:rsidR="00A901D2" w:rsidRPr="001F118E" w:rsidRDefault="00A901D2" w:rsidP="00031817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177C87" w14:textId="30C7C0C4" w:rsidR="000F4294" w:rsidRPr="001F118E" w:rsidRDefault="00B76A04" w:rsidP="00031817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sont examinés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de manière prioritaire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en réunion non publique de la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sur la base du rapport du directeur du</w:t>
      </w:r>
      <w:r w:rsidR="00A901D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qui contient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des propositions de mesures ultérieures concernant le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1F118E">
        <w:rPr>
          <w:rFonts w:ascii="Times New Roman" w:hAnsi="Times New Roman" w:cs="Times New Roman"/>
          <w:sz w:val="24"/>
          <w:szCs w:val="24"/>
          <w:lang w:val="fr-FR"/>
        </w:rPr>
        <w:t>rend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une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1F118E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1111E5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E869A3" w14:textId="56F86950" w:rsidR="000F4294" w:rsidRPr="001F118E" w:rsidRDefault="00A81E02" w:rsidP="004820C2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Le président de la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informe le supérieur hiérarchique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respectivement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la personne concernée 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par le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interdiction de </w:t>
      </w:r>
      <w:r w:rsidR="00DB5B17" w:rsidRPr="001F118E">
        <w:rPr>
          <w:rFonts w:ascii="Times New Roman" w:hAnsi="Times New Roman" w:cs="Times New Roman"/>
          <w:sz w:val="24"/>
          <w:szCs w:val="24"/>
          <w:lang w:val="fr-FR"/>
        </w:rPr>
        <w:t>mesures de rétorsion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4C1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encontre de 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0297E31" w14:textId="77777777" w:rsidR="00A901D2" w:rsidRPr="001F118E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2DAC776" w14:textId="2968D481" w:rsidR="008D7589" w:rsidRPr="001F118E" w:rsidRDefault="007A4C1A" w:rsidP="004820C2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>Les informations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visées au point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9F00F3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3EB7" w:rsidRPr="001F118E">
        <w:rPr>
          <w:rFonts w:ascii="Times New Roman" w:hAnsi="Times New Roman" w:cs="Times New Roman"/>
          <w:sz w:val="24"/>
          <w:szCs w:val="24"/>
          <w:lang w:val="fr-FR"/>
        </w:rPr>
        <w:t>concernant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 protection accordée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sont également communiquées à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0F4294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E22D369" w14:textId="77777777" w:rsidR="00A901D2" w:rsidRPr="001F118E" w:rsidRDefault="00A901D2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9152755" w14:textId="4E400EED" w:rsidR="008D7589" w:rsidRPr="001F118E" w:rsidRDefault="006C07FC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17.1.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reçu via un canal externe ou interne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contient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es données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indiquant des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violations commises par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le président de la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8D758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le directeur du</w:t>
      </w:r>
      <w:r w:rsidR="00A901D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immédiatement le signalement à la</w:t>
      </w:r>
      <w:r w:rsidR="00DD4C41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et le transmet ensuite pour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vérification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à la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Commission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lutte contre la corruption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conformément à</w:t>
      </w:r>
      <w:r w:rsidR="006F7E06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la disposition de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20, 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r w:rsidR="00B76A04" w:rsidRPr="001F118E">
        <w:rPr>
          <w:rFonts w:ascii="Times New Roman" w:hAnsi="Times New Roman" w:cs="Times New Roman"/>
          <w:sz w:val="24"/>
          <w:szCs w:val="24"/>
          <w:lang w:val="fr-FR"/>
        </w:rPr>
        <w:t>de la LPPSDPV</w:t>
      </w:r>
      <w:r w:rsidR="006E2239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4075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 la CPDP, 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un terme est mis au signalement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Des signalements de violations commises par 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es autres membres de la</w:t>
      </w:r>
      <w:r w:rsidR="00B4075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B4075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sont examinés</w:t>
      </w:r>
      <w:r w:rsidR="00B4075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selon l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proc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dure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générale</w:t>
      </w:r>
      <w:r w:rsidR="00B4075A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92A699" w14:textId="601FAEFC" w:rsidR="006C07FC" w:rsidRPr="001F118E" w:rsidRDefault="006C07FC" w:rsidP="00031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17.2.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Si le signalement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1817" w:rsidRPr="001F118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reçu via un canal externe ou interne</w:t>
      </w:r>
      <w:r w:rsidR="00031817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concerne des infractions pénales éventuellement commises par </w:t>
      </w:r>
      <w:r w:rsidR="00A81E02" w:rsidRPr="001F118E">
        <w:rPr>
          <w:rFonts w:ascii="Times New Roman" w:hAnsi="Times New Roman" w:cs="Times New Roman"/>
          <w:sz w:val="24"/>
          <w:szCs w:val="24"/>
          <w:lang w:val="fr-FR"/>
        </w:rPr>
        <w:t>le président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ou un autre membre de la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le directeur du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immédiatement le signalement à la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et le transmet ensuite pour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1F118E">
        <w:rPr>
          <w:rFonts w:ascii="Times New Roman" w:hAnsi="Times New Roman" w:cs="Times New Roman"/>
          <w:sz w:val="24"/>
          <w:szCs w:val="24"/>
          <w:lang w:val="fr-FR"/>
        </w:rPr>
        <w:t>vérification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C2F" w:rsidRPr="001F118E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467F" w:rsidRPr="001F118E">
        <w:rPr>
          <w:rFonts w:ascii="Times New Roman" w:hAnsi="Times New Roman" w:cs="Times New Roman"/>
          <w:sz w:val="24"/>
          <w:szCs w:val="24"/>
          <w:lang w:val="fr-FR"/>
        </w:rPr>
        <w:t>Parquet compétent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03CBB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A la CPDP, </w:t>
      </w:r>
      <w:r w:rsidR="009A3084" w:rsidRPr="001F118E">
        <w:rPr>
          <w:rFonts w:ascii="Times New Roman" w:hAnsi="Times New Roman" w:cs="Times New Roman"/>
          <w:sz w:val="24"/>
          <w:szCs w:val="24"/>
          <w:lang w:val="fr-FR"/>
        </w:rPr>
        <w:t>un terme est mis au signalement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40DF056" w14:textId="77777777" w:rsidR="006C07FC" w:rsidRPr="001F118E" w:rsidRDefault="006C07FC" w:rsidP="004820C2">
      <w:pPr>
        <w:pStyle w:val="ListParagraph"/>
        <w:tabs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5C9C1EB" w14:textId="77777777" w:rsidR="006C07FC" w:rsidRPr="001F118E" w:rsidRDefault="006C07FC" w:rsidP="004820C2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8215ACB" w14:textId="58E93090" w:rsidR="00E24BD0" w:rsidRPr="001F118E" w:rsidRDefault="00E24BD0" w:rsidP="009A308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3. 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>MISE EN PLACE D</w:t>
      </w:r>
      <w:r w:rsidR="001F11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D64613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</w:t>
      </w:r>
      <w:r w:rsidR="00386F8E" w:rsidRPr="001F118E">
        <w:rPr>
          <w:rFonts w:ascii="Times New Roman" w:hAnsi="Times New Roman" w:cs="Times New Roman"/>
          <w:b/>
          <w:sz w:val="24"/>
          <w:szCs w:val="24"/>
          <w:lang w:val="fr-FR"/>
        </w:rPr>
        <w:t>PROTECTION POUR LES PERSONNES</w:t>
      </w:r>
      <w:r w:rsidR="00203CBB" w:rsidRPr="001F11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DIVULGUANT PUBLIQUEMENT DES VIOLATIONS</w:t>
      </w:r>
    </w:p>
    <w:p w14:paraId="12A4F27E" w14:textId="77777777" w:rsidR="00D658A1" w:rsidRPr="001F118E" w:rsidRDefault="00D658A1" w:rsidP="004820C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CF78FF5" w14:textId="65E42F67" w:rsidR="000E6583" w:rsidRPr="00C83E9E" w:rsidRDefault="00C83E9E" w:rsidP="00C83E9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18.1. 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Si une demande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B523A1" w:rsidRPr="00C83E9E">
        <w:rPr>
          <w:rFonts w:ascii="Times New Roman" w:hAnsi="Times New Roman" w:cs="Times New Roman"/>
          <w:sz w:val="24"/>
          <w:szCs w:val="24"/>
          <w:lang w:val="fr-FR"/>
        </w:rPr>
        <w:t>déposée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0E6583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>ise en place d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>une protection</w:t>
      </w:r>
      <w:r w:rsidR="00B523A1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concernant la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divulgation publique de violations</w:t>
      </w:r>
      <w:r w:rsidR="00A901D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C3A55" w:rsidRPr="00C83E9E">
        <w:rPr>
          <w:rFonts w:ascii="Times New Roman" w:hAnsi="Times New Roman" w:cs="Times New Roman"/>
          <w:sz w:val="24"/>
          <w:szCs w:val="24"/>
          <w:lang w:val="fr-FR"/>
        </w:rPr>
        <w:t>les agents de</w:t>
      </w:r>
      <w:r w:rsidR="00A901D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C3A55" w:rsidRPr="00C83E9E">
        <w:rPr>
          <w:rFonts w:ascii="Times New Roman" w:hAnsi="Times New Roman" w:cs="Times New Roman"/>
          <w:sz w:val="24"/>
          <w:szCs w:val="24"/>
          <w:lang w:val="fr-FR"/>
        </w:rPr>
        <w:t>direction</w:t>
      </w:r>
      <w:r w:rsidR="00A901D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C83E9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0E6583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>procèdent à une vérification des éléments</w:t>
      </w:r>
      <w:r w:rsidR="000E6583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C83E9E">
        <w:rPr>
          <w:rFonts w:ascii="Times New Roman" w:hAnsi="Times New Roman" w:cs="Times New Roman"/>
          <w:sz w:val="24"/>
          <w:szCs w:val="24"/>
          <w:lang w:val="fr-FR"/>
        </w:rPr>
        <w:t>visées au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457B4D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point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E6583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.1., 1.2. </w:t>
      </w:r>
      <w:proofErr w:type="gramStart"/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1.3.</w:t>
      </w:r>
      <w:r w:rsidR="000E6583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sur la base des informations fournies dans </w:t>
      </w:r>
      <w:r w:rsidR="00B76A04" w:rsidRPr="00C83E9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0E6583" w:rsidRPr="00C83E9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D2FF3BE" w14:textId="4975A3FD" w:rsidR="00A939A5" w:rsidRPr="001F118E" w:rsidRDefault="00C83E9E" w:rsidP="00C83E9E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18.2.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A939A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1F118E">
        <w:rPr>
          <w:rFonts w:ascii="Times New Roman" w:hAnsi="Times New Roman" w:cs="Times New Roman"/>
          <w:sz w:val="24"/>
          <w:szCs w:val="24"/>
          <w:lang w:val="fr-FR"/>
        </w:rPr>
        <w:t>la demande de</w:t>
      </w:r>
      <w:r w:rsidR="000D48ED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mise en place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une protection</w:t>
      </w:r>
      <w:r w:rsidR="00A939A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ne contient pas</w:t>
      </w:r>
      <w:r w:rsidR="00A939A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hAnsi="Times New Roman" w:cs="Times New Roman"/>
          <w:sz w:val="24"/>
          <w:szCs w:val="24"/>
          <w:lang w:val="fr-FR"/>
        </w:rPr>
        <w:t>les données</w:t>
      </w:r>
      <w:r w:rsidR="00A939A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visées au point</w:t>
      </w:r>
      <w:r w:rsidR="00A939A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1.1.</w:t>
      </w:r>
      <w:r w:rsidR="001F58A5" w:rsidRPr="001F118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939A5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une lettre est envoyée à l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7B4D" w:rsidRPr="001F118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A939A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57B4D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lui demandant de corriger les incohérences éventuelles</w:t>
      </w:r>
      <w:r w:rsidR="001F58A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A939A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dans les sept jours de la réception du</w:t>
      </w:r>
      <w:r w:rsidR="00A939A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C3A5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>signalement</w:t>
      </w:r>
      <w:r w:rsidR="00A939A5" w:rsidRPr="001F11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43A69511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8B18D3B" w14:textId="392EF2FA" w:rsidR="004820C2" w:rsidRPr="00C83E9E" w:rsidRDefault="00C83E9E" w:rsidP="00C83E9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19. </w:t>
      </w:r>
      <w:r w:rsidR="00457B4D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les incohérences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66C00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ne sont pas</w:t>
      </w:r>
      <w:r w:rsidR="003147EB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corrigées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dans ce délai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B76A04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la demande de protection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47EB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r w:rsidR="001F58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3147EB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</w:t>
      </w:r>
      <w:r w:rsidR="007A4C1A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pièces</w:t>
      </w:r>
      <w:r w:rsidR="003147EB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jointes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sont retournées à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F7E06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1F118E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="006F7E06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auteur du signalement</w:t>
      </w:r>
      <w:r w:rsidR="00A939A5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4820C2" w:rsidRPr="00C83E9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7E840B63" w14:textId="77777777" w:rsidR="004820C2" w:rsidRPr="001F118E" w:rsidRDefault="004820C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AB5D7F1" w14:textId="23AE894E" w:rsidR="004820C2" w:rsidRPr="00C83E9E" w:rsidRDefault="00C83E9E" w:rsidP="00C83E9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20. </w:t>
      </w:r>
      <w:r w:rsidR="003147EB" w:rsidRPr="00C83E9E">
        <w:rPr>
          <w:rFonts w:ascii="Times New Roman" w:hAnsi="Times New Roman" w:cs="Times New Roman"/>
          <w:sz w:val="24"/>
          <w:szCs w:val="24"/>
          <w:lang w:val="fr-FR"/>
        </w:rPr>
        <w:t>Dans le délai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B4D" w:rsidRPr="00C83E9E">
        <w:rPr>
          <w:rFonts w:ascii="Times New Roman" w:hAnsi="Times New Roman" w:cs="Times New Roman"/>
          <w:sz w:val="24"/>
          <w:szCs w:val="24"/>
          <w:lang w:val="fr-FR"/>
        </w:rPr>
        <w:t>visé au point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la vérification au titre des points 1.2. </w:t>
      </w:r>
      <w:proofErr w:type="gramStart"/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1.3. </w:t>
      </w:r>
      <w:proofErr w:type="gramStart"/>
      <w:r w:rsidR="00C8467F" w:rsidRPr="00C83E9E"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 w:rsidR="00C8467F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effectuée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D48ED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et, une fois la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>vérification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terminée et la constatation faite que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les informations publiquement divulguées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>satisf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>t aux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>exigences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F11CCB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recevabilité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C83E9E">
        <w:rPr>
          <w:rFonts w:ascii="Times New Roman" w:hAnsi="Times New Roman" w:cs="Times New Roman"/>
          <w:sz w:val="24"/>
          <w:szCs w:val="24"/>
          <w:lang w:val="fr-FR"/>
        </w:rPr>
        <w:t>crédibilité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au sens de la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C83E9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94042E" w:rsidRPr="00C83E9E">
        <w:rPr>
          <w:rFonts w:ascii="Times New Roman" w:hAnsi="Times New Roman" w:cs="Times New Roman"/>
          <w:sz w:val="24"/>
          <w:szCs w:val="24"/>
          <w:lang w:val="fr-FR"/>
        </w:rPr>
        <w:t>protection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est accordée </w:t>
      </w:r>
      <w:r w:rsidR="00457B4D" w:rsidRPr="00C83E9E">
        <w:rPr>
          <w:rFonts w:ascii="Times New Roman" w:hAnsi="Times New Roman" w:cs="Times New Roman"/>
          <w:sz w:val="24"/>
          <w:szCs w:val="24"/>
          <w:lang w:val="fr-FR"/>
        </w:rPr>
        <w:t>à compter du moment d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57B4D" w:rsidRPr="00C83E9E">
        <w:rPr>
          <w:rFonts w:ascii="Times New Roman" w:hAnsi="Times New Roman" w:cs="Times New Roman"/>
          <w:sz w:val="24"/>
          <w:szCs w:val="24"/>
          <w:lang w:val="fr-FR"/>
        </w:rPr>
        <w:t>introduction du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C83E9E">
        <w:rPr>
          <w:rFonts w:ascii="Times New Roman" w:hAnsi="Times New Roman" w:cs="Times New Roman"/>
          <w:sz w:val="24"/>
          <w:szCs w:val="24"/>
          <w:lang w:val="fr-FR"/>
        </w:rPr>
        <w:t>signalement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conformément à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C83E9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76A04" w:rsidRPr="00C83E9E">
        <w:rPr>
          <w:rFonts w:ascii="Times New Roman" w:hAnsi="Times New Roman" w:cs="Times New Roman"/>
          <w:sz w:val="24"/>
          <w:szCs w:val="24"/>
          <w:lang w:val="fr-FR"/>
        </w:rPr>
        <w:t>art.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5, </w:t>
      </w:r>
      <w:r w:rsidR="001A1D25" w:rsidRPr="00C83E9E">
        <w:rPr>
          <w:rFonts w:ascii="Times New Roman" w:hAnsi="Times New Roman" w:cs="Times New Roman"/>
          <w:sz w:val="24"/>
          <w:szCs w:val="24"/>
          <w:lang w:val="fr-FR"/>
        </w:rPr>
        <w:t>alinéa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="00B76A04" w:rsidRPr="00C83E9E">
        <w:rPr>
          <w:rFonts w:ascii="Times New Roman" w:hAnsi="Times New Roman" w:cs="Times New Roman"/>
          <w:sz w:val="24"/>
          <w:szCs w:val="24"/>
          <w:lang w:val="fr-FR"/>
        </w:rPr>
        <w:t>de la LPPSDPV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C83E9E">
        <w:rPr>
          <w:rFonts w:ascii="Times New Roman" w:hAnsi="Times New Roman" w:cs="Times New Roman"/>
          <w:sz w:val="24"/>
          <w:szCs w:val="24"/>
          <w:lang w:val="fr-FR"/>
        </w:rPr>
        <w:t>le signalement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satisfait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97B" w:rsidRPr="00C83E9E">
        <w:rPr>
          <w:rFonts w:ascii="Times New Roman" w:hAnsi="Times New Roman" w:cs="Times New Roman"/>
          <w:sz w:val="24"/>
          <w:szCs w:val="24"/>
          <w:lang w:val="fr-FR"/>
        </w:rPr>
        <w:t>exigences de la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1D25" w:rsidRPr="00C83E9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aucune protection n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est accordée à </w:t>
      </w:r>
      <w:r w:rsidR="00C8467F" w:rsidRPr="00C83E9E">
        <w:rPr>
          <w:rFonts w:ascii="Times New Roman" w:hAnsi="Times New Roman" w:cs="Times New Roman"/>
          <w:sz w:val="24"/>
          <w:szCs w:val="24"/>
          <w:lang w:val="fr-FR"/>
        </w:rPr>
        <w:t>la personne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et celle-ci en est informée</w:t>
      </w:r>
      <w:r w:rsidR="004820C2" w:rsidRPr="00C83E9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D29FF83" w14:textId="77777777" w:rsidR="00A901D2" w:rsidRPr="001F118E" w:rsidRDefault="00A901D2" w:rsidP="00482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F3BF896" w14:textId="529466A3" w:rsidR="00A939A5" w:rsidRPr="00C83E9E" w:rsidRDefault="00C83E9E" w:rsidP="00C83E9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21. </w:t>
      </w:r>
      <w:r w:rsidR="00B76A04" w:rsidRPr="00C83E9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t examiné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de manière prioritaire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en réunion non publique de la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sur la base du rapport du directeur du</w:t>
      </w:r>
      <w:r w:rsidR="00A901D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3A55" w:rsidRPr="00C83E9E">
        <w:rPr>
          <w:rFonts w:ascii="Times New Roman" w:hAnsi="Times New Roman" w:cs="Times New Roman"/>
          <w:sz w:val="24"/>
          <w:szCs w:val="24"/>
          <w:lang w:val="fr-FR"/>
        </w:rPr>
        <w:t>CSE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qui contient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des propositions de mesures ultérieures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4DB" w:rsidRPr="00C83E9E">
        <w:rPr>
          <w:rFonts w:ascii="Times New Roman" w:hAnsi="Times New Roman" w:cs="Times New Roman"/>
          <w:sz w:val="24"/>
          <w:szCs w:val="24"/>
          <w:lang w:val="fr-FR"/>
        </w:rPr>
        <w:t>rend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une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C5B" w:rsidRPr="00C83E9E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58A5" w:rsidRPr="00C83E9E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A04" w:rsidRPr="00C83E9E">
        <w:rPr>
          <w:rFonts w:ascii="Times New Roman" w:hAnsi="Times New Roman" w:cs="Times New Roman"/>
          <w:sz w:val="24"/>
          <w:szCs w:val="24"/>
          <w:lang w:val="fr-FR"/>
        </w:rPr>
        <w:t>la demande de protection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ABC94F1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AAC488" w14:textId="1E2B70E4" w:rsidR="00A939A5" w:rsidRPr="00C83E9E" w:rsidRDefault="00C83E9E" w:rsidP="00C83E9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22.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Le président de la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C83E9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36A" w:rsidRPr="00C83E9E">
        <w:rPr>
          <w:rFonts w:ascii="Times New Roman" w:hAnsi="Times New Roman" w:cs="Times New Roman"/>
          <w:sz w:val="24"/>
          <w:szCs w:val="24"/>
          <w:lang w:val="fr-FR"/>
        </w:rPr>
        <w:t>informe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36A" w:rsidRPr="00C83E9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82FA9" w:rsidRPr="00C83E9E">
        <w:rPr>
          <w:rFonts w:ascii="Times New Roman" w:hAnsi="Times New Roman" w:cs="Times New Roman"/>
          <w:sz w:val="24"/>
          <w:szCs w:val="24"/>
          <w:lang w:val="fr-FR"/>
        </w:rPr>
        <w:t>employeur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>respectivement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E02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la personne concernée </w:t>
      </w:r>
      <w:r w:rsidR="00BB336A" w:rsidRPr="00C83E9E">
        <w:rPr>
          <w:rFonts w:ascii="Times New Roman" w:hAnsi="Times New Roman" w:cs="Times New Roman"/>
          <w:sz w:val="24"/>
          <w:szCs w:val="24"/>
          <w:lang w:val="fr-FR"/>
        </w:rPr>
        <w:t>par le</w:t>
      </w:r>
      <w:r w:rsidR="006F7E06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signalement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interdiction de </w:t>
      </w:r>
      <w:r w:rsidR="00DB5B17" w:rsidRPr="00C83E9E">
        <w:rPr>
          <w:rFonts w:ascii="Times New Roman" w:hAnsi="Times New Roman" w:cs="Times New Roman"/>
          <w:sz w:val="24"/>
          <w:szCs w:val="24"/>
          <w:lang w:val="fr-FR"/>
        </w:rPr>
        <w:t>mesures de rétorsion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>à l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encontre de </w:t>
      </w:r>
      <w:r w:rsidR="00BB336A" w:rsidRPr="00C83E9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B336A" w:rsidRPr="00C83E9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5426D39" w14:textId="77777777" w:rsidR="00A901D2" w:rsidRPr="001F118E" w:rsidRDefault="00A901D2" w:rsidP="004820C2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64F90D" w14:textId="1F66E004" w:rsidR="00A939A5" w:rsidRPr="00C83E9E" w:rsidRDefault="00C83E9E" w:rsidP="00C83E9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23. 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>Les informations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>relatives à la protection accordée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4C1A" w:rsidRPr="00C83E9E">
        <w:rPr>
          <w:rFonts w:ascii="Times New Roman" w:hAnsi="Times New Roman" w:cs="Times New Roman"/>
          <w:sz w:val="24"/>
          <w:szCs w:val="24"/>
          <w:lang w:val="fr-FR"/>
        </w:rPr>
        <w:t>sont également communiquées à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7E06" w:rsidRPr="00C83E9E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F118E" w:rsidRPr="00C83E9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F7E06" w:rsidRPr="00C83E9E">
        <w:rPr>
          <w:rFonts w:ascii="Times New Roman" w:hAnsi="Times New Roman" w:cs="Times New Roman"/>
          <w:sz w:val="24"/>
          <w:szCs w:val="24"/>
          <w:lang w:val="fr-FR"/>
        </w:rPr>
        <w:t>auteur du signalement</w:t>
      </w:r>
      <w:r w:rsidR="00A939A5" w:rsidRPr="00C83E9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4A77573" w14:textId="77777777" w:rsidR="00C83E9E" w:rsidRDefault="00C83E9E" w:rsidP="00C83E9E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3432A5C" w14:textId="1F8DDE0E" w:rsidR="004820C2" w:rsidRPr="001F118E" w:rsidRDefault="00C83E9E" w:rsidP="00C83E9E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24.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Les présentes </w:t>
      </w:r>
      <w:r w:rsidR="00643998" w:rsidRPr="001F118E">
        <w:rPr>
          <w:rFonts w:ascii="Times New Roman" w:hAnsi="Times New Roman" w:cs="Times New Roman"/>
          <w:sz w:val="24"/>
          <w:szCs w:val="24"/>
          <w:lang w:val="fr-FR"/>
        </w:rPr>
        <w:t>règles</w:t>
      </w:r>
      <w:r w:rsidR="004820C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doivent être publiées sur le site en ligne de la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="004820C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dans la section « </w:t>
      </w:r>
      <w:r w:rsidR="001A1D25" w:rsidRPr="001F118E">
        <w:rPr>
          <w:rFonts w:ascii="Times New Roman" w:hAnsi="Times New Roman" w:cs="Times New Roman"/>
          <w:sz w:val="24"/>
          <w:szCs w:val="24"/>
          <w:lang w:val="fr-FR"/>
        </w:rPr>
        <w:t>LPPSDPV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4820C2"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sous forme d</w:t>
      </w:r>
      <w:r w:rsidR="001F118E" w:rsidRPr="001F118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une sous-section distincte</w:t>
      </w:r>
      <w:r w:rsidR="004820C2" w:rsidRPr="001F118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2BCC32C" w14:textId="77777777" w:rsidR="004820C2" w:rsidRPr="001F118E" w:rsidRDefault="004820C2" w:rsidP="004820C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D0663F" w14:textId="6340F937" w:rsidR="00812906" w:rsidRPr="001F118E" w:rsidRDefault="004820C2" w:rsidP="004820C2">
      <w:pPr>
        <w:pStyle w:val="ListParagraph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25.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Les présentes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998" w:rsidRPr="001F118E">
        <w:rPr>
          <w:rFonts w:ascii="Times New Roman" w:hAnsi="Times New Roman" w:cs="Times New Roman"/>
          <w:sz w:val="24"/>
          <w:szCs w:val="24"/>
          <w:lang w:val="fr-FR"/>
        </w:rPr>
        <w:t>règles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ont été adoptées lors de la réunion de la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4613" w:rsidRPr="001F118E">
        <w:rPr>
          <w:rFonts w:ascii="Times New Roman" w:hAnsi="Times New Roman" w:cs="Times New Roman"/>
          <w:sz w:val="24"/>
          <w:szCs w:val="24"/>
          <w:lang w:val="fr-FR"/>
        </w:rPr>
        <w:t>CPDP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B336A" w:rsidRPr="001F118E">
        <w:rPr>
          <w:rFonts w:ascii="Times New Roman" w:hAnsi="Times New Roman" w:cs="Times New Roman"/>
          <w:sz w:val="24"/>
          <w:szCs w:val="24"/>
          <w:lang w:val="fr-FR"/>
        </w:rPr>
        <w:t>tenue le 04 juin</w:t>
      </w:r>
      <w:r w:rsidRPr="001F118E">
        <w:rPr>
          <w:rFonts w:ascii="Times New Roman" w:hAnsi="Times New Roman" w:cs="Times New Roman"/>
          <w:sz w:val="24"/>
          <w:szCs w:val="24"/>
          <w:lang w:val="fr-FR"/>
        </w:rPr>
        <w:t xml:space="preserve"> 2024.</w:t>
      </w:r>
    </w:p>
    <w:sectPr w:rsidR="00812906" w:rsidRPr="001F118E" w:rsidSect="00A212A3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C545" w14:textId="77777777" w:rsidR="00294B49" w:rsidRDefault="00294B49" w:rsidP="00A901D2">
      <w:pPr>
        <w:spacing w:after="0" w:line="240" w:lineRule="auto"/>
      </w:pPr>
      <w:r>
        <w:separator/>
      </w:r>
    </w:p>
  </w:endnote>
  <w:endnote w:type="continuationSeparator" w:id="0">
    <w:p w14:paraId="624CC9C5" w14:textId="77777777" w:rsidR="00294B49" w:rsidRDefault="00294B49" w:rsidP="00A9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801E3" w14:textId="751F3829" w:rsidR="006F7E06" w:rsidRDefault="006F7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BD1A1D" w14:textId="77777777" w:rsidR="006F7E06" w:rsidRDefault="006F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9B9B" w14:textId="77777777" w:rsidR="00294B49" w:rsidRDefault="00294B49" w:rsidP="00A901D2">
      <w:pPr>
        <w:spacing w:after="0" w:line="240" w:lineRule="auto"/>
      </w:pPr>
      <w:r>
        <w:separator/>
      </w:r>
    </w:p>
  </w:footnote>
  <w:footnote w:type="continuationSeparator" w:id="0">
    <w:p w14:paraId="1471A61F" w14:textId="77777777" w:rsidR="00294B49" w:rsidRDefault="00294B49" w:rsidP="00A9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E17"/>
    <w:multiLevelType w:val="multilevel"/>
    <w:tmpl w:val="AE22F77C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1" w15:restartNumberingAfterBreak="0">
    <w:nsid w:val="34640C53"/>
    <w:multiLevelType w:val="hybridMultilevel"/>
    <w:tmpl w:val="C00E74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395E"/>
    <w:multiLevelType w:val="multilevel"/>
    <w:tmpl w:val="D2DA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335FF8"/>
    <w:multiLevelType w:val="hybridMultilevel"/>
    <w:tmpl w:val="F60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7207"/>
    <w:multiLevelType w:val="multilevel"/>
    <w:tmpl w:val="2AFC54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D957F8E"/>
    <w:multiLevelType w:val="hybridMultilevel"/>
    <w:tmpl w:val="5C3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3016"/>
    <w:multiLevelType w:val="hybridMultilevel"/>
    <w:tmpl w:val="FAE0236A"/>
    <w:lvl w:ilvl="0" w:tplc="510000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677B3"/>
    <w:multiLevelType w:val="multilevel"/>
    <w:tmpl w:val="494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D7788"/>
    <w:multiLevelType w:val="hybridMultilevel"/>
    <w:tmpl w:val="E4A05B44"/>
    <w:lvl w:ilvl="0" w:tplc="989063A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76"/>
    <w:rsid w:val="00004513"/>
    <w:rsid w:val="00030402"/>
    <w:rsid w:val="00031817"/>
    <w:rsid w:val="00043019"/>
    <w:rsid w:val="0004700D"/>
    <w:rsid w:val="000543F1"/>
    <w:rsid w:val="000546D4"/>
    <w:rsid w:val="0006312B"/>
    <w:rsid w:val="00071174"/>
    <w:rsid w:val="00075C5B"/>
    <w:rsid w:val="00095861"/>
    <w:rsid w:val="000B71FA"/>
    <w:rsid w:val="000D2447"/>
    <w:rsid w:val="000D48ED"/>
    <w:rsid w:val="000D6B03"/>
    <w:rsid w:val="000E6583"/>
    <w:rsid w:val="000F4294"/>
    <w:rsid w:val="00101287"/>
    <w:rsid w:val="00102BA8"/>
    <w:rsid w:val="00106E39"/>
    <w:rsid w:val="00112EE0"/>
    <w:rsid w:val="001420FE"/>
    <w:rsid w:val="00164519"/>
    <w:rsid w:val="0017052C"/>
    <w:rsid w:val="00181F23"/>
    <w:rsid w:val="001A1D25"/>
    <w:rsid w:val="001F010D"/>
    <w:rsid w:val="001F118E"/>
    <w:rsid w:val="001F3E52"/>
    <w:rsid w:val="001F58A5"/>
    <w:rsid w:val="00203CBB"/>
    <w:rsid w:val="00207D6D"/>
    <w:rsid w:val="00280C6B"/>
    <w:rsid w:val="00282AED"/>
    <w:rsid w:val="00294B49"/>
    <w:rsid w:val="002A0247"/>
    <w:rsid w:val="002A3272"/>
    <w:rsid w:val="002C1440"/>
    <w:rsid w:val="002C3A55"/>
    <w:rsid w:val="002E1D38"/>
    <w:rsid w:val="002F7FAB"/>
    <w:rsid w:val="00301EC4"/>
    <w:rsid w:val="003147EB"/>
    <w:rsid w:val="00332817"/>
    <w:rsid w:val="00343E65"/>
    <w:rsid w:val="00366C00"/>
    <w:rsid w:val="00375362"/>
    <w:rsid w:val="00385011"/>
    <w:rsid w:val="00386F8E"/>
    <w:rsid w:val="003B478B"/>
    <w:rsid w:val="003C6F3D"/>
    <w:rsid w:val="003E3B14"/>
    <w:rsid w:val="00405AE5"/>
    <w:rsid w:val="00416313"/>
    <w:rsid w:val="00441ECA"/>
    <w:rsid w:val="00457B4D"/>
    <w:rsid w:val="004627BD"/>
    <w:rsid w:val="00470F1A"/>
    <w:rsid w:val="00471589"/>
    <w:rsid w:val="004820C2"/>
    <w:rsid w:val="0048574F"/>
    <w:rsid w:val="004B44E9"/>
    <w:rsid w:val="004B6353"/>
    <w:rsid w:val="004C5481"/>
    <w:rsid w:val="004D37E6"/>
    <w:rsid w:val="004D712B"/>
    <w:rsid w:val="00503A7B"/>
    <w:rsid w:val="005107C7"/>
    <w:rsid w:val="00535BD3"/>
    <w:rsid w:val="00545231"/>
    <w:rsid w:val="005652D7"/>
    <w:rsid w:val="00585E49"/>
    <w:rsid w:val="005A36C4"/>
    <w:rsid w:val="005B1AA0"/>
    <w:rsid w:val="005D2FCA"/>
    <w:rsid w:val="006338D1"/>
    <w:rsid w:val="0064129C"/>
    <w:rsid w:val="00642C2F"/>
    <w:rsid w:val="00643998"/>
    <w:rsid w:val="006853CA"/>
    <w:rsid w:val="006C07FC"/>
    <w:rsid w:val="006E2239"/>
    <w:rsid w:val="006E30E8"/>
    <w:rsid w:val="006E4420"/>
    <w:rsid w:val="006F7CB3"/>
    <w:rsid w:val="006F7E06"/>
    <w:rsid w:val="00714D3C"/>
    <w:rsid w:val="00721224"/>
    <w:rsid w:val="007229DE"/>
    <w:rsid w:val="007277EB"/>
    <w:rsid w:val="00747B96"/>
    <w:rsid w:val="0076425A"/>
    <w:rsid w:val="007861EC"/>
    <w:rsid w:val="007A4C1A"/>
    <w:rsid w:val="007B2336"/>
    <w:rsid w:val="007B32AD"/>
    <w:rsid w:val="007F1B37"/>
    <w:rsid w:val="00812906"/>
    <w:rsid w:val="0082789B"/>
    <w:rsid w:val="008444DB"/>
    <w:rsid w:val="008741F3"/>
    <w:rsid w:val="0088347B"/>
    <w:rsid w:val="00885FA3"/>
    <w:rsid w:val="00894B73"/>
    <w:rsid w:val="00897D06"/>
    <w:rsid w:val="008A4EBD"/>
    <w:rsid w:val="008C3B61"/>
    <w:rsid w:val="008D0D50"/>
    <w:rsid w:val="008D56B3"/>
    <w:rsid w:val="008D7589"/>
    <w:rsid w:val="009049B2"/>
    <w:rsid w:val="0090597C"/>
    <w:rsid w:val="00920F22"/>
    <w:rsid w:val="00927C81"/>
    <w:rsid w:val="0094042E"/>
    <w:rsid w:val="00965EB4"/>
    <w:rsid w:val="00971A85"/>
    <w:rsid w:val="009A3084"/>
    <w:rsid w:val="009B717D"/>
    <w:rsid w:val="009C2ABC"/>
    <w:rsid w:val="009C5096"/>
    <w:rsid w:val="009E1767"/>
    <w:rsid w:val="009E220A"/>
    <w:rsid w:val="009F00F3"/>
    <w:rsid w:val="009F05F7"/>
    <w:rsid w:val="00A212A3"/>
    <w:rsid w:val="00A23403"/>
    <w:rsid w:val="00A306C9"/>
    <w:rsid w:val="00A4519C"/>
    <w:rsid w:val="00A81E02"/>
    <w:rsid w:val="00A901D2"/>
    <w:rsid w:val="00A939A5"/>
    <w:rsid w:val="00AB5811"/>
    <w:rsid w:val="00AC5C83"/>
    <w:rsid w:val="00AD574B"/>
    <w:rsid w:val="00AE3EB7"/>
    <w:rsid w:val="00B244A7"/>
    <w:rsid w:val="00B333A6"/>
    <w:rsid w:val="00B4075A"/>
    <w:rsid w:val="00B46BEF"/>
    <w:rsid w:val="00B523A1"/>
    <w:rsid w:val="00B531E8"/>
    <w:rsid w:val="00B63997"/>
    <w:rsid w:val="00B63D19"/>
    <w:rsid w:val="00B667A8"/>
    <w:rsid w:val="00B76A04"/>
    <w:rsid w:val="00BA64EA"/>
    <w:rsid w:val="00BB336A"/>
    <w:rsid w:val="00BC3AD1"/>
    <w:rsid w:val="00C11389"/>
    <w:rsid w:val="00C221D9"/>
    <w:rsid w:val="00C23FAE"/>
    <w:rsid w:val="00C710E1"/>
    <w:rsid w:val="00C71B56"/>
    <w:rsid w:val="00C74241"/>
    <w:rsid w:val="00C7604F"/>
    <w:rsid w:val="00C82339"/>
    <w:rsid w:val="00C83E9E"/>
    <w:rsid w:val="00C8467F"/>
    <w:rsid w:val="00C847F2"/>
    <w:rsid w:val="00C943B1"/>
    <w:rsid w:val="00C974B7"/>
    <w:rsid w:val="00C97854"/>
    <w:rsid w:val="00CA4EB8"/>
    <w:rsid w:val="00CA66F4"/>
    <w:rsid w:val="00CB72B5"/>
    <w:rsid w:val="00CC370E"/>
    <w:rsid w:val="00CD12D0"/>
    <w:rsid w:val="00CD60E4"/>
    <w:rsid w:val="00CE45D6"/>
    <w:rsid w:val="00D64613"/>
    <w:rsid w:val="00D658A1"/>
    <w:rsid w:val="00D75683"/>
    <w:rsid w:val="00D905A8"/>
    <w:rsid w:val="00DB555D"/>
    <w:rsid w:val="00DB5B17"/>
    <w:rsid w:val="00DD3CCE"/>
    <w:rsid w:val="00DD4C41"/>
    <w:rsid w:val="00DF5140"/>
    <w:rsid w:val="00E02C20"/>
    <w:rsid w:val="00E10337"/>
    <w:rsid w:val="00E24BD0"/>
    <w:rsid w:val="00E423A6"/>
    <w:rsid w:val="00E6435B"/>
    <w:rsid w:val="00E66314"/>
    <w:rsid w:val="00E82FA9"/>
    <w:rsid w:val="00E96583"/>
    <w:rsid w:val="00EB215C"/>
    <w:rsid w:val="00EC2922"/>
    <w:rsid w:val="00ED697B"/>
    <w:rsid w:val="00F11CCB"/>
    <w:rsid w:val="00F242DA"/>
    <w:rsid w:val="00F33BCA"/>
    <w:rsid w:val="00F37A0D"/>
    <w:rsid w:val="00F37EE1"/>
    <w:rsid w:val="00F81A76"/>
    <w:rsid w:val="00F83D70"/>
    <w:rsid w:val="00F978BE"/>
    <w:rsid w:val="00FA65A9"/>
    <w:rsid w:val="00FA7BFC"/>
    <w:rsid w:val="00FD200B"/>
    <w:rsid w:val="00FD3F04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2AA7"/>
  <w15:docId w15:val="{1EF8E19E-2189-4102-BA31-AAFEBBD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6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D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D2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5"/>
    <w:rPr>
      <w:rFonts w:ascii="Segoe UI" w:hAnsi="Segoe UI" w:cs="Segoe UI"/>
      <w:sz w:val="18"/>
      <w:szCs w:val="18"/>
      <w:lang w:val="bg-BG"/>
    </w:rPr>
  </w:style>
  <w:style w:type="character" w:customStyle="1" w:styleId="ListParagraphChar">
    <w:name w:val="List Paragraph Char"/>
    <w:link w:val="ListParagraph"/>
    <w:uiPriority w:val="34"/>
    <w:locked/>
    <w:rsid w:val="009049B2"/>
    <w:rPr>
      <w:lang w:val="bg-BG"/>
    </w:rPr>
  </w:style>
  <w:style w:type="paragraph" w:styleId="NormalWeb">
    <w:name w:val="Normal (Web)"/>
    <w:basedOn w:val="Normal"/>
    <w:uiPriority w:val="99"/>
    <w:unhideWhenUsed/>
    <w:rsid w:val="0090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0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wtze">
    <w:name w:val="hwtze"/>
    <w:basedOn w:val="DefaultParagraphFont"/>
    <w:rsid w:val="009E1767"/>
  </w:style>
  <w:style w:type="character" w:customStyle="1" w:styleId="rynqvb">
    <w:name w:val="rynqvb"/>
    <w:basedOn w:val="DefaultParagraphFont"/>
    <w:rsid w:val="009E1767"/>
  </w:style>
  <w:style w:type="character" w:styleId="Hyperlink">
    <w:name w:val="Hyperlink"/>
    <w:basedOn w:val="DefaultParagraphFont"/>
    <w:uiPriority w:val="99"/>
    <w:unhideWhenUsed/>
    <w:rsid w:val="005D2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8DB1-5BDE-4684-BB2B-7810C75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T. Todorova</dc:creator>
  <cp:lastModifiedBy>Atanaska Georgieva</cp:lastModifiedBy>
  <cp:revision>5</cp:revision>
  <cp:lastPrinted>2024-05-22T09:02:00Z</cp:lastPrinted>
  <dcterms:created xsi:type="dcterms:W3CDTF">2024-06-18T07:19:00Z</dcterms:created>
  <dcterms:modified xsi:type="dcterms:W3CDTF">2024-06-19T10:26:00Z</dcterms:modified>
</cp:coreProperties>
</file>